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23F2" w14:textId="2F443FA9" w:rsidR="00F728E4" w:rsidRPr="00D17A6A" w:rsidRDefault="00000000" w:rsidP="00D17A6A">
      <w:pPr>
        <w:spacing w:after="0" w:line="259" w:lineRule="auto"/>
        <w:ind w:left="19" w:firstLine="0"/>
        <w:jc w:val="left"/>
        <w:rPr>
          <w:sz w:val="28"/>
          <w:szCs w:val="28"/>
        </w:rPr>
      </w:pPr>
      <w:r w:rsidRPr="00D17A6A">
        <w:rPr>
          <w:sz w:val="28"/>
          <w:szCs w:val="28"/>
        </w:rPr>
        <w:t xml:space="preserve">DJEČJI VRTIĆ </w:t>
      </w:r>
      <w:r w:rsidR="00D17A6A" w:rsidRPr="00D17A6A">
        <w:rPr>
          <w:sz w:val="28"/>
          <w:szCs w:val="28"/>
        </w:rPr>
        <w:t>ISKRICA</w:t>
      </w:r>
    </w:p>
    <w:p w14:paraId="0BF1B5E3" w14:textId="24F95B33" w:rsidR="00F728E4" w:rsidRPr="00D17A6A" w:rsidRDefault="00D17A6A">
      <w:pPr>
        <w:spacing w:after="23" w:line="259" w:lineRule="auto"/>
        <w:ind w:left="19"/>
        <w:jc w:val="left"/>
        <w:rPr>
          <w:sz w:val="28"/>
          <w:szCs w:val="28"/>
        </w:rPr>
      </w:pPr>
      <w:r w:rsidRPr="00D17A6A">
        <w:rPr>
          <w:sz w:val="28"/>
          <w:szCs w:val="28"/>
        </w:rPr>
        <w:t>Ante Starčevića 1</w:t>
      </w:r>
    </w:p>
    <w:p w14:paraId="52DB7711" w14:textId="70A9AFE2" w:rsidR="00F728E4" w:rsidRPr="00D17A6A" w:rsidRDefault="00D17A6A" w:rsidP="00D17A6A">
      <w:pPr>
        <w:spacing w:after="642" w:line="271" w:lineRule="auto"/>
        <w:ind w:left="24"/>
        <w:jc w:val="left"/>
        <w:rPr>
          <w:sz w:val="28"/>
          <w:szCs w:val="28"/>
        </w:rPr>
      </w:pPr>
      <w:r w:rsidRPr="00D17A6A">
        <w:rPr>
          <w:sz w:val="28"/>
          <w:szCs w:val="28"/>
        </w:rPr>
        <w:t>44322 Lipovljani</w:t>
      </w:r>
    </w:p>
    <w:p w14:paraId="4873AA75" w14:textId="06A84DA4" w:rsidR="00F728E4" w:rsidRPr="00D17A6A" w:rsidRDefault="00000000">
      <w:pPr>
        <w:ind w:left="48"/>
        <w:rPr>
          <w:sz w:val="28"/>
          <w:szCs w:val="28"/>
        </w:rPr>
      </w:pPr>
      <w:r w:rsidRPr="00D17A6A">
        <w:rPr>
          <w:sz w:val="28"/>
          <w:szCs w:val="28"/>
        </w:rPr>
        <w:t>KLASA: 400-01/2</w:t>
      </w:r>
      <w:r w:rsidR="00D17A6A" w:rsidRPr="00D17A6A">
        <w:rPr>
          <w:sz w:val="28"/>
          <w:szCs w:val="28"/>
        </w:rPr>
        <w:t>2</w:t>
      </w:r>
      <w:r w:rsidRPr="00D17A6A">
        <w:rPr>
          <w:sz w:val="28"/>
          <w:szCs w:val="28"/>
        </w:rPr>
        <w:t>-01/0</w:t>
      </w:r>
      <w:r w:rsidR="00D17A6A" w:rsidRPr="00D17A6A">
        <w:rPr>
          <w:sz w:val="28"/>
          <w:szCs w:val="28"/>
        </w:rPr>
        <w:t>1</w:t>
      </w:r>
    </w:p>
    <w:p w14:paraId="185F17D5" w14:textId="323FC187" w:rsidR="00F728E4" w:rsidRPr="00D17A6A" w:rsidRDefault="00000000">
      <w:pPr>
        <w:spacing w:after="918"/>
        <w:ind w:left="48"/>
        <w:rPr>
          <w:sz w:val="28"/>
          <w:szCs w:val="28"/>
        </w:rPr>
      </w:pPr>
      <w:r w:rsidRPr="00D17A6A">
        <w:rPr>
          <w:sz w:val="28"/>
          <w:szCs w:val="28"/>
        </w:rPr>
        <w:t xml:space="preserve">URBROJ: </w:t>
      </w:r>
      <w:r w:rsidR="00D17A6A" w:rsidRPr="00D17A6A">
        <w:rPr>
          <w:sz w:val="28"/>
          <w:szCs w:val="28"/>
        </w:rPr>
        <w:t>2176-76-01-22-01/01</w:t>
      </w:r>
    </w:p>
    <w:p w14:paraId="13220B3E" w14:textId="27A8BE26" w:rsidR="00F728E4" w:rsidRPr="00D17A6A" w:rsidRDefault="00000000" w:rsidP="00D17A6A">
      <w:pPr>
        <w:ind w:left="48"/>
        <w:rPr>
          <w:sz w:val="28"/>
          <w:szCs w:val="28"/>
        </w:rPr>
      </w:pPr>
      <w:r w:rsidRPr="00D17A6A">
        <w:rPr>
          <w:sz w:val="28"/>
          <w:szCs w:val="28"/>
        </w:rPr>
        <w:t>Temeljem Zakona o elektroničkom izdavanju računa u javnoj nabavi (Narodne novine broj 94/18), čl</w:t>
      </w:r>
      <w:r w:rsidR="00D17A6A">
        <w:rPr>
          <w:sz w:val="28"/>
          <w:szCs w:val="28"/>
        </w:rPr>
        <w:t>.</w:t>
      </w:r>
      <w:r w:rsidRPr="00D17A6A">
        <w:rPr>
          <w:sz w:val="28"/>
          <w:szCs w:val="28"/>
        </w:rPr>
        <w:t xml:space="preserve"> </w:t>
      </w:r>
      <w:r w:rsidR="00D17A6A" w:rsidRPr="00D17A6A">
        <w:rPr>
          <w:sz w:val="28"/>
          <w:szCs w:val="28"/>
        </w:rPr>
        <w:t>58</w:t>
      </w:r>
      <w:r w:rsidRPr="00D17A6A">
        <w:rPr>
          <w:sz w:val="28"/>
          <w:szCs w:val="28"/>
        </w:rPr>
        <w:t>. Statuta ustanove ,</w:t>
      </w:r>
      <w:r w:rsidR="00D17A6A">
        <w:rPr>
          <w:sz w:val="28"/>
          <w:szCs w:val="28"/>
        </w:rPr>
        <w:t>a u vezi čl. 34.</w:t>
      </w:r>
    </w:p>
    <w:p w14:paraId="1C15FA3B" w14:textId="2AC12E3C" w:rsidR="00F728E4" w:rsidRPr="00D17A6A" w:rsidRDefault="00000000" w:rsidP="00D17A6A">
      <w:pPr>
        <w:spacing w:after="639"/>
        <w:rPr>
          <w:sz w:val="28"/>
          <w:szCs w:val="28"/>
        </w:rPr>
      </w:pPr>
      <w:r w:rsidRPr="00D17A6A">
        <w:rPr>
          <w:sz w:val="28"/>
          <w:szCs w:val="28"/>
        </w:rPr>
        <w:t>Zakona o fiskalnoj odgovornosti (Narodne novine, br. 111/18) i čl</w:t>
      </w:r>
      <w:r w:rsidR="00D17A6A">
        <w:rPr>
          <w:sz w:val="28"/>
          <w:szCs w:val="28"/>
        </w:rPr>
        <w:t>.</w:t>
      </w:r>
      <w:r w:rsidRPr="00D17A6A">
        <w:rPr>
          <w:sz w:val="28"/>
          <w:szCs w:val="28"/>
        </w:rPr>
        <w:t xml:space="preserve"> 7. Uredbe o sastavljanju i predaji Izjave o fiskalnoj odgovornosti (Narodne novine, broj 95/19), ravnateljica, dana </w:t>
      </w:r>
      <w:r w:rsidR="00D17A6A" w:rsidRPr="00D17A6A">
        <w:rPr>
          <w:sz w:val="28"/>
          <w:szCs w:val="28"/>
        </w:rPr>
        <w:t>15.studenog</w:t>
      </w:r>
      <w:r w:rsidRPr="00D17A6A">
        <w:rPr>
          <w:sz w:val="28"/>
          <w:szCs w:val="28"/>
        </w:rPr>
        <w:t xml:space="preserve"> 202</w:t>
      </w:r>
      <w:r w:rsidR="00D17A6A" w:rsidRPr="00D17A6A">
        <w:rPr>
          <w:sz w:val="28"/>
          <w:szCs w:val="28"/>
        </w:rPr>
        <w:t>2</w:t>
      </w:r>
      <w:r w:rsidRPr="00D17A6A">
        <w:rPr>
          <w:sz w:val="28"/>
          <w:szCs w:val="28"/>
        </w:rPr>
        <w:t>. godine donosi</w:t>
      </w:r>
    </w:p>
    <w:p w14:paraId="122D5F76" w14:textId="77777777" w:rsidR="00F728E4" w:rsidRPr="00D17A6A" w:rsidRDefault="00000000">
      <w:pPr>
        <w:spacing w:after="0" w:line="259" w:lineRule="auto"/>
        <w:ind w:left="92"/>
        <w:jc w:val="center"/>
        <w:rPr>
          <w:b/>
          <w:bCs/>
          <w:sz w:val="28"/>
          <w:szCs w:val="28"/>
        </w:rPr>
      </w:pPr>
      <w:r w:rsidRPr="00D17A6A">
        <w:rPr>
          <w:b/>
          <w:bCs/>
          <w:sz w:val="28"/>
          <w:szCs w:val="28"/>
        </w:rPr>
        <w:t>PROCEDURU ZAPRIMANJA E-RACUNA, NJIHOVE PROVJERE I</w:t>
      </w:r>
    </w:p>
    <w:p w14:paraId="71B3E3EB" w14:textId="77777777" w:rsidR="00F728E4" w:rsidRPr="00D17A6A" w:rsidRDefault="00000000">
      <w:pPr>
        <w:spacing w:after="0" w:line="259" w:lineRule="auto"/>
        <w:ind w:left="92"/>
        <w:jc w:val="center"/>
        <w:rPr>
          <w:b/>
          <w:bCs/>
          <w:sz w:val="28"/>
          <w:szCs w:val="28"/>
        </w:rPr>
      </w:pPr>
      <w:r w:rsidRPr="00D17A6A">
        <w:rPr>
          <w:b/>
          <w:bCs/>
          <w:sz w:val="28"/>
          <w:szCs w:val="28"/>
        </w:rPr>
        <w:t>PRAVOVREMENOG PLAĆANJA</w:t>
      </w:r>
    </w:p>
    <w:p w14:paraId="1D3B951A" w14:textId="38EF9A34" w:rsidR="00F728E4" w:rsidRDefault="00000000">
      <w:pPr>
        <w:pStyle w:val="Naslov1"/>
        <w:rPr>
          <w:b/>
          <w:bCs/>
          <w:sz w:val="28"/>
          <w:szCs w:val="28"/>
        </w:rPr>
      </w:pPr>
      <w:r w:rsidRPr="00D17A6A">
        <w:rPr>
          <w:b/>
          <w:bCs/>
          <w:sz w:val="28"/>
          <w:szCs w:val="28"/>
        </w:rPr>
        <w:t xml:space="preserve">U DJEČJEM VRTIĆU </w:t>
      </w:r>
      <w:r w:rsidR="00D17A6A" w:rsidRPr="00D17A6A">
        <w:rPr>
          <w:b/>
          <w:bCs/>
          <w:sz w:val="28"/>
          <w:szCs w:val="28"/>
        </w:rPr>
        <w:t>ISKRICA LIPOVLJANI</w:t>
      </w:r>
    </w:p>
    <w:p w14:paraId="32D8156E" w14:textId="77777777" w:rsidR="00D17A6A" w:rsidRPr="00D17A6A" w:rsidRDefault="00D17A6A" w:rsidP="00D17A6A"/>
    <w:p w14:paraId="11D3BB20" w14:textId="77777777" w:rsidR="00F728E4" w:rsidRPr="00D17A6A" w:rsidRDefault="00000000">
      <w:pPr>
        <w:spacing w:after="97" w:line="259" w:lineRule="auto"/>
        <w:ind w:left="797"/>
        <w:jc w:val="center"/>
        <w:rPr>
          <w:sz w:val="28"/>
          <w:szCs w:val="28"/>
        </w:rPr>
      </w:pPr>
      <w:r w:rsidRPr="00D17A6A">
        <w:rPr>
          <w:sz w:val="28"/>
          <w:szCs w:val="28"/>
        </w:rPr>
        <w:t>Članak 1.</w:t>
      </w:r>
    </w:p>
    <w:p w14:paraId="02BE6257" w14:textId="6E9FC760" w:rsidR="00F728E4" w:rsidRPr="00D17A6A" w:rsidRDefault="00000000">
      <w:pPr>
        <w:spacing w:after="395"/>
        <w:ind w:left="38" w:right="658" w:firstLine="706"/>
        <w:rPr>
          <w:sz w:val="28"/>
          <w:szCs w:val="28"/>
        </w:rPr>
      </w:pPr>
      <w:r w:rsidRPr="00D17A6A">
        <w:rPr>
          <w:sz w:val="28"/>
          <w:szCs w:val="28"/>
        </w:rPr>
        <w:t xml:space="preserve">Ovim aktom utvrđuje se procedura zaprimanja, kontrole i plaćanja elektroničkih računa (u daljnjem tekstu e-račun) u Dječjem </w:t>
      </w:r>
      <w:r w:rsidR="00D17A6A" w:rsidRPr="00D17A6A">
        <w:rPr>
          <w:sz w:val="28"/>
          <w:szCs w:val="28"/>
        </w:rPr>
        <w:t>vrtiću Iskrica</w:t>
      </w:r>
      <w:r w:rsidRPr="00D17A6A">
        <w:rPr>
          <w:sz w:val="28"/>
          <w:szCs w:val="28"/>
        </w:rPr>
        <w:t>.</w:t>
      </w:r>
    </w:p>
    <w:p w14:paraId="5CCF616B" w14:textId="77777777" w:rsidR="00F728E4" w:rsidRPr="00D17A6A" w:rsidRDefault="00000000">
      <w:pPr>
        <w:spacing w:after="85" w:line="259" w:lineRule="auto"/>
        <w:ind w:left="788"/>
        <w:jc w:val="center"/>
        <w:rPr>
          <w:sz w:val="28"/>
          <w:szCs w:val="28"/>
        </w:rPr>
      </w:pPr>
      <w:r w:rsidRPr="00D17A6A">
        <w:rPr>
          <w:rFonts w:ascii="Times New Roman" w:eastAsia="Times New Roman" w:hAnsi="Times New Roman" w:cs="Times New Roman"/>
          <w:sz w:val="28"/>
          <w:szCs w:val="28"/>
        </w:rPr>
        <w:t>Članak 2.</w:t>
      </w:r>
    </w:p>
    <w:p w14:paraId="1AD94075" w14:textId="77777777" w:rsidR="00F728E4" w:rsidRPr="00D17A6A" w:rsidRDefault="00000000">
      <w:pPr>
        <w:spacing w:after="238"/>
        <w:ind w:left="38" w:right="514" w:firstLine="710"/>
        <w:rPr>
          <w:sz w:val="28"/>
          <w:szCs w:val="28"/>
        </w:rPr>
      </w:pPr>
      <w:r w:rsidRPr="00D17A6A">
        <w:rPr>
          <w:sz w:val="28"/>
          <w:szCs w:val="28"/>
        </w:rPr>
        <w:t>E-račun kao knjigovodstvena isprava je memorirani elektronički dokaz o nastaloj poslovnoj promjeni koji je izdan, poslan i zaprimljen u strukturiranom elektroničkom obliku, sukladno zakonskim propisima, koji omogućuje njegovu automatsku i elektroničku obradu.</w:t>
      </w:r>
    </w:p>
    <w:p w14:paraId="1B8A9947" w14:textId="77777777" w:rsidR="00F728E4" w:rsidRPr="00D17A6A" w:rsidRDefault="00000000">
      <w:pPr>
        <w:spacing w:after="97" w:line="259" w:lineRule="auto"/>
        <w:ind w:left="797" w:right="106"/>
        <w:jc w:val="center"/>
        <w:rPr>
          <w:sz w:val="28"/>
          <w:szCs w:val="28"/>
        </w:rPr>
      </w:pPr>
      <w:r w:rsidRPr="00D17A6A">
        <w:rPr>
          <w:sz w:val="28"/>
          <w:szCs w:val="28"/>
        </w:rPr>
        <w:t>Članak 3.</w:t>
      </w:r>
    </w:p>
    <w:p w14:paraId="2F270B4A" w14:textId="77777777" w:rsidR="00F728E4" w:rsidRPr="00D17A6A" w:rsidRDefault="00000000">
      <w:pPr>
        <w:spacing w:after="443" w:line="340" w:lineRule="auto"/>
        <w:ind w:left="110" w:firstLine="710"/>
        <w:jc w:val="left"/>
        <w:rPr>
          <w:sz w:val="28"/>
          <w:szCs w:val="28"/>
        </w:rPr>
      </w:pPr>
      <w:r w:rsidRPr="00D17A6A">
        <w:rPr>
          <w:sz w:val="28"/>
          <w:szCs w:val="28"/>
        </w:rPr>
        <w:t>Postupak zaprimanja, kontrole i plaćanja e-Računa i računa provodi se kroz sljedeće aktivnosti:</w:t>
      </w:r>
    </w:p>
    <w:p w14:paraId="07E8EF33" w14:textId="77777777" w:rsidR="00F728E4" w:rsidRPr="00D17A6A" w:rsidRDefault="00F728E4">
      <w:pPr>
        <w:spacing w:after="0" w:line="259" w:lineRule="auto"/>
        <w:ind w:left="-1474" w:right="9995" w:firstLine="0"/>
        <w:jc w:val="left"/>
        <w:rPr>
          <w:sz w:val="28"/>
          <w:szCs w:val="28"/>
        </w:rPr>
      </w:pPr>
    </w:p>
    <w:tbl>
      <w:tblPr>
        <w:tblStyle w:val="TableGrid"/>
        <w:tblW w:w="10000" w:type="dxa"/>
        <w:tblInd w:w="37" w:type="dxa"/>
        <w:tblCellMar>
          <w:top w:w="48" w:type="dxa"/>
          <w:left w:w="91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2246"/>
        <w:gridCol w:w="6940"/>
      </w:tblGrid>
      <w:tr w:rsidR="00F728E4" w:rsidRPr="00D17A6A" w14:paraId="4B2D9039" w14:textId="77777777">
        <w:trPr>
          <w:trHeight w:val="653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3ECA" w14:textId="77777777" w:rsidR="00F728E4" w:rsidRPr="00D17A6A" w:rsidRDefault="00000000">
            <w:pPr>
              <w:spacing w:after="0" w:line="259" w:lineRule="auto"/>
              <w:ind w:left="11" w:firstLine="5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redni broj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E74E4" w14:textId="77777777" w:rsidR="00F728E4" w:rsidRPr="00D17A6A" w:rsidRDefault="00000000">
            <w:pPr>
              <w:spacing w:after="0" w:line="259" w:lineRule="auto"/>
              <w:ind w:left="1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Događaj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740CC" w14:textId="77777777" w:rsidR="00F728E4" w:rsidRPr="00D17A6A" w:rsidRDefault="0000000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Aktivnost</w:t>
            </w:r>
          </w:p>
        </w:tc>
      </w:tr>
      <w:tr w:rsidR="00F728E4" w:rsidRPr="00D17A6A" w14:paraId="6F47E595" w14:textId="77777777">
        <w:trPr>
          <w:trHeight w:val="982"/>
        </w:trPr>
        <w:tc>
          <w:tcPr>
            <w:tcW w:w="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2CACD" w14:textId="77777777" w:rsidR="00F728E4" w:rsidRPr="00D17A6A" w:rsidRDefault="00000000">
            <w:pPr>
              <w:spacing w:after="0" w:line="259" w:lineRule="auto"/>
              <w:ind w:left="21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AEA1F" w14:textId="77777777" w:rsidR="00F728E4" w:rsidRPr="00D17A6A" w:rsidRDefault="00000000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Zaprimanje e-</w:t>
            </w:r>
          </w:p>
          <w:p w14:paraId="55648452" w14:textId="77777777" w:rsidR="00F728E4" w:rsidRPr="00D17A6A" w:rsidRDefault="00000000">
            <w:pPr>
              <w:spacing w:after="0" w:line="259" w:lineRule="auto"/>
              <w:ind w:left="7" w:firstLine="1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Računa putem FINA-inog servisa e-Račun u računovodstvu</w:t>
            </w:r>
          </w:p>
        </w:tc>
        <w:tc>
          <w:tcPr>
            <w:tcW w:w="7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52E8F" w14:textId="77777777" w:rsidR="00F728E4" w:rsidRPr="00D17A6A" w:rsidRDefault="00000000">
            <w:pPr>
              <w:spacing w:after="0" w:line="259" w:lineRule="auto"/>
              <w:ind w:left="10" w:firstLine="10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Korisnik s pravom pregleda i prihvata putem aplikacije zaprima e-Račun. E-Računi se zaprimaju u strukturiranom xml ili PDFu</w:t>
            </w:r>
          </w:p>
        </w:tc>
      </w:tr>
      <w:tr w:rsidR="00F728E4" w:rsidRPr="00D17A6A" w14:paraId="10CD7452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89D4" w14:textId="77777777" w:rsidR="00F728E4" w:rsidRPr="00D17A6A" w:rsidRDefault="00F728E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57DF" w14:textId="77777777" w:rsidR="00F728E4" w:rsidRPr="00D17A6A" w:rsidRDefault="00F728E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2AEEC" w14:textId="77777777" w:rsidR="00F728E4" w:rsidRPr="00D17A6A" w:rsidRDefault="00F728E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F728E4" w:rsidRPr="00D17A6A" w14:paraId="178C9FEC" w14:textId="77777777">
        <w:trPr>
          <w:trHeight w:val="1154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42670" w14:textId="77777777" w:rsidR="00F728E4" w:rsidRPr="00D17A6A" w:rsidRDefault="00000000">
            <w:pPr>
              <w:spacing w:after="0" w:line="259" w:lineRule="auto"/>
              <w:ind w:left="11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35674" w14:textId="29223CB3" w:rsidR="00F728E4" w:rsidRPr="00D17A6A" w:rsidRDefault="00000000">
            <w:pPr>
              <w:spacing w:after="0" w:line="259" w:lineRule="auto"/>
              <w:ind w:left="7" w:right="77" w:firstLine="14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Računska i formalna kontrola e Računa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869B9" w14:textId="77777777" w:rsidR="00F728E4" w:rsidRPr="00D17A6A" w:rsidRDefault="00000000">
            <w:pPr>
              <w:spacing w:after="0" w:line="259" w:lineRule="auto"/>
              <w:ind w:left="19" w:firstLine="5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Kontrolira se računska i formalna ispravnost zaprimljenih e računa. Na e-Račun se stavlja paraf osobe koja je izvršila kontrolu</w:t>
            </w:r>
          </w:p>
        </w:tc>
      </w:tr>
      <w:tr w:rsidR="00F728E4" w:rsidRPr="00D17A6A" w14:paraId="49747FAE" w14:textId="77777777">
        <w:trPr>
          <w:trHeight w:val="140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FDFAE" w14:textId="77777777" w:rsidR="00F728E4" w:rsidRPr="00D17A6A" w:rsidRDefault="00000000">
            <w:pPr>
              <w:spacing w:after="0" w:line="259" w:lineRule="auto"/>
              <w:ind w:left="1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3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B981" w14:textId="2E4A7C7E" w:rsidR="00F728E4" w:rsidRPr="00D17A6A" w:rsidRDefault="00000000">
            <w:pPr>
              <w:spacing w:after="0" w:line="259" w:lineRule="auto"/>
              <w:ind w:left="7" w:firstLine="1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Obavijest ravnatelju da eRačun nje prošao formalnu i/ili računsku kontrolu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D528B" w14:textId="77777777" w:rsidR="00F728E4" w:rsidRPr="00D17A6A" w:rsidRDefault="00000000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Zahtjev za odbijanjem računa</w:t>
            </w:r>
          </w:p>
        </w:tc>
      </w:tr>
      <w:tr w:rsidR="00F728E4" w:rsidRPr="00D17A6A" w14:paraId="44279912" w14:textId="77777777">
        <w:trPr>
          <w:trHeight w:val="110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3003E" w14:textId="77777777" w:rsidR="00F728E4" w:rsidRPr="00D17A6A" w:rsidRDefault="00000000">
            <w:pPr>
              <w:spacing w:after="0" w:line="259" w:lineRule="auto"/>
              <w:ind w:left="11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4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D0FAF" w14:textId="7A96AE35" w:rsidR="00F728E4" w:rsidRPr="00D17A6A" w:rsidRDefault="00000000">
            <w:pPr>
              <w:spacing w:after="0" w:line="259" w:lineRule="auto"/>
              <w:ind w:left="21" w:hanging="5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Odbijanje eRačuna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F7927" w14:textId="77777777" w:rsidR="00F728E4" w:rsidRPr="00D17A6A" w:rsidRDefault="00000000">
            <w:pPr>
              <w:spacing w:after="0" w:line="259" w:lineRule="auto"/>
              <w:ind w:left="19" w:firstLine="10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Račun koji je zaprimljen u elektroničkom obliku ukoliko ne sadržava sve potrebne elemente ili je računski neispravan</w:t>
            </w:r>
          </w:p>
        </w:tc>
      </w:tr>
      <w:tr w:rsidR="00F728E4" w:rsidRPr="00D17A6A" w14:paraId="7948FAB2" w14:textId="77777777">
        <w:trPr>
          <w:trHeight w:val="82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82174" w14:textId="77777777" w:rsidR="00F728E4" w:rsidRPr="00D17A6A" w:rsidRDefault="00000000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837C8" w14:textId="77777777" w:rsidR="00F728E4" w:rsidRPr="00D17A6A" w:rsidRDefault="00000000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Prihvaćanje eRačuna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0C8EC" w14:textId="77777777" w:rsidR="00F728E4" w:rsidRPr="00D17A6A" w:rsidRDefault="00000000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Prihvaćanje e-Računa</w:t>
            </w:r>
          </w:p>
        </w:tc>
      </w:tr>
      <w:tr w:rsidR="00F728E4" w:rsidRPr="00D17A6A" w14:paraId="4BBDF18F" w14:textId="77777777">
        <w:trPr>
          <w:trHeight w:val="1731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66D54" w14:textId="77777777" w:rsidR="00F728E4" w:rsidRPr="00D17A6A" w:rsidRDefault="00000000">
            <w:pPr>
              <w:spacing w:after="0" w:line="259" w:lineRule="auto"/>
              <w:ind w:left="1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6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D3AA7" w14:textId="77777777" w:rsidR="00F728E4" w:rsidRPr="00D17A6A" w:rsidRDefault="00000000">
            <w:pPr>
              <w:spacing w:after="0" w:line="216" w:lineRule="auto"/>
              <w:ind w:left="21" w:right="43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Suštinska kontrola e</w:t>
            </w:r>
          </w:p>
          <w:p w14:paraId="65A024B5" w14:textId="01A62F8D" w:rsidR="00F728E4" w:rsidRPr="00D17A6A" w:rsidRDefault="00000000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Računa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D2053" w14:textId="5F7AF748" w:rsidR="00F728E4" w:rsidRPr="00D17A6A" w:rsidRDefault="00000000">
            <w:pPr>
              <w:spacing w:after="0" w:line="259" w:lineRule="auto"/>
              <w:ind w:left="19" w:firstLine="14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Kompletiranje izlistanog e-Računa sa popratnom dokumentacijom. Zaposlenik</w:t>
            </w:r>
            <w:r w:rsidR="008E3D72">
              <w:rPr>
                <w:sz w:val="28"/>
                <w:szCs w:val="28"/>
              </w:rPr>
              <w:t xml:space="preserve"> </w:t>
            </w:r>
            <w:r w:rsidRPr="00D17A6A">
              <w:rPr>
                <w:sz w:val="28"/>
                <w:szCs w:val="28"/>
              </w:rPr>
              <w:t>koji je nabavku inicirao svojim potpisom na e-Račun potvrđuje da je roba, oprema/materijal primljen, odnosno da su usluga/radovi izvršeni sukladno narudžbi ili ugovoru.</w:t>
            </w:r>
          </w:p>
        </w:tc>
      </w:tr>
      <w:tr w:rsidR="00F728E4" w:rsidRPr="00D17A6A" w14:paraId="0BBA8156" w14:textId="77777777">
        <w:trPr>
          <w:trHeight w:val="78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8D9E2" w14:textId="77777777" w:rsidR="00F728E4" w:rsidRPr="00D17A6A" w:rsidRDefault="00000000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7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B9244" w14:textId="77777777" w:rsidR="00F728E4" w:rsidRPr="00D17A6A" w:rsidRDefault="00000000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Odobrenje plaćanja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6E20A" w14:textId="77777777" w:rsidR="00F728E4" w:rsidRPr="00D17A6A" w:rsidRDefault="00000000">
            <w:pPr>
              <w:spacing w:after="0" w:line="259" w:lineRule="auto"/>
              <w:ind w:left="24" w:right="65" w:firstLine="5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Odobrava e-Račun za evidentiranje u knjigovodstvenom sustavu</w:t>
            </w:r>
          </w:p>
        </w:tc>
      </w:tr>
      <w:tr w:rsidR="00F728E4" w:rsidRPr="00D17A6A" w14:paraId="05DDE6C0" w14:textId="77777777">
        <w:trPr>
          <w:trHeight w:val="1416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082B5" w14:textId="77777777" w:rsidR="00F728E4" w:rsidRPr="00D17A6A" w:rsidRDefault="00000000">
            <w:pPr>
              <w:spacing w:after="0" w:line="259" w:lineRule="auto"/>
              <w:ind w:left="31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8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311A6" w14:textId="77777777" w:rsidR="00F728E4" w:rsidRPr="00D17A6A" w:rsidRDefault="00000000">
            <w:pPr>
              <w:spacing w:after="0" w:line="259" w:lineRule="auto"/>
              <w:ind w:left="26" w:firstLine="5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Računovodstvena kontrola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8FA79" w14:textId="77777777" w:rsidR="00F728E4" w:rsidRPr="00D17A6A" w:rsidRDefault="00000000">
            <w:pPr>
              <w:spacing w:after="0" w:line="259" w:lineRule="auto"/>
              <w:ind w:left="29" w:right="166" w:firstLine="5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Provjerava da li je provedena suštinska kontrola ( postojanje potpisa zaposlenika koji je nabavu inicirao ), te da li je e-Račun kompletiran s potrebnim prilozima. Provodi formalnu provjeru svih elemenata računa i računsku kontrolu ispravnosti računa</w:t>
            </w:r>
          </w:p>
        </w:tc>
      </w:tr>
      <w:tr w:rsidR="00F728E4" w:rsidRPr="00D17A6A" w14:paraId="088252B6" w14:textId="77777777">
        <w:trPr>
          <w:trHeight w:val="1368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A11B8" w14:textId="77777777" w:rsidR="00F728E4" w:rsidRPr="00D17A6A" w:rsidRDefault="00000000">
            <w:pPr>
              <w:spacing w:after="0" w:line="259" w:lineRule="auto"/>
              <w:ind w:left="35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67BA3" w14:textId="77777777" w:rsidR="00F728E4" w:rsidRPr="00D17A6A" w:rsidRDefault="00000000">
            <w:pPr>
              <w:spacing w:after="0" w:line="216" w:lineRule="auto"/>
              <w:ind w:left="31" w:firstLine="5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Likvidiranje i knjiženje e</w:t>
            </w:r>
          </w:p>
          <w:p w14:paraId="35B1F41B" w14:textId="77777777" w:rsidR="00F728E4" w:rsidRPr="00D17A6A" w:rsidRDefault="00000000">
            <w:pPr>
              <w:spacing w:after="0" w:line="259" w:lineRule="auto"/>
              <w:ind w:left="35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Računa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E8C20" w14:textId="0B6D74CE" w:rsidR="00F728E4" w:rsidRPr="00D17A6A" w:rsidRDefault="00000000">
            <w:pPr>
              <w:spacing w:after="0" w:line="259" w:lineRule="auto"/>
              <w:ind w:left="34" w:right="315" w:firstLine="5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Upis u knjigu ulaznih računa, dodjela brojeva, unos eRačuna prema vrstama financiranja u knjigovodstvenim programima rashoda, programima (aktivnostima ) i izvorima</w:t>
            </w:r>
          </w:p>
        </w:tc>
      </w:tr>
      <w:tr w:rsidR="00F728E4" w:rsidRPr="00D17A6A" w14:paraId="7F49EB98" w14:textId="77777777">
        <w:trPr>
          <w:trHeight w:val="965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BD49B" w14:textId="77777777" w:rsidR="00F728E4" w:rsidRPr="00D17A6A" w:rsidRDefault="00000000">
            <w:pPr>
              <w:spacing w:after="0" w:line="259" w:lineRule="auto"/>
              <w:ind w:left="45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10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7F288" w14:textId="77777777" w:rsidR="00F728E4" w:rsidRPr="00D17A6A" w:rsidRDefault="00000000">
            <w:pPr>
              <w:spacing w:after="0" w:line="259" w:lineRule="auto"/>
              <w:ind w:left="31" w:firstLine="1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Izrada naloga za plaćanje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03C66" w14:textId="77777777" w:rsidR="00F728E4" w:rsidRPr="00D17A6A" w:rsidRDefault="00000000">
            <w:pPr>
              <w:spacing w:after="0" w:line="259" w:lineRule="auto"/>
              <w:ind w:left="34" w:firstLine="5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Kreiranja zbirnih naloga za plaćanje u skladu s datumom dospijeća i odobrenim Financijskim planom</w:t>
            </w:r>
          </w:p>
        </w:tc>
      </w:tr>
      <w:tr w:rsidR="00F728E4" w:rsidRPr="00D17A6A" w14:paraId="4AD64A33" w14:textId="77777777">
        <w:trPr>
          <w:trHeight w:val="931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01E8E" w14:textId="77777777" w:rsidR="00F728E4" w:rsidRPr="00D17A6A" w:rsidRDefault="00000000">
            <w:pPr>
              <w:spacing w:after="0" w:line="259" w:lineRule="auto"/>
              <w:ind w:left="55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11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0FCA3" w14:textId="77777777" w:rsidR="00F728E4" w:rsidRPr="00D17A6A" w:rsidRDefault="00000000">
            <w:pPr>
              <w:spacing w:after="0" w:line="259" w:lineRule="auto"/>
              <w:ind w:left="45" w:hanging="5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Odlaganje eRačuna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8C4E5" w14:textId="0126B425" w:rsidR="00F728E4" w:rsidRPr="00D17A6A" w:rsidRDefault="00000000">
            <w:pPr>
              <w:spacing w:after="0" w:line="259" w:lineRule="auto"/>
              <w:ind w:left="43" w:firstLine="0"/>
              <w:jc w:val="left"/>
              <w:rPr>
                <w:sz w:val="28"/>
                <w:szCs w:val="28"/>
              </w:rPr>
            </w:pPr>
            <w:r w:rsidRPr="00D17A6A">
              <w:rPr>
                <w:sz w:val="28"/>
                <w:szCs w:val="28"/>
              </w:rPr>
              <w:t>Plaćeni eRačuni se po primitku i knjiženju izvatka pohranjuju</w:t>
            </w:r>
          </w:p>
        </w:tc>
      </w:tr>
    </w:tbl>
    <w:p w14:paraId="6988C2DB" w14:textId="77777777" w:rsidR="008E3D72" w:rsidRDefault="008E3D72">
      <w:pPr>
        <w:spacing w:after="97" w:line="259" w:lineRule="auto"/>
        <w:ind w:left="797" w:right="807"/>
        <w:jc w:val="center"/>
        <w:rPr>
          <w:sz w:val="28"/>
          <w:szCs w:val="28"/>
        </w:rPr>
      </w:pPr>
    </w:p>
    <w:p w14:paraId="19E96B89" w14:textId="44D9907C" w:rsidR="00F728E4" w:rsidRPr="00D17A6A" w:rsidRDefault="00000000">
      <w:pPr>
        <w:spacing w:after="97" w:line="259" w:lineRule="auto"/>
        <w:ind w:left="797" w:right="807"/>
        <w:jc w:val="center"/>
        <w:rPr>
          <w:sz w:val="28"/>
          <w:szCs w:val="28"/>
        </w:rPr>
      </w:pPr>
      <w:r w:rsidRPr="00D17A6A">
        <w:rPr>
          <w:sz w:val="28"/>
          <w:szCs w:val="28"/>
        </w:rPr>
        <w:t>Članak 4.</w:t>
      </w:r>
    </w:p>
    <w:p w14:paraId="2ACF148D" w14:textId="77777777" w:rsidR="00F728E4" w:rsidRPr="00D17A6A" w:rsidRDefault="00000000">
      <w:pPr>
        <w:spacing w:after="347" w:line="365" w:lineRule="auto"/>
        <w:ind w:left="38" w:firstLine="734"/>
        <w:rPr>
          <w:sz w:val="28"/>
          <w:szCs w:val="28"/>
        </w:rPr>
      </w:pPr>
      <w:r w:rsidRPr="00D17A6A">
        <w:rPr>
          <w:sz w:val="28"/>
          <w:szCs w:val="28"/>
        </w:rPr>
        <w:t>Elektronički račun se može osporiti i vratiti dobavljaču/ izdavatelju jedino putem informacijskog posrednika.</w:t>
      </w:r>
    </w:p>
    <w:p w14:paraId="65543E63" w14:textId="77777777" w:rsidR="00F728E4" w:rsidRPr="00D17A6A" w:rsidRDefault="00000000">
      <w:pPr>
        <w:spacing w:after="85" w:line="259" w:lineRule="auto"/>
        <w:ind w:left="788" w:right="783"/>
        <w:jc w:val="center"/>
        <w:rPr>
          <w:sz w:val="28"/>
          <w:szCs w:val="28"/>
        </w:rPr>
      </w:pPr>
      <w:r w:rsidRPr="00D17A6A">
        <w:rPr>
          <w:rFonts w:ascii="Times New Roman" w:eastAsia="Times New Roman" w:hAnsi="Times New Roman" w:cs="Times New Roman"/>
          <w:sz w:val="28"/>
          <w:szCs w:val="28"/>
        </w:rPr>
        <w:t>Članak 5.</w:t>
      </w:r>
    </w:p>
    <w:p w14:paraId="6BEA3BA5" w14:textId="77777777" w:rsidR="00F728E4" w:rsidRPr="00D17A6A" w:rsidRDefault="00000000">
      <w:pPr>
        <w:spacing w:after="443" w:line="271" w:lineRule="auto"/>
        <w:ind w:left="754"/>
        <w:jc w:val="left"/>
        <w:rPr>
          <w:sz w:val="28"/>
          <w:szCs w:val="28"/>
        </w:rPr>
      </w:pPr>
      <w:r w:rsidRPr="00D17A6A">
        <w:rPr>
          <w:sz w:val="28"/>
          <w:szCs w:val="28"/>
        </w:rPr>
        <w:t>Ova procedura stupa na snagu dan nakon dana donošenja.</w:t>
      </w:r>
    </w:p>
    <w:p w14:paraId="13FF276C" w14:textId="77777777" w:rsidR="00F728E4" w:rsidRPr="00D17A6A" w:rsidRDefault="00000000">
      <w:pPr>
        <w:spacing w:after="85" w:line="259" w:lineRule="auto"/>
        <w:ind w:left="788" w:right="614"/>
        <w:jc w:val="center"/>
        <w:rPr>
          <w:sz w:val="28"/>
          <w:szCs w:val="28"/>
        </w:rPr>
      </w:pPr>
      <w:r w:rsidRPr="00D17A6A">
        <w:rPr>
          <w:rFonts w:ascii="Times New Roman" w:eastAsia="Times New Roman" w:hAnsi="Times New Roman" w:cs="Times New Roman"/>
          <w:sz w:val="28"/>
          <w:szCs w:val="28"/>
        </w:rPr>
        <w:t>Članak 6.</w:t>
      </w:r>
    </w:p>
    <w:p w14:paraId="78B12AF7" w14:textId="3AE60A18" w:rsidR="008E3D72" w:rsidRDefault="00000000" w:rsidP="00065621">
      <w:pPr>
        <w:spacing w:after="762"/>
        <w:ind w:left="38" w:right="230" w:firstLine="701"/>
        <w:rPr>
          <w:sz w:val="28"/>
          <w:szCs w:val="28"/>
        </w:rPr>
      </w:pPr>
      <w:r w:rsidRPr="00D17A6A">
        <w:rPr>
          <w:sz w:val="28"/>
          <w:szCs w:val="28"/>
        </w:rPr>
        <w:t xml:space="preserve">Procedura zaprimanja računa, njihove provjere i pravovremenog plaćanja javno je dostupna </w:t>
      </w:r>
      <w:r w:rsidR="008E3D72">
        <w:rPr>
          <w:sz w:val="28"/>
          <w:szCs w:val="28"/>
        </w:rPr>
        <w:t>je na stranicama Općine Lipovljani.</w:t>
      </w:r>
    </w:p>
    <w:p w14:paraId="4718272D" w14:textId="3F30B142" w:rsidR="008E3D72" w:rsidRPr="008E3D72" w:rsidRDefault="008E3D72" w:rsidP="00065621">
      <w:pPr>
        <w:spacing w:after="762"/>
        <w:ind w:left="38" w:right="230" w:firstLine="701"/>
        <w:jc w:val="right"/>
        <w:rPr>
          <w:sz w:val="28"/>
          <w:szCs w:val="28"/>
        </w:rPr>
      </w:pPr>
      <w:r>
        <w:rPr>
          <w:sz w:val="28"/>
          <w:szCs w:val="28"/>
        </w:rPr>
        <w:t>Ravnateljica: Marija Duda</w:t>
      </w:r>
    </w:p>
    <w:sectPr w:rsidR="008E3D72" w:rsidRPr="008E3D72">
      <w:pgSz w:w="11920" w:h="16820"/>
      <w:pgMar w:top="1382" w:right="1925" w:bottom="1629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4"/>
    <w:rsid w:val="00065621"/>
    <w:rsid w:val="000A1C84"/>
    <w:rsid w:val="008E3D72"/>
    <w:rsid w:val="00D17A6A"/>
    <w:rsid w:val="00F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1F3B"/>
  <w15:docId w15:val="{86DE7BB5-2C97-43DB-BA9F-D1858D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44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30"/>
      <w:ind w:left="86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Lipovljani</dc:creator>
  <cp:keywords/>
  <cp:lastModifiedBy>Vrtic Lipovljani</cp:lastModifiedBy>
  <cp:revision>7</cp:revision>
  <dcterms:created xsi:type="dcterms:W3CDTF">2024-03-12T12:55:00Z</dcterms:created>
  <dcterms:modified xsi:type="dcterms:W3CDTF">2024-03-12T13:23:00Z</dcterms:modified>
</cp:coreProperties>
</file>