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0723496" w:displacedByCustomXml="next"/>
    <w:sdt>
      <w:sdtPr>
        <w:id w:val="431947853"/>
        <w:docPartObj>
          <w:docPartGallery w:val="Cover Pages"/>
          <w:docPartUnique/>
        </w:docPartObj>
      </w:sdtPr>
      <w:sdtContent>
        <w:p w14:paraId="19445CBC" w14:textId="77777777" w:rsidR="00260A34" w:rsidRPr="00DC1EEB" w:rsidRDefault="00260A34" w:rsidP="00624BBD">
          <w:pPr>
            <w:spacing w:line="276" w:lineRule="auto"/>
            <w:rPr>
              <w:rFonts w:eastAsiaTheme="minorHAnsi"/>
              <w:bdr w:val="none" w:sz="0" w:space="0" w:color="auto" w:frame="1"/>
              <w:shd w:val="clear" w:color="auto" w:fill="FFFFFF"/>
              <w14:shadow w14:blurRad="50800" w14:dist="38100" w14:dir="2700000" w14:sx="100000" w14:sy="100000" w14:kx="0" w14:ky="0" w14:algn="tl">
                <w14:srgbClr w14:val="000000">
                  <w14:alpha w14:val="60000"/>
                </w14:srgbClr>
              </w14:shadow>
            </w:rPr>
          </w:pPr>
          <w:r w:rsidRPr="00DC1EEB">
            <w:rPr>
              <w:rFonts w:eastAsiaTheme="minorHAnsi"/>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73A09DBD" w14:textId="3B72B769" w:rsidR="00260A34" w:rsidRPr="00DC1EEB" w:rsidRDefault="00890406" w:rsidP="00624BBD">
          <w:pPr>
            <w:spacing w:line="276" w:lineRule="auto"/>
          </w:pPr>
          <w:r w:rsidRPr="00DC1EEB">
            <w:rPr>
              <w:rFonts w:eastAsia="Times New Roman"/>
              <w:noProof/>
              <w:lang w:eastAsia="hr-HR"/>
            </w:rPr>
            <mc:AlternateContent>
              <mc:Choice Requires="wps">
                <w:drawing>
                  <wp:anchor distT="45720" distB="45720" distL="114300" distR="114300" simplePos="0" relativeHeight="251666432" behindDoc="0" locked="0" layoutInCell="1" allowOverlap="1" wp14:anchorId="41618A16" wp14:editId="373A9E0A">
                    <wp:simplePos x="0" y="0"/>
                    <wp:positionH relativeFrom="margin">
                      <wp:posOffset>966470</wp:posOffset>
                    </wp:positionH>
                    <wp:positionV relativeFrom="paragraph">
                      <wp:posOffset>215265</wp:posOffset>
                    </wp:positionV>
                    <wp:extent cx="4305300" cy="1447800"/>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447800"/>
                            </a:xfrm>
                            <a:prstGeom prst="rect">
                              <a:avLst/>
                            </a:prstGeom>
                            <a:noFill/>
                            <a:ln w="9525">
                              <a:noFill/>
                              <a:miter lim="800000"/>
                              <a:headEnd/>
                              <a:tailEnd/>
                            </a:ln>
                            <a:effectLst/>
                          </wps:spPr>
                          <wps:txbx>
                            <w:txbxContent>
                              <w:p w14:paraId="2581B34E" w14:textId="77777777" w:rsidR="00890406" w:rsidRPr="00DC1EEB" w:rsidRDefault="00890406" w:rsidP="00890406">
                                <w:pPr>
                                  <w:shd w:val="clear" w:color="auto" w:fill="FFFFFF"/>
                                  <w:tabs>
                                    <w:tab w:val="left" w:pos="3969"/>
                                  </w:tabs>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DC1EEB">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7BC88E40" w14:textId="1EBC67FA" w:rsidR="00890406" w:rsidRPr="00DC1EEB" w:rsidRDefault="008322D4" w:rsidP="00890406">
                                <w:pPr>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DC1EEB">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SISAČKO-MOSLAVAČKA</w:t>
                                </w:r>
                                <w:r w:rsidR="0085052E" w:rsidRPr="00DC1EEB">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 xml:space="preserve"> </w:t>
                                </w:r>
                                <w:r w:rsidR="00890406" w:rsidRPr="00DC1EEB">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ŽUPANIJA</w:t>
                                </w:r>
                              </w:p>
                              <w:p w14:paraId="58062210" w14:textId="51929FAB" w:rsidR="00890406" w:rsidRPr="00DC1EEB" w:rsidRDefault="00890406" w:rsidP="00890406">
                                <w:pPr>
                                  <w:jc w:val="center"/>
                                  <w:rPr>
                                    <w:b/>
                                    <w:bCs/>
                                    <w:color w:val="44546A" w:themeColor="text2"/>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DC1EEB">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 xml:space="preserve">OPĆINA </w:t>
                                </w:r>
                                <w:r w:rsidR="008322D4" w:rsidRPr="00DC1EEB">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LIPOVLJANI</w:t>
                                </w:r>
                              </w:p>
                              <w:p w14:paraId="7E55A08B" w14:textId="77777777" w:rsidR="00890406" w:rsidRPr="00DC1EEB" w:rsidRDefault="00890406" w:rsidP="00890406">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18A16" id="_x0000_t202" coordsize="21600,21600" o:spt="202" path="m,l,21600r21600,l21600,xe">
                    <v:stroke joinstyle="miter"/>
                    <v:path gradientshapeok="t" o:connecttype="rect"/>
                  </v:shapetype>
                  <v:shape id="Tekstni okvir 2" o:spid="_x0000_s1026" type="#_x0000_t202" style="position:absolute;left:0;text-align:left;margin-left:76.1pt;margin-top:16.95pt;width:339pt;height:11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" filled="f" stroked="f">
                    <v:textbox>
                      <w:txbxContent>
                        <w:p w14:paraId="2581B34E" w14:textId="77777777" w:rsidR="00890406" w:rsidRPr="00DC1EEB" w:rsidRDefault="00890406" w:rsidP="00890406">
                          <w:pPr>
                            <w:shd w:val="clear" w:color="auto" w:fill="FFFFFF"/>
                            <w:tabs>
                              <w:tab w:val="left" w:pos="3969"/>
                            </w:tabs>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DC1EEB">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7BC88E40" w14:textId="1EBC67FA" w:rsidR="00890406" w:rsidRPr="00DC1EEB" w:rsidRDefault="008322D4" w:rsidP="00890406">
                          <w:pPr>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DC1EEB">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SISAČKO-MOSLAVAČKA</w:t>
                          </w:r>
                          <w:r w:rsidR="0085052E" w:rsidRPr="00DC1EEB">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 xml:space="preserve"> </w:t>
                          </w:r>
                          <w:r w:rsidR="00890406" w:rsidRPr="00DC1EEB">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ŽUPANIJA</w:t>
                          </w:r>
                        </w:p>
                        <w:p w14:paraId="58062210" w14:textId="51929FAB" w:rsidR="00890406" w:rsidRPr="00DC1EEB" w:rsidRDefault="00890406" w:rsidP="00890406">
                          <w:pPr>
                            <w:jc w:val="center"/>
                            <w:rPr>
                              <w:b/>
                              <w:bCs/>
                              <w:color w:val="44546A" w:themeColor="text2"/>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DC1EEB">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 xml:space="preserve">OPĆINA </w:t>
                          </w:r>
                          <w:r w:rsidR="008322D4" w:rsidRPr="00DC1EEB">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LIPOVLJANI</w:t>
                          </w:r>
                        </w:p>
                        <w:p w14:paraId="7E55A08B" w14:textId="77777777" w:rsidR="00890406" w:rsidRPr="00DC1EEB" w:rsidRDefault="00890406" w:rsidP="00890406">
                          <w:pPr>
                            <w:jc w:val="center"/>
                            <w:rPr>
                              <w:sz w:val="36"/>
                              <w:szCs w:val="36"/>
                            </w:rPr>
                          </w:pPr>
                        </w:p>
                      </w:txbxContent>
                    </v:textbox>
                    <w10:wrap type="square" anchorx="margin"/>
                  </v:shape>
                </w:pict>
              </mc:Fallback>
            </mc:AlternateContent>
          </w:r>
          <w:r w:rsidR="00260A34" w:rsidRPr="00DC1EEB">
            <w:rPr>
              <w:noProof/>
            </w:rPr>
            <mc:AlternateContent>
              <mc:Choice Requires="wpg">
                <w:drawing>
                  <wp:anchor distT="0" distB="0" distL="114300" distR="114300" simplePos="0" relativeHeight="251662336" behindDoc="0" locked="0" layoutInCell="1" allowOverlap="1" wp14:anchorId="73D046FE" wp14:editId="5E383D4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a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Pravokutni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avokutnik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0E882D2" id="Grupa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PWialrZAAAABgEAAA8AAABkcnMv&#10;ZG93bnJldi54bWxMj0FvwjAMhe+T9h8iT9ptpGUb27qmCKFxRhQu3ELjNdUSp2oClH8/s8u4WH56&#10;1nufy/nonTjhELtACvJJBgKpCaajVsFuu3p6BxGTJqNdIFRwwQjz6v6u1IUJZ9rgqU6t4BCKhVZg&#10;U+oLKWNj0es4CT0Se99h8DqxHFppBn3mcO/kNMtm0uuOuMHqHpcWm5/66Lk3rt++nPTry7iyy8Vz&#10;6Pa4qZV6fBgXnyASjun/GK74jA4VMx3CkUwUTgE/kv7m1ctfp6wPvH3kLyCrUt7iV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">
                    <v:shape id="Pravokut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Pravokutni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38CADDAE" w14:textId="01C32CAF" w:rsidR="00260A34" w:rsidRPr="00DC1EEB" w:rsidRDefault="008322D4" w:rsidP="00624BBD">
          <w:pPr>
            <w:spacing w:line="276" w:lineRule="auto"/>
          </w:pPr>
          <w:r w:rsidRPr="00DC1EEB">
            <w:rPr>
              <w:rFonts w:eastAsia="Times New Roman"/>
              <w:b/>
              <w:bCs/>
              <w:noProof/>
            </w:rPr>
            <w:drawing>
              <wp:anchor distT="0" distB="0" distL="114300" distR="114300" simplePos="0" relativeHeight="251664384" behindDoc="0" locked="0" layoutInCell="1" allowOverlap="1" wp14:anchorId="0E0D7D0E" wp14:editId="0263DFA7">
                <wp:simplePos x="0" y="0"/>
                <wp:positionH relativeFrom="margin">
                  <wp:posOffset>2186305</wp:posOffset>
                </wp:positionH>
                <wp:positionV relativeFrom="paragraph">
                  <wp:posOffset>1951990</wp:posOffset>
                </wp:positionV>
                <wp:extent cx="1656715" cy="2133600"/>
                <wp:effectExtent l="0" t="0" r="635" b="0"/>
                <wp:wrapNone/>
                <wp:docPr id="4043955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9556" name="Slika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656715" cy="2133600"/>
                        </a:xfrm>
                        <a:prstGeom prst="rect">
                          <a:avLst/>
                        </a:prstGeom>
                        <a:noFill/>
                      </pic:spPr>
                    </pic:pic>
                  </a:graphicData>
                </a:graphic>
                <wp14:sizeRelH relativeFrom="page">
                  <wp14:pctWidth>0</wp14:pctWidth>
                </wp14:sizeRelH>
                <wp14:sizeRelV relativeFrom="page">
                  <wp14:pctHeight>0</wp14:pctHeight>
                </wp14:sizeRelV>
              </wp:anchor>
            </w:drawing>
          </w:r>
          <w:r w:rsidR="00843BD9" w:rsidRPr="00DC1EEB">
            <w:rPr>
              <w:noProof/>
              <w14:ligatures w14:val="standardContextual"/>
            </w:rPr>
            <mc:AlternateContent>
              <mc:Choice Requires="wps">
                <w:drawing>
                  <wp:anchor distT="0" distB="0" distL="114300" distR="114300" simplePos="0" relativeHeight="251663360" behindDoc="0" locked="0" layoutInCell="1" allowOverlap="1" wp14:anchorId="1BAE293D" wp14:editId="3795E95A">
                    <wp:simplePos x="0" y="0"/>
                    <wp:positionH relativeFrom="page">
                      <wp:posOffset>2715499</wp:posOffset>
                    </wp:positionH>
                    <wp:positionV relativeFrom="paragraph">
                      <wp:posOffset>7286625</wp:posOffset>
                    </wp:positionV>
                    <wp:extent cx="2600325" cy="352425"/>
                    <wp:effectExtent l="0" t="0" r="9525" b="9525"/>
                    <wp:wrapNone/>
                    <wp:docPr id="45137070" name="Tekstni okvir 1"/>
                    <wp:cNvGraphicFramePr/>
                    <a:graphic xmlns:a="http://schemas.openxmlformats.org/drawingml/2006/main">
                      <a:graphicData uri="http://schemas.microsoft.com/office/word/2010/wordprocessingShape">
                        <wps:wsp>
                          <wps:cNvSpPr txBox="1"/>
                          <wps:spPr>
                            <a:xfrm>
                              <a:off x="0" y="0"/>
                              <a:ext cx="2600325" cy="352425"/>
                            </a:xfrm>
                            <a:prstGeom prst="rect">
                              <a:avLst/>
                            </a:prstGeom>
                            <a:solidFill>
                              <a:schemeClr val="lt1"/>
                            </a:solidFill>
                            <a:ln w="6350">
                              <a:noFill/>
                            </a:ln>
                          </wps:spPr>
                          <wps:txbx>
                            <w:txbxContent>
                              <w:p w14:paraId="182F5D4F" w14:textId="3255D0E1" w:rsidR="00260A34" w:rsidRPr="00DC1EEB" w:rsidRDefault="00585541" w:rsidP="00843BD9">
                                <w:pPr>
                                  <w:jc w:val="center"/>
                                  <w:rPr>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EEB">
                                  <w:rPr>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Prosinac</w:t>
                                </w:r>
                                <w:r w:rsidR="00260A34" w:rsidRPr="00DC1EEB">
                                  <w:rPr>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r w:rsidR="000C48E3" w:rsidRPr="00DC1EEB">
                                  <w:rPr>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AE293D" id="Tekstni okvir 1" o:spid="_x0000_s1027" type="#_x0000_t202" style="position:absolute;left:0;text-align:left;margin-left:213.8pt;margin-top:573.75pt;width:204.75pt;height:27.7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" fillcolor="white [3201]" stroked="f" strokeweight=".5pt">
                    <v:textbox>
                      <w:txbxContent>
                        <w:p w14:paraId="182F5D4F" w14:textId="3255D0E1" w:rsidR="00260A34" w:rsidRPr="00DC1EEB" w:rsidRDefault="00585541" w:rsidP="00843BD9">
                          <w:pPr>
                            <w:jc w:val="center"/>
                            <w:rPr>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1EEB">
                            <w:rPr>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Prosinac</w:t>
                          </w:r>
                          <w:r w:rsidR="00260A34" w:rsidRPr="00DC1EEB">
                            <w:rPr>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r w:rsidR="000C48E3" w:rsidRPr="00DC1EEB">
                            <w:rPr>
                              <w:color w:val="2F5496" w:themeColor="accent1"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page"/>
                  </v:shape>
                </w:pict>
              </mc:Fallback>
            </mc:AlternateContent>
          </w:r>
          <w:r w:rsidR="00446A33" w:rsidRPr="00DC1EEB">
            <w:rPr>
              <w:noProof/>
            </w:rPr>
            <mc:AlternateContent>
              <mc:Choice Requires="wps">
                <w:drawing>
                  <wp:anchor distT="0" distB="0" distL="114300" distR="114300" simplePos="0" relativeHeight="251659264" behindDoc="0" locked="0" layoutInCell="1" allowOverlap="1" wp14:anchorId="05549553" wp14:editId="3D289616">
                    <wp:simplePos x="0" y="0"/>
                    <wp:positionH relativeFrom="page">
                      <wp:posOffset>-133350</wp:posOffset>
                    </wp:positionH>
                    <wp:positionV relativeFrom="page">
                      <wp:posOffset>4933950</wp:posOffset>
                    </wp:positionV>
                    <wp:extent cx="7561580" cy="2949575"/>
                    <wp:effectExtent l="0" t="0" r="0" b="3175"/>
                    <wp:wrapSquare wrapText="bothSides"/>
                    <wp:docPr id="154" name="Tekstni okvir 163"/>
                    <wp:cNvGraphicFramePr/>
                    <a:graphic xmlns:a="http://schemas.openxmlformats.org/drawingml/2006/main">
                      <a:graphicData uri="http://schemas.microsoft.com/office/word/2010/wordprocessingShape">
                        <wps:wsp>
                          <wps:cNvSpPr txBox="1"/>
                          <wps:spPr>
                            <a:xfrm>
                              <a:off x="0" y="0"/>
                              <a:ext cx="7561580" cy="294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0B64A4" w14:textId="5DE0905F" w:rsidR="00260A34" w:rsidRPr="00DC1EEB" w:rsidRDefault="00000000" w:rsidP="00446A33">
                                <w:pPr>
                                  <w:spacing w:line="276" w:lineRule="auto"/>
                                  <w:jc w:val="center"/>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446A33"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GODIŠNJI PLAN RADA </w:t>
                                    </w:r>
                                    <w:r w:rsidR="0035109E"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446A33"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OPĆINE </w:t>
                                    </w:r>
                                    <w:r w:rsidR="008322D4"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LIPOVLJANI</w:t>
                                    </w:r>
                                    <w:r w:rsidR="00446A33"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5109E"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446A33"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 202</w:t>
                                    </w:r>
                                    <w:r w:rsidR="006C1F2F"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446A33"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GODINU</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549553" id="Tekstni okvir 163" o:spid="_x0000_s1028" type="#_x0000_t202" style="position:absolute;left:0;text-align:left;margin-left:-10.5pt;margin-top:388.5pt;width:595.4pt;height:23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" filled="f" stroked="f" strokeweight=".5pt">
                    <v:textbox inset="126pt,0,54pt,0">
                      <w:txbxContent>
                        <w:p w14:paraId="090B64A4" w14:textId="5DE0905F" w:rsidR="00260A34" w:rsidRPr="00DC1EEB" w:rsidRDefault="00000000" w:rsidP="00446A33">
                          <w:pPr>
                            <w:spacing w:line="276" w:lineRule="auto"/>
                            <w:jc w:val="center"/>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446A33"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GODIŠNJI PLAN RADA </w:t>
                              </w:r>
                              <w:r w:rsidR="0035109E"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446A33"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OPĆINE </w:t>
                              </w:r>
                              <w:r w:rsidR="008322D4"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LIPOVLJANI</w:t>
                              </w:r>
                              <w:r w:rsidR="00446A33"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5109E"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446A33"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 202</w:t>
                              </w:r>
                              <w:r w:rsidR="006C1F2F"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446A33" w:rsidRPr="00DC1EEB">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GODINU</w:t>
                              </w:r>
                            </w:sdtContent>
                          </w:sdt>
                        </w:p>
                      </w:txbxContent>
                    </v:textbox>
                    <w10:wrap type="square" anchorx="page" anchory="page"/>
                  </v:shape>
                </w:pict>
              </mc:Fallback>
            </mc:AlternateContent>
          </w:r>
          <w:r w:rsidR="00260A34" w:rsidRPr="00DC1EEB">
            <w:br w:type="page"/>
          </w:r>
        </w:p>
      </w:sdtContent>
    </w:sdt>
    <w:p w14:paraId="1EFF8A9C" w14:textId="77777777" w:rsidR="00993A01" w:rsidRPr="00DC1EEB" w:rsidRDefault="00993A01" w:rsidP="00661F1D">
      <w:pPr>
        <w:pStyle w:val="TOCNaslov"/>
        <w:spacing w:before="0" w:line="276" w:lineRule="auto"/>
        <w:rPr>
          <w:rStyle w:val="Naslov1Char"/>
        </w:rPr>
      </w:pPr>
    </w:p>
    <w:p w14:paraId="3CA6A47A" w14:textId="4C754F53" w:rsidR="00890406" w:rsidRPr="00DC1EEB" w:rsidRDefault="00890406" w:rsidP="00661F1D">
      <w:pPr>
        <w:pStyle w:val="TOCNaslov"/>
        <w:spacing w:before="0" w:line="276" w:lineRule="auto"/>
        <w:rPr>
          <w:rStyle w:val="Naslov1Char"/>
        </w:rPr>
      </w:pPr>
      <w:bookmarkStart w:id="1" w:name="_Toc212109613"/>
      <w:r w:rsidRPr="00DC1EEB">
        <w:rPr>
          <w:rStyle w:val="Naslov1Char"/>
        </w:rPr>
        <w:t>Sadržaj</w:t>
      </w:r>
      <w:bookmarkEnd w:id="1"/>
    </w:p>
    <w:p w14:paraId="164B360A" w14:textId="77777777" w:rsidR="00550212" w:rsidRPr="00DC1EEB" w:rsidRDefault="00550212" w:rsidP="00624BBD">
      <w:pPr>
        <w:spacing w:line="276" w:lineRule="auto"/>
      </w:pPr>
    </w:p>
    <w:bookmarkEnd w:id="0" w:displacedByCustomXml="next"/>
    <w:sdt>
      <w:sdtPr>
        <w:id w:val="922680212"/>
        <w:docPartObj>
          <w:docPartGallery w:val="Table of Contents"/>
          <w:docPartUnique/>
        </w:docPartObj>
      </w:sdtPr>
      <w:sdtEndPr>
        <w:rPr>
          <w:b/>
          <w:bCs/>
        </w:rPr>
      </w:sdtEndPr>
      <w:sdtContent>
        <w:p w14:paraId="2D8502B4" w14:textId="77E047F3" w:rsidR="00677BE1" w:rsidRPr="00DC1EEB" w:rsidRDefault="00890406" w:rsidP="00677BE1">
          <w:pPr>
            <w:pStyle w:val="Sadraj1"/>
            <w:tabs>
              <w:tab w:val="right" w:leader="dot" w:pos="9487"/>
            </w:tabs>
            <w:spacing w:after="0"/>
            <w:rPr>
              <w:rFonts w:asciiTheme="minorHAnsi" w:hAnsiTheme="minorHAnsi" w:cstheme="minorBidi"/>
              <w:noProof/>
              <w:kern w:val="2"/>
              <w:lang w:eastAsia="hr-HR"/>
              <w14:ligatures w14:val="standardContextual"/>
            </w:rPr>
          </w:pPr>
          <w:r w:rsidRPr="00DC1EEB">
            <w:fldChar w:fldCharType="begin"/>
          </w:r>
          <w:r w:rsidRPr="00DC1EEB">
            <w:instrText xml:space="preserve"> TOC \o "1-3" \h \z \u </w:instrText>
          </w:r>
          <w:r w:rsidRPr="00DC1EEB">
            <w:fldChar w:fldCharType="separate"/>
          </w:r>
          <w:hyperlink w:anchor="_Toc212109613" w:history="1">
            <w:r w:rsidR="00677BE1" w:rsidRPr="00DC1EEB">
              <w:rPr>
                <w:rStyle w:val="Hiperveza"/>
                <w:noProof/>
                <w:lang w:eastAsia="hr-HR"/>
              </w:rPr>
              <w:t>Sadržaj</w:t>
            </w:r>
            <w:r w:rsidR="00677BE1" w:rsidRPr="00DC1EEB">
              <w:rPr>
                <w:noProof/>
                <w:webHidden/>
              </w:rPr>
              <w:tab/>
            </w:r>
            <w:r w:rsidR="00677BE1" w:rsidRPr="00DC1EEB">
              <w:rPr>
                <w:noProof/>
                <w:webHidden/>
              </w:rPr>
              <w:fldChar w:fldCharType="begin"/>
            </w:r>
            <w:r w:rsidR="00677BE1" w:rsidRPr="00DC1EEB">
              <w:rPr>
                <w:noProof/>
                <w:webHidden/>
              </w:rPr>
              <w:instrText xml:space="preserve"> PAGEREF _Toc212109613 \h </w:instrText>
            </w:r>
            <w:r w:rsidR="00677BE1" w:rsidRPr="00DC1EEB">
              <w:rPr>
                <w:noProof/>
                <w:webHidden/>
              </w:rPr>
            </w:r>
            <w:r w:rsidR="00677BE1" w:rsidRPr="00DC1EEB">
              <w:rPr>
                <w:noProof/>
                <w:webHidden/>
              </w:rPr>
              <w:fldChar w:fldCharType="separate"/>
            </w:r>
            <w:r w:rsidR="0086281E">
              <w:rPr>
                <w:noProof/>
                <w:webHidden/>
              </w:rPr>
              <w:t>1</w:t>
            </w:r>
            <w:r w:rsidR="00677BE1" w:rsidRPr="00DC1EEB">
              <w:rPr>
                <w:noProof/>
                <w:webHidden/>
              </w:rPr>
              <w:fldChar w:fldCharType="end"/>
            </w:r>
          </w:hyperlink>
        </w:p>
        <w:p w14:paraId="62C58237" w14:textId="34E4A598" w:rsidR="00677BE1" w:rsidRPr="00DC1EEB" w:rsidRDefault="00677BE1" w:rsidP="00677BE1">
          <w:pPr>
            <w:pStyle w:val="Sadraj1"/>
            <w:tabs>
              <w:tab w:val="left" w:pos="440"/>
              <w:tab w:val="right" w:leader="dot" w:pos="9487"/>
            </w:tabs>
            <w:spacing w:after="0"/>
            <w:rPr>
              <w:rFonts w:asciiTheme="minorHAnsi" w:hAnsiTheme="minorHAnsi" w:cstheme="minorBidi"/>
              <w:noProof/>
              <w:kern w:val="2"/>
              <w:lang w:eastAsia="hr-HR"/>
              <w14:ligatures w14:val="standardContextual"/>
            </w:rPr>
          </w:pPr>
          <w:hyperlink w:anchor="_Toc212109614" w:history="1">
            <w:r w:rsidRPr="00DC1EEB">
              <w:rPr>
                <w:rStyle w:val="Hiperveza"/>
                <w:noProof/>
              </w:rPr>
              <w:t>1.</w:t>
            </w:r>
            <w:r w:rsidRPr="00DC1EEB">
              <w:rPr>
                <w:rFonts w:asciiTheme="minorHAnsi" w:hAnsiTheme="minorHAnsi" w:cstheme="minorBidi"/>
                <w:noProof/>
                <w:kern w:val="2"/>
                <w:lang w:eastAsia="hr-HR"/>
                <w14:ligatures w14:val="standardContextual"/>
              </w:rPr>
              <w:tab/>
            </w:r>
            <w:r w:rsidRPr="00DC1EEB">
              <w:rPr>
                <w:rStyle w:val="Hiperveza"/>
                <w:noProof/>
              </w:rPr>
              <w:t>Predgovor</w:t>
            </w:r>
            <w:r w:rsidRPr="00DC1EEB">
              <w:rPr>
                <w:noProof/>
                <w:webHidden/>
              </w:rPr>
              <w:tab/>
            </w:r>
            <w:r w:rsidRPr="00DC1EEB">
              <w:rPr>
                <w:noProof/>
                <w:webHidden/>
              </w:rPr>
              <w:fldChar w:fldCharType="begin"/>
            </w:r>
            <w:r w:rsidRPr="00DC1EEB">
              <w:rPr>
                <w:noProof/>
                <w:webHidden/>
              </w:rPr>
              <w:instrText xml:space="preserve"> PAGEREF _Toc212109614 \h </w:instrText>
            </w:r>
            <w:r w:rsidRPr="00DC1EEB">
              <w:rPr>
                <w:noProof/>
                <w:webHidden/>
              </w:rPr>
            </w:r>
            <w:r w:rsidRPr="00DC1EEB">
              <w:rPr>
                <w:noProof/>
                <w:webHidden/>
              </w:rPr>
              <w:fldChar w:fldCharType="separate"/>
            </w:r>
            <w:r w:rsidR="0086281E">
              <w:rPr>
                <w:noProof/>
                <w:webHidden/>
              </w:rPr>
              <w:t>2</w:t>
            </w:r>
            <w:r w:rsidRPr="00DC1EEB">
              <w:rPr>
                <w:noProof/>
                <w:webHidden/>
              </w:rPr>
              <w:fldChar w:fldCharType="end"/>
            </w:r>
          </w:hyperlink>
        </w:p>
        <w:p w14:paraId="4E21551E" w14:textId="2D6F9128" w:rsidR="00677BE1" w:rsidRPr="00DC1EEB" w:rsidRDefault="00677BE1" w:rsidP="00677BE1">
          <w:pPr>
            <w:pStyle w:val="Sadraj1"/>
            <w:tabs>
              <w:tab w:val="left" w:pos="440"/>
              <w:tab w:val="right" w:leader="dot" w:pos="9487"/>
            </w:tabs>
            <w:spacing w:after="0"/>
            <w:rPr>
              <w:rFonts w:asciiTheme="minorHAnsi" w:hAnsiTheme="minorHAnsi" w:cstheme="minorBidi"/>
              <w:noProof/>
              <w:kern w:val="2"/>
              <w:lang w:eastAsia="hr-HR"/>
              <w14:ligatures w14:val="standardContextual"/>
            </w:rPr>
          </w:pPr>
          <w:hyperlink w:anchor="_Toc212109615" w:history="1">
            <w:r w:rsidRPr="00DC1EEB">
              <w:rPr>
                <w:rStyle w:val="Hiperveza"/>
                <w:noProof/>
              </w:rPr>
              <w:t>2.</w:t>
            </w:r>
            <w:r w:rsidRPr="00DC1EEB">
              <w:rPr>
                <w:rFonts w:asciiTheme="minorHAnsi" w:hAnsiTheme="minorHAnsi" w:cstheme="minorBidi"/>
                <w:noProof/>
                <w:kern w:val="2"/>
                <w:lang w:eastAsia="hr-HR"/>
                <w14:ligatures w14:val="standardContextual"/>
              </w:rPr>
              <w:tab/>
            </w:r>
            <w:r w:rsidRPr="00DC1EEB">
              <w:rPr>
                <w:rStyle w:val="Hiperveza"/>
                <w:noProof/>
              </w:rPr>
              <w:t>Uvod</w:t>
            </w:r>
            <w:r w:rsidRPr="00DC1EEB">
              <w:rPr>
                <w:noProof/>
                <w:webHidden/>
              </w:rPr>
              <w:tab/>
            </w:r>
            <w:r w:rsidRPr="00DC1EEB">
              <w:rPr>
                <w:noProof/>
                <w:webHidden/>
              </w:rPr>
              <w:fldChar w:fldCharType="begin"/>
            </w:r>
            <w:r w:rsidRPr="00DC1EEB">
              <w:rPr>
                <w:noProof/>
                <w:webHidden/>
              </w:rPr>
              <w:instrText xml:space="preserve"> PAGEREF _Toc212109615 \h </w:instrText>
            </w:r>
            <w:r w:rsidRPr="00DC1EEB">
              <w:rPr>
                <w:noProof/>
                <w:webHidden/>
              </w:rPr>
            </w:r>
            <w:r w:rsidRPr="00DC1EEB">
              <w:rPr>
                <w:noProof/>
                <w:webHidden/>
              </w:rPr>
              <w:fldChar w:fldCharType="separate"/>
            </w:r>
            <w:r w:rsidR="0086281E">
              <w:rPr>
                <w:noProof/>
                <w:webHidden/>
              </w:rPr>
              <w:t>5</w:t>
            </w:r>
            <w:r w:rsidRPr="00DC1EEB">
              <w:rPr>
                <w:noProof/>
                <w:webHidden/>
              </w:rPr>
              <w:fldChar w:fldCharType="end"/>
            </w:r>
          </w:hyperlink>
        </w:p>
        <w:p w14:paraId="6FCB3145" w14:textId="6B31459B" w:rsidR="00677BE1" w:rsidRPr="00DC1EEB" w:rsidRDefault="00677BE1" w:rsidP="00677BE1">
          <w:pPr>
            <w:pStyle w:val="Sadraj1"/>
            <w:tabs>
              <w:tab w:val="left" w:pos="440"/>
              <w:tab w:val="right" w:leader="dot" w:pos="9487"/>
            </w:tabs>
            <w:spacing w:after="0"/>
            <w:rPr>
              <w:rFonts w:asciiTheme="minorHAnsi" w:hAnsiTheme="minorHAnsi" w:cstheme="minorBidi"/>
              <w:noProof/>
              <w:kern w:val="2"/>
              <w:lang w:eastAsia="hr-HR"/>
              <w14:ligatures w14:val="standardContextual"/>
            </w:rPr>
          </w:pPr>
          <w:hyperlink w:anchor="_Toc212109616" w:history="1">
            <w:r w:rsidRPr="00DC1EEB">
              <w:rPr>
                <w:rStyle w:val="Hiperveza"/>
                <w:noProof/>
              </w:rPr>
              <w:t>3.</w:t>
            </w:r>
            <w:r w:rsidRPr="00DC1EEB">
              <w:rPr>
                <w:rFonts w:asciiTheme="minorHAnsi" w:hAnsiTheme="minorHAnsi" w:cstheme="minorBidi"/>
                <w:noProof/>
                <w:kern w:val="2"/>
                <w:lang w:eastAsia="hr-HR"/>
                <w14:ligatures w14:val="standardContextual"/>
              </w:rPr>
              <w:tab/>
            </w:r>
            <w:r w:rsidRPr="00DC1EEB">
              <w:rPr>
                <w:rStyle w:val="Hiperveza"/>
                <w:noProof/>
              </w:rPr>
              <w:t>Kontekst</w:t>
            </w:r>
            <w:r w:rsidRPr="00DC1EEB">
              <w:rPr>
                <w:noProof/>
                <w:webHidden/>
              </w:rPr>
              <w:tab/>
            </w:r>
            <w:r w:rsidRPr="00DC1EEB">
              <w:rPr>
                <w:noProof/>
                <w:webHidden/>
              </w:rPr>
              <w:fldChar w:fldCharType="begin"/>
            </w:r>
            <w:r w:rsidRPr="00DC1EEB">
              <w:rPr>
                <w:noProof/>
                <w:webHidden/>
              </w:rPr>
              <w:instrText xml:space="preserve"> PAGEREF _Toc212109616 \h </w:instrText>
            </w:r>
            <w:r w:rsidRPr="00DC1EEB">
              <w:rPr>
                <w:noProof/>
                <w:webHidden/>
              </w:rPr>
            </w:r>
            <w:r w:rsidRPr="00DC1EEB">
              <w:rPr>
                <w:noProof/>
                <w:webHidden/>
              </w:rPr>
              <w:fldChar w:fldCharType="separate"/>
            </w:r>
            <w:r w:rsidR="0086281E">
              <w:rPr>
                <w:noProof/>
                <w:webHidden/>
              </w:rPr>
              <w:t>8</w:t>
            </w:r>
            <w:r w:rsidRPr="00DC1EEB">
              <w:rPr>
                <w:noProof/>
                <w:webHidden/>
              </w:rPr>
              <w:fldChar w:fldCharType="end"/>
            </w:r>
          </w:hyperlink>
        </w:p>
        <w:p w14:paraId="612E07F2" w14:textId="08328DF4" w:rsidR="00677BE1" w:rsidRPr="00DC1EEB" w:rsidRDefault="00677BE1" w:rsidP="00677BE1">
          <w:pPr>
            <w:pStyle w:val="Sadraj1"/>
            <w:tabs>
              <w:tab w:val="left" w:pos="440"/>
              <w:tab w:val="right" w:leader="dot" w:pos="9487"/>
            </w:tabs>
            <w:spacing w:after="0"/>
            <w:rPr>
              <w:rFonts w:asciiTheme="minorHAnsi" w:hAnsiTheme="minorHAnsi" w:cstheme="minorBidi"/>
              <w:noProof/>
              <w:kern w:val="2"/>
              <w:lang w:eastAsia="hr-HR"/>
              <w14:ligatures w14:val="standardContextual"/>
            </w:rPr>
          </w:pPr>
          <w:hyperlink w:anchor="_Toc212109617" w:history="1">
            <w:r w:rsidRPr="00DC1EEB">
              <w:rPr>
                <w:rStyle w:val="Hiperveza"/>
                <w:noProof/>
              </w:rPr>
              <w:t>4.</w:t>
            </w:r>
            <w:r w:rsidRPr="00DC1EEB">
              <w:rPr>
                <w:rFonts w:asciiTheme="minorHAnsi" w:hAnsiTheme="minorHAnsi" w:cstheme="minorBidi"/>
                <w:noProof/>
                <w:kern w:val="2"/>
                <w:lang w:eastAsia="hr-HR"/>
                <w14:ligatures w14:val="standardContextual"/>
              </w:rPr>
              <w:tab/>
            </w:r>
            <w:r w:rsidRPr="00DC1EEB">
              <w:rPr>
                <w:rStyle w:val="Hiperveza"/>
                <w:noProof/>
              </w:rPr>
              <w:t>Organizacijska struktura</w:t>
            </w:r>
            <w:r w:rsidRPr="00DC1EEB">
              <w:rPr>
                <w:noProof/>
                <w:webHidden/>
              </w:rPr>
              <w:tab/>
            </w:r>
            <w:r w:rsidRPr="00DC1EEB">
              <w:rPr>
                <w:noProof/>
                <w:webHidden/>
              </w:rPr>
              <w:fldChar w:fldCharType="begin"/>
            </w:r>
            <w:r w:rsidRPr="00DC1EEB">
              <w:rPr>
                <w:noProof/>
                <w:webHidden/>
              </w:rPr>
              <w:instrText xml:space="preserve"> PAGEREF _Toc212109617 \h </w:instrText>
            </w:r>
            <w:r w:rsidRPr="00DC1EEB">
              <w:rPr>
                <w:noProof/>
                <w:webHidden/>
              </w:rPr>
            </w:r>
            <w:r w:rsidRPr="00DC1EEB">
              <w:rPr>
                <w:noProof/>
                <w:webHidden/>
              </w:rPr>
              <w:fldChar w:fldCharType="separate"/>
            </w:r>
            <w:r w:rsidR="0086281E">
              <w:rPr>
                <w:noProof/>
                <w:webHidden/>
              </w:rPr>
              <w:t>14</w:t>
            </w:r>
            <w:r w:rsidRPr="00DC1EEB">
              <w:rPr>
                <w:noProof/>
                <w:webHidden/>
              </w:rPr>
              <w:fldChar w:fldCharType="end"/>
            </w:r>
          </w:hyperlink>
        </w:p>
        <w:p w14:paraId="3DF3ADB3" w14:textId="7A1422EA" w:rsidR="00677BE1" w:rsidRPr="00DC1EEB" w:rsidRDefault="00677BE1" w:rsidP="00677BE1">
          <w:pPr>
            <w:pStyle w:val="Sadraj1"/>
            <w:tabs>
              <w:tab w:val="left" w:pos="440"/>
              <w:tab w:val="right" w:leader="dot" w:pos="9487"/>
            </w:tabs>
            <w:spacing w:after="0"/>
            <w:rPr>
              <w:rFonts w:asciiTheme="minorHAnsi" w:hAnsiTheme="minorHAnsi" w:cstheme="minorBidi"/>
              <w:noProof/>
              <w:kern w:val="2"/>
              <w:lang w:eastAsia="hr-HR"/>
              <w14:ligatures w14:val="standardContextual"/>
            </w:rPr>
          </w:pPr>
          <w:hyperlink w:anchor="_Toc212109618" w:history="1">
            <w:r w:rsidRPr="00DC1EEB">
              <w:rPr>
                <w:rStyle w:val="Hiperveza"/>
                <w:noProof/>
              </w:rPr>
              <w:t>5.</w:t>
            </w:r>
            <w:r w:rsidRPr="00DC1EEB">
              <w:rPr>
                <w:rFonts w:asciiTheme="minorHAnsi" w:hAnsiTheme="minorHAnsi" w:cstheme="minorBidi"/>
                <w:noProof/>
                <w:kern w:val="2"/>
                <w:lang w:eastAsia="hr-HR"/>
                <w14:ligatures w14:val="standardContextual"/>
              </w:rPr>
              <w:tab/>
            </w:r>
            <w:r w:rsidRPr="00DC1EEB">
              <w:rPr>
                <w:rStyle w:val="Hiperveza"/>
                <w:noProof/>
              </w:rPr>
              <w:t>Mjere iz Provedbenog programa i ciljevi iz djelokruga rada, operativni ciljevi po ustrojstvenim jedinicama</w:t>
            </w:r>
            <w:r w:rsidRPr="00DC1EEB">
              <w:rPr>
                <w:noProof/>
                <w:webHidden/>
              </w:rPr>
              <w:tab/>
            </w:r>
            <w:r w:rsidRPr="00DC1EEB">
              <w:rPr>
                <w:noProof/>
                <w:webHidden/>
              </w:rPr>
              <w:fldChar w:fldCharType="begin"/>
            </w:r>
            <w:r w:rsidRPr="00DC1EEB">
              <w:rPr>
                <w:noProof/>
                <w:webHidden/>
              </w:rPr>
              <w:instrText xml:space="preserve"> PAGEREF _Toc212109618 \h </w:instrText>
            </w:r>
            <w:r w:rsidRPr="00DC1EEB">
              <w:rPr>
                <w:noProof/>
                <w:webHidden/>
              </w:rPr>
            </w:r>
            <w:r w:rsidRPr="00DC1EEB">
              <w:rPr>
                <w:noProof/>
                <w:webHidden/>
              </w:rPr>
              <w:fldChar w:fldCharType="separate"/>
            </w:r>
            <w:r w:rsidR="0086281E">
              <w:rPr>
                <w:noProof/>
                <w:webHidden/>
              </w:rPr>
              <w:t>15</w:t>
            </w:r>
            <w:r w:rsidRPr="00DC1EEB">
              <w:rPr>
                <w:noProof/>
                <w:webHidden/>
              </w:rPr>
              <w:fldChar w:fldCharType="end"/>
            </w:r>
          </w:hyperlink>
        </w:p>
        <w:p w14:paraId="0229FDE3" w14:textId="1E924D75" w:rsidR="00624BBD" w:rsidRPr="00DC1EEB" w:rsidRDefault="00677BE1" w:rsidP="00677BE1">
          <w:pPr>
            <w:pStyle w:val="Sadraj1"/>
            <w:tabs>
              <w:tab w:val="left" w:pos="440"/>
              <w:tab w:val="right" w:leader="dot" w:pos="9487"/>
            </w:tabs>
            <w:spacing w:after="0"/>
          </w:pPr>
          <w:hyperlink w:anchor="_Toc212109619" w:history="1">
            <w:r w:rsidRPr="00DC1EEB">
              <w:rPr>
                <w:rStyle w:val="Hiperveza"/>
                <w:noProof/>
              </w:rPr>
              <w:t>6.</w:t>
            </w:r>
            <w:r w:rsidRPr="00DC1EEB">
              <w:rPr>
                <w:rFonts w:asciiTheme="minorHAnsi" w:hAnsiTheme="minorHAnsi" w:cstheme="minorBidi"/>
                <w:noProof/>
                <w:kern w:val="2"/>
                <w:lang w:eastAsia="hr-HR"/>
                <w14:ligatures w14:val="standardContextual"/>
              </w:rPr>
              <w:tab/>
            </w:r>
            <w:r w:rsidRPr="00DC1EEB">
              <w:rPr>
                <w:rStyle w:val="Hiperveza"/>
                <w:noProof/>
              </w:rPr>
              <w:t>Pravne osobe u nadležnosti</w:t>
            </w:r>
            <w:r w:rsidRPr="00DC1EEB">
              <w:rPr>
                <w:noProof/>
                <w:webHidden/>
              </w:rPr>
              <w:tab/>
            </w:r>
            <w:r w:rsidRPr="00DC1EEB">
              <w:rPr>
                <w:noProof/>
                <w:webHidden/>
              </w:rPr>
              <w:fldChar w:fldCharType="begin"/>
            </w:r>
            <w:r w:rsidRPr="00DC1EEB">
              <w:rPr>
                <w:noProof/>
                <w:webHidden/>
              </w:rPr>
              <w:instrText xml:space="preserve"> PAGEREF _Toc212109619 \h </w:instrText>
            </w:r>
            <w:r w:rsidRPr="00DC1EEB">
              <w:rPr>
                <w:noProof/>
                <w:webHidden/>
              </w:rPr>
            </w:r>
            <w:r w:rsidRPr="00DC1EEB">
              <w:rPr>
                <w:noProof/>
                <w:webHidden/>
              </w:rPr>
              <w:fldChar w:fldCharType="separate"/>
            </w:r>
            <w:r w:rsidR="0086281E">
              <w:rPr>
                <w:noProof/>
                <w:webHidden/>
              </w:rPr>
              <w:t>49</w:t>
            </w:r>
            <w:r w:rsidRPr="00DC1EEB">
              <w:rPr>
                <w:noProof/>
                <w:webHidden/>
              </w:rPr>
              <w:fldChar w:fldCharType="end"/>
            </w:r>
          </w:hyperlink>
          <w:r w:rsidR="00890406" w:rsidRPr="00DC1EEB">
            <w:rPr>
              <w:b/>
              <w:bCs/>
            </w:rPr>
            <w:fldChar w:fldCharType="end"/>
          </w:r>
        </w:p>
      </w:sdtContent>
    </w:sdt>
    <w:p w14:paraId="1A2527E3" w14:textId="564F392A" w:rsidR="00446A33" w:rsidRPr="00DC1EEB" w:rsidRDefault="00446A33">
      <w:pPr>
        <w:spacing w:after="160" w:line="259" w:lineRule="auto"/>
        <w:jc w:val="left"/>
      </w:pPr>
      <w:r w:rsidRPr="00DC1EEB">
        <w:br w:type="page"/>
      </w:r>
    </w:p>
    <w:p w14:paraId="0E03A528" w14:textId="7BF07541" w:rsidR="00624BBD" w:rsidRPr="00DC1EEB" w:rsidRDefault="00550212" w:rsidP="00446A33">
      <w:pPr>
        <w:pStyle w:val="Naslov1"/>
        <w:numPr>
          <w:ilvl w:val="0"/>
          <w:numId w:val="33"/>
        </w:numPr>
        <w:spacing w:after="200" w:line="276" w:lineRule="auto"/>
        <w:ind w:left="714" w:hanging="357"/>
        <w:contextualSpacing w:val="0"/>
        <w:rPr>
          <w:sz w:val="28"/>
          <w:szCs w:val="28"/>
        </w:rPr>
      </w:pPr>
      <w:bookmarkStart w:id="2" w:name="_Toc212109614"/>
      <w:r w:rsidRPr="00DC1EEB">
        <w:rPr>
          <w:sz w:val="28"/>
          <w:szCs w:val="28"/>
        </w:rPr>
        <w:lastRenderedPageBreak/>
        <w:t>Predgovor</w:t>
      </w:r>
      <w:bookmarkEnd w:id="2"/>
    </w:p>
    <w:p w14:paraId="2AB5D456" w14:textId="2462621F" w:rsidR="00B13BE0" w:rsidRPr="00DC1EEB" w:rsidRDefault="00FB239F" w:rsidP="00B13BE0">
      <w:pPr>
        <w:spacing w:line="276" w:lineRule="auto"/>
      </w:pPr>
      <w:r w:rsidRPr="00DC1EEB">
        <w:t xml:space="preserve">Godišnji plan rada </w:t>
      </w:r>
      <w:r w:rsidR="00FA4153" w:rsidRPr="00DC1EEB">
        <w:t>Općine Lipovljani</w:t>
      </w:r>
      <w:r w:rsidRPr="00DC1EEB">
        <w:t xml:space="preserve"> za 202</w:t>
      </w:r>
      <w:r w:rsidR="006C1F2F" w:rsidRPr="00DC1EEB">
        <w:t>6</w:t>
      </w:r>
      <w:r w:rsidRPr="00DC1EEB">
        <w:t>. godinu izrađen je u skladu s Provedbenim programom</w:t>
      </w:r>
      <w:r w:rsidR="00E6454E" w:rsidRPr="00DC1EEB">
        <w:t xml:space="preserve"> </w:t>
      </w:r>
      <w:r w:rsidR="00FA4153" w:rsidRPr="00DC1EEB">
        <w:t>Općine Lipovljani</w:t>
      </w:r>
      <w:r w:rsidRPr="00DC1EEB">
        <w:t xml:space="preserve"> za razdoblje 2025.–2029., </w:t>
      </w:r>
      <w:r w:rsidR="00E6454E" w:rsidRPr="00DC1EEB">
        <w:t>P</w:t>
      </w:r>
      <w:r w:rsidRPr="00DC1EEB">
        <w:t xml:space="preserve">roračunom </w:t>
      </w:r>
      <w:r w:rsidR="00E6454E" w:rsidRPr="00DC1EEB">
        <w:t xml:space="preserve">Općine </w:t>
      </w:r>
      <w:r w:rsidRPr="00DC1EEB">
        <w:t>za 202</w:t>
      </w:r>
      <w:r w:rsidR="002D4BFD" w:rsidRPr="00DC1EEB">
        <w:t>6</w:t>
      </w:r>
      <w:r w:rsidRPr="00DC1EEB">
        <w:t>. godinu te Uputi Ministarstva pravosuđa, uprave i digitalne transformacije iz studenoga 2024. godine.</w:t>
      </w:r>
      <w:r w:rsidR="00E6454E" w:rsidRPr="00DC1EEB">
        <w:t xml:space="preserve"> </w:t>
      </w:r>
      <w:r w:rsidR="00B13BE0" w:rsidRPr="00DC1EEB">
        <w:t>Godišnji plan rada izrađen je u skladu s propisima iz Zakona o sustavu strateškog planiranja i upravljanja razvojem Republike Hrvatske („Narodne novine“, br. 123/17, 151/22) te prema Smjernicama za upravljanje kvalitetom u javnoj upravi („Narodne novine“, br. 65/23).</w:t>
      </w:r>
    </w:p>
    <w:p w14:paraId="1C9FA3DD" w14:textId="77777777" w:rsidR="00B13BE0" w:rsidRPr="00DC1EEB" w:rsidRDefault="00B13BE0" w:rsidP="00B13BE0">
      <w:pPr>
        <w:spacing w:line="276" w:lineRule="auto"/>
      </w:pPr>
    </w:p>
    <w:p w14:paraId="13A68FA3" w14:textId="335E06BD" w:rsidR="00B13BE0" w:rsidRPr="00DC1EEB" w:rsidRDefault="00B13BE0" w:rsidP="00B13BE0">
      <w:pPr>
        <w:spacing w:line="276" w:lineRule="auto"/>
      </w:pPr>
      <w:r w:rsidRPr="00DC1EEB">
        <w:t>Tijekom izrade plana provedena je analiza relevantnih strateških dokumenata, izvršene su PESTEL i SWOT analize, uspostavljena je povezanost s financijskim planiranjem, a plan je usklađen s dostupnim kadrovskim i materijalnim kapacitetima Općine.</w:t>
      </w:r>
    </w:p>
    <w:p w14:paraId="141B982E" w14:textId="77777777" w:rsidR="00B13BE0" w:rsidRPr="00DC1EEB" w:rsidRDefault="00B13BE0" w:rsidP="00FB239F">
      <w:pPr>
        <w:spacing w:line="276" w:lineRule="auto"/>
      </w:pPr>
    </w:p>
    <w:p w14:paraId="21758810" w14:textId="772F0001" w:rsidR="00FB239F" w:rsidRPr="00DC1EEB" w:rsidRDefault="00FB239F" w:rsidP="00FB239F">
      <w:pPr>
        <w:spacing w:line="276" w:lineRule="auto"/>
      </w:pPr>
      <w:r w:rsidRPr="00DC1EEB">
        <w:t>Ovaj plan predstavlja ključni operativni dokument kojim se određuju aktivnosti, mjere i ciljevi Općine za 202</w:t>
      </w:r>
      <w:r w:rsidR="006C1F2F" w:rsidRPr="00DC1EEB">
        <w:t>6</w:t>
      </w:r>
      <w:r w:rsidRPr="00DC1EEB">
        <w:t>. godinu. U dokumentu su obuhvaćeni programi i projekti koji se odnose na komunalnu infrastrukturu, društvene djelatnosti, gospodarski razvoj, zaštitu okoliša, socijalnu skrb i sustav civilne zaštite. Temelji se na načelima održivosti i odgovornog upravljanja financijama.</w:t>
      </w:r>
    </w:p>
    <w:p w14:paraId="34F19FC9" w14:textId="77777777" w:rsidR="00FB239F" w:rsidRPr="00DC1EEB" w:rsidRDefault="00FB239F" w:rsidP="00FB239F">
      <w:pPr>
        <w:spacing w:line="276" w:lineRule="auto"/>
      </w:pPr>
    </w:p>
    <w:p w14:paraId="73EC58F9" w14:textId="5940DEBD" w:rsidR="008F58EE" w:rsidRPr="00DC1EEB" w:rsidRDefault="00FB239F" w:rsidP="00FB239F">
      <w:pPr>
        <w:spacing w:line="276" w:lineRule="auto"/>
      </w:pPr>
      <w:r w:rsidRPr="00DC1EEB">
        <w:t>Sukladno ranije spomenutoj Uputi, dokument pruža jasne upute za planiranje, realizaciju i nadzor provedbe aktivnosti te usklađuje operativne ciljeve s proračunskim sredstvima. Naglasak se stavlja na uključivanje građana u proces donošenja odluka, poticanje transparentnog djelovanja lokalne uprave te osiguranje visoke razine kvalitete javnih usluga.</w:t>
      </w:r>
      <w:r w:rsidR="0086281E">
        <w:t xml:space="preserve"> </w:t>
      </w:r>
      <w:r w:rsidR="008F58EE" w:rsidRPr="00DC1EEB">
        <w:t xml:space="preserve">Temeljne mjere Provedbenog programa koje čine osnovu Godišnjeg plana rada su: </w:t>
      </w:r>
    </w:p>
    <w:p w14:paraId="49BF8897" w14:textId="77777777" w:rsidR="008F58EE" w:rsidRPr="00DC1EEB" w:rsidRDefault="008F58EE" w:rsidP="00FB239F">
      <w:pPr>
        <w:spacing w:line="276" w:lineRule="auto"/>
      </w:pPr>
    </w:p>
    <w:p w14:paraId="1F65DBCB" w14:textId="4EA0AE08" w:rsidR="00502F50" w:rsidRPr="00DC1EEB" w:rsidRDefault="0037596D" w:rsidP="00502F50">
      <w:pPr>
        <w:pStyle w:val="Odlomakpopisa"/>
        <w:numPr>
          <w:ilvl w:val="0"/>
          <w:numId w:val="35"/>
        </w:numPr>
        <w:spacing w:line="276" w:lineRule="auto"/>
      </w:pPr>
      <w:r w:rsidRPr="00DC1EEB">
        <w:t xml:space="preserve">Mjera 1. </w:t>
      </w:r>
      <w:r w:rsidR="006E009D" w:rsidRPr="00DC1EEB">
        <w:t xml:space="preserve">Razvoj poduzetničke i poslovne infrastrukture - Svrha mjere je stvaranje poticajnog poslovnog okruženja kroz razvoj i unapređenje poduzetničke infrastrukture, jačanje kapaciteta poduzetnika te povećanje zaposlenosti. </w:t>
      </w:r>
    </w:p>
    <w:p w14:paraId="7D6B627A" w14:textId="77777777" w:rsidR="00936111" w:rsidRPr="00DC1EEB" w:rsidRDefault="00936111" w:rsidP="00936111">
      <w:pPr>
        <w:pStyle w:val="Odlomakpopisa"/>
        <w:spacing w:line="276" w:lineRule="auto"/>
      </w:pPr>
    </w:p>
    <w:p w14:paraId="69B95439" w14:textId="785099DE" w:rsidR="0037596D" w:rsidRPr="00DC1EEB" w:rsidRDefault="0037596D" w:rsidP="0037596D">
      <w:pPr>
        <w:pStyle w:val="Odlomakpopisa"/>
        <w:numPr>
          <w:ilvl w:val="0"/>
          <w:numId w:val="35"/>
        </w:numPr>
        <w:spacing w:line="276" w:lineRule="auto"/>
      </w:pPr>
      <w:r w:rsidRPr="00DC1EEB">
        <w:t>Mjera 2.</w:t>
      </w:r>
      <w:r w:rsidR="00502F50" w:rsidRPr="00DC1EEB">
        <w:t xml:space="preserve"> </w:t>
      </w:r>
      <w:r w:rsidR="0025127F" w:rsidRPr="00DC1EEB">
        <w:t>Zadržavanje postojećeg i poticanje doseljavanja novog stanovništva - Svrha ove mjere je stvaranje boljih uvjeta za život mladih obitelji.</w:t>
      </w:r>
    </w:p>
    <w:p w14:paraId="3749B782" w14:textId="77777777" w:rsidR="00502F50" w:rsidRPr="00DC1EEB" w:rsidRDefault="00502F50" w:rsidP="00502F50">
      <w:pPr>
        <w:spacing w:line="276" w:lineRule="auto"/>
      </w:pPr>
    </w:p>
    <w:p w14:paraId="05E1016D" w14:textId="1181F9F5" w:rsidR="0037596D" w:rsidRPr="00DC1EEB" w:rsidRDefault="0037596D" w:rsidP="0037596D">
      <w:pPr>
        <w:pStyle w:val="Odlomakpopisa"/>
        <w:numPr>
          <w:ilvl w:val="0"/>
          <w:numId w:val="35"/>
        </w:numPr>
        <w:spacing w:line="276" w:lineRule="auto"/>
      </w:pPr>
      <w:r w:rsidRPr="00DC1EEB">
        <w:t xml:space="preserve">Mjera 3. </w:t>
      </w:r>
      <w:r w:rsidR="0025127F" w:rsidRPr="00DC1EEB">
        <w:t xml:space="preserve">Razvoj predškolske infrastrukture - Svrha mjere je osigurati adekvatne uvjete za odgoj i obrazovanje djece rane i predškolske dobi kroz izgradnju, opremanje i funkcionalno uređenje dječjih vrtića. </w:t>
      </w:r>
    </w:p>
    <w:p w14:paraId="75A4C55B" w14:textId="77777777" w:rsidR="00936111" w:rsidRPr="00DC1EEB" w:rsidRDefault="00936111" w:rsidP="00936111">
      <w:pPr>
        <w:pStyle w:val="Odlomakpopisa"/>
        <w:spacing w:line="276" w:lineRule="auto"/>
      </w:pPr>
    </w:p>
    <w:p w14:paraId="24006999" w14:textId="0FDC832F" w:rsidR="0037596D" w:rsidRPr="00DC1EEB" w:rsidRDefault="0037596D" w:rsidP="0037596D">
      <w:pPr>
        <w:pStyle w:val="Odlomakpopisa"/>
        <w:numPr>
          <w:ilvl w:val="0"/>
          <w:numId w:val="35"/>
        </w:numPr>
        <w:spacing w:line="276" w:lineRule="auto"/>
      </w:pPr>
      <w:r w:rsidRPr="00DC1EEB">
        <w:t xml:space="preserve">Mjera 4. </w:t>
      </w:r>
      <w:r w:rsidR="0025127F" w:rsidRPr="00DC1EEB">
        <w:t xml:space="preserve">Razvoj i unaprjeđenje sporta - Svrha mjere je podržati i osnažiti sportske udruge kroz financijsku pomoć koja omogućuje bolje uvjete za rad, razvoj sportske infrastrukture, organizaciju sportskih aktivnosti i natjecanja te poticanje rekreacije i aktivnog života stanovništva. </w:t>
      </w:r>
    </w:p>
    <w:p w14:paraId="3D0BAF4B" w14:textId="77777777" w:rsidR="00502F50" w:rsidRPr="00DC1EEB" w:rsidRDefault="00502F50" w:rsidP="00502F50">
      <w:pPr>
        <w:spacing w:line="276" w:lineRule="auto"/>
      </w:pPr>
    </w:p>
    <w:p w14:paraId="3EDFD27F" w14:textId="4D592EFB" w:rsidR="0037596D" w:rsidRPr="00DC1EEB" w:rsidRDefault="0037596D" w:rsidP="0037596D">
      <w:pPr>
        <w:pStyle w:val="Odlomakpopisa"/>
        <w:numPr>
          <w:ilvl w:val="0"/>
          <w:numId w:val="35"/>
        </w:numPr>
        <w:spacing w:line="276" w:lineRule="auto"/>
      </w:pPr>
      <w:r w:rsidRPr="00DC1EEB">
        <w:t>Mjera 5</w:t>
      </w:r>
      <w:r w:rsidR="008075F2" w:rsidRPr="00DC1EEB">
        <w:t>.</w:t>
      </w:r>
      <w:r w:rsidRPr="00DC1EEB">
        <w:t xml:space="preserve"> </w:t>
      </w:r>
      <w:r w:rsidR="0025127F" w:rsidRPr="00DC1EEB">
        <w:t xml:space="preserve">Redovno funkcioniranje sustava predškolskog odgoja - Svrha ove mjere je osigurati kvalitetan, pravovremen i sveobuhvatan predškolski odgoj kroz financiranje ključnih troškova vezanih za rad predškolskih ustanova. </w:t>
      </w:r>
    </w:p>
    <w:p w14:paraId="0963E360" w14:textId="77777777" w:rsidR="00502F50" w:rsidRPr="00DC1EEB" w:rsidRDefault="00502F50" w:rsidP="00502F50">
      <w:pPr>
        <w:spacing w:line="276" w:lineRule="auto"/>
      </w:pPr>
    </w:p>
    <w:p w14:paraId="2B9B29A8" w14:textId="6477260B" w:rsidR="0037596D" w:rsidRPr="00DC1EEB" w:rsidRDefault="0037596D" w:rsidP="0037596D">
      <w:pPr>
        <w:pStyle w:val="Odlomakpopisa"/>
        <w:numPr>
          <w:ilvl w:val="0"/>
          <w:numId w:val="35"/>
        </w:numPr>
        <w:spacing w:line="276" w:lineRule="auto"/>
      </w:pPr>
      <w:r w:rsidRPr="00DC1EEB">
        <w:t xml:space="preserve">Mjera 6. </w:t>
      </w:r>
      <w:r w:rsidR="0025127F" w:rsidRPr="00DC1EEB">
        <w:t xml:space="preserve">Jačanje obrazovnih kapaciteta i dostupnosti znanja - Svrha ove mjere je poboljšati uvjete za učenje i olakšati pristup obrazovanju. </w:t>
      </w:r>
    </w:p>
    <w:p w14:paraId="31451C99" w14:textId="77777777" w:rsidR="00502F50" w:rsidRPr="00DC1EEB" w:rsidRDefault="00502F50" w:rsidP="00502F50">
      <w:pPr>
        <w:spacing w:line="276" w:lineRule="auto"/>
      </w:pPr>
    </w:p>
    <w:p w14:paraId="7A99CB7F" w14:textId="726AE38D" w:rsidR="0037596D" w:rsidRPr="00DC1EEB" w:rsidRDefault="0037596D" w:rsidP="0037596D">
      <w:pPr>
        <w:pStyle w:val="Odlomakpopisa"/>
        <w:numPr>
          <w:ilvl w:val="0"/>
          <w:numId w:val="35"/>
        </w:numPr>
        <w:spacing w:line="276" w:lineRule="auto"/>
      </w:pPr>
      <w:r w:rsidRPr="00DC1EEB">
        <w:t xml:space="preserve">Mjera 7. </w:t>
      </w:r>
      <w:r w:rsidR="0025127F" w:rsidRPr="00DC1EEB">
        <w:t xml:space="preserve">Unaprjeđenje turističke ponude i turističke infrastrukture - Svrha ove mjere je osigurati učinkovito upravljanje turističkim resursima i podržati razvoj turističke ponude kroz organizaciju i provedbu manifestacija te drugih projekata na području Općine Lipovljani. </w:t>
      </w:r>
    </w:p>
    <w:p w14:paraId="2B23ADD9" w14:textId="77777777" w:rsidR="00502F50" w:rsidRPr="00DC1EEB" w:rsidRDefault="00502F50" w:rsidP="00502F50">
      <w:pPr>
        <w:spacing w:line="276" w:lineRule="auto"/>
      </w:pPr>
    </w:p>
    <w:p w14:paraId="7920D38D" w14:textId="2B837CED" w:rsidR="0037596D" w:rsidRPr="00DC1EEB" w:rsidRDefault="0037596D" w:rsidP="0037596D">
      <w:pPr>
        <w:pStyle w:val="Odlomakpopisa"/>
        <w:numPr>
          <w:ilvl w:val="0"/>
          <w:numId w:val="35"/>
        </w:numPr>
        <w:spacing w:line="276" w:lineRule="auto"/>
      </w:pPr>
      <w:r w:rsidRPr="00DC1EEB">
        <w:t xml:space="preserve">Mjera 8. </w:t>
      </w:r>
      <w:r w:rsidR="0025127F" w:rsidRPr="00DC1EEB">
        <w:t xml:space="preserve">Poticanje razvoja kulture i očuvanja kulturne baštine - Svrha mjere je očuvanje, promicanje i unaprjeđenje kulturnih sadržaja te jačanje kulturnog identiteta zajednice. </w:t>
      </w:r>
    </w:p>
    <w:p w14:paraId="03C7E7E9" w14:textId="77777777" w:rsidR="00502F50" w:rsidRPr="00DC1EEB" w:rsidRDefault="00502F50" w:rsidP="00502F50">
      <w:pPr>
        <w:spacing w:line="276" w:lineRule="auto"/>
      </w:pPr>
    </w:p>
    <w:p w14:paraId="15C0A640" w14:textId="06F7FED6" w:rsidR="00502F50" w:rsidRPr="00DC1EEB" w:rsidRDefault="0037596D" w:rsidP="00502F50">
      <w:pPr>
        <w:pStyle w:val="Odlomakpopisa"/>
        <w:numPr>
          <w:ilvl w:val="0"/>
          <w:numId w:val="35"/>
        </w:numPr>
        <w:spacing w:line="276" w:lineRule="auto"/>
      </w:pPr>
      <w:r w:rsidRPr="00DC1EEB">
        <w:t xml:space="preserve">Mjera 9. </w:t>
      </w:r>
      <w:r w:rsidR="0025127F" w:rsidRPr="00DC1EEB">
        <w:t xml:space="preserve">Potpore razvoju poljoprivredne proizvodnje - Svrha ove mjere je unaprjeđenje i poticanje održive poljoprivredne proizvodnje kroz dodjelu ciljanih subvencija i provedbu razvojnih aktivnosti u različitim sektorima poljoprivrede. </w:t>
      </w:r>
    </w:p>
    <w:p w14:paraId="7E99856A" w14:textId="77777777" w:rsidR="00502F50" w:rsidRPr="00DC1EEB" w:rsidRDefault="00502F50" w:rsidP="00502F50">
      <w:pPr>
        <w:spacing w:line="276" w:lineRule="auto"/>
      </w:pPr>
    </w:p>
    <w:p w14:paraId="4780772D" w14:textId="5DABC1C8" w:rsidR="0037596D" w:rsidRPr="00DC1EEB" w:rsidRDefault="0037596D" w:rsidP="0037596D">
      <w:pPr>
        <w:pStyle w:val="Odlomakpopisa"/>
        <w:numPr>
          <w:ilvl w:val="0"/>
          <w:numId w:val="35"/>
        </w:numPr>
        <w:spacing w:line="276" w:lineRule="auto"/>
      </w:pPr>
      <w:r w:rsidRPr="00DC1EEB">
        <w:t xml:space="preserve">Mjera 10. </w:t>
      </w:r>
      <w:r w:rsidR="0025127F" w:rsidRPr="00DC1EEB">
        <w:t xml:space="preserve">Razvoj socijalnih usluga - Svrha mjere je poboljšanje životnih uvjeta socijalno osjetljivih skupina kroz pružanje različitih oblika pomoći i osiguravanje pristupa ključnim socijalnim uslugama. </w:t>
      </w:r>
    </w:p>
    <w:p w14:paraId="111A854D" w14:textId="77777777" w:rsidR="00502F50" w:rsidRPr="00DC1EEB" w:rsidRDefault="00502F50" w:rsidP="00502F50">
      <w:pPr>
        <w:spacing w:line="276" w:lineRule="auto"/>
      </w:pPr>
    </w:p>
    <w:p w14:paraId="2668DD14" w14:textId="4B4B03C9" w:rsidR="0037596D" w:rsidRPr="00DC1EEB" w:rsidRDefault="0037596D" w:rsidP="0037596D">
      <w:pPr>
        <w:pStyle w:val="Odlomakpopisa"/>
        <w:numPr>
          <w:ilvl w:val="0"/>
          <w:numId w:val="35"/>
        </w:numPr>
        <w:spacing w:line="276" w:lineRule="auto"/>
      </w:pPr>
      <w:r w:rsidRPr="00DC1EEB">
        <w:t xml:space="preserve">Mjera 11. </w:t>
      </w:r>
      <w:r w:rsidR="0025127F" w:rsidRPr="00DC1EEB">
        <w:t xml:space="preserve">Održavanje komunalne infrastrukture i unapređenje javnih površina - Svrha mjere je osigurati redovno i kvalitetno održavanje komunalne infrastrukture i javnih površina radi očuvanja funkcionalnosti, sigurnosti, urednosti i kvalitete života. </w:t>
      </w:r>
    </w:p>
    <w:p w14:paraId="2035CA3F" w14:textId="77777777" w:rsidR="00502F50" w:rsidRPr="00DC1EEB" w:rsidRDefault="00502F50" w:rsidP="00502F50">
      <w:pPr>
        <w:spacing w:line="276" w:lineRule="auto"/>
      </w:pPr>
    </w:p>
    <w:p w14:paraId="1DC7E06A" w14:textId="74143091" w:rsidR="00502F50" w:rsidRPr="00DC1EEB" w:rsidRDefault="0037596D" w:rsidP="00502F50">
      <w:pPr>
        <w:pStyle w:val="Odlomakpopisa"/>
        <w:numPr>
          <w:ilvl w:val="0"/>
          <w:numId w:val="35"/>
        </w:numPr>
        <w:spacing w:line="276" w:lineRule="auto"/>
      </w:pPr>
      <w:r w:rsidRPr="00DC1EEB">
        <w:t xml:space="preserve">Mjera 12. </w:t>
      </w:r>
      <w:r w:rsidR="0025127F" w:rsidRPr="00DC1EEB">
        <w:t xml:space="preserve">Izgradnja i unaprjeđenje vodoopskrbe - Svrha mjere je razvoj i unaprjeđenje komunalne infrastrukture te smanjenje negativnog utjecaja na okoliš i podzemne vode. </w:t>
      </w:r>
    </w:p>
    <w:p w14:paraId="31986FA6" w14:textId="77777777" w:rsidR="00936111" w:rsidRPr="00DC1EEB" w:rsidRDefault="00936111" w:rsidP="00936111">
      <w:pPr>
        <w:pStyle w:val="Odlomakpopisa"/>
        <w:spacing w:line="276" w:lineRule="auto"/>
      </w:pPr>
    </w:p>
    <w:p w14:paraId="3F2B6721" w14:textId="098BFFED" w:rsidR="0037596D" w:rsidRPr="00DC1EEB" w:rsidRDefault="0037596D" w:rsidP="0037596D">
      <w:pPr>
        <w:pStyle w:val="Odlomakpopisa"/>
        <w:numPr>
          <w:ilvl w:val="0"/>
          <w:numId w:val="35"/>
        </w:numPr>
        <w:spacing w:line="276" w:lineRule="auto"/>
      </w:pPr>
      <w:r w:rsidRPr="00DC1EEB">
        <w:t xml:space="preserve">Mjera 13. </w:t>
      </w:r>
      <w:r w:rsidR="008F1D8A" w:rsidRPr="00DC1EEB">
        <w:t xml:space="preserve">Očuvanje okoliša i unaprjeđenje gospodarenja otpadom - Svrha mjere je očuvanje i unaprjeđenje kvalitete okoliša kroz provedbu sustavnih mjera gospodarenja otpadom, održavanja komunalne higijene, kontrole štetnih organizama, zaštite prirode te energetske učinkovitosti u javnim prostorima. </w:t>
      </w:r>
    </w:p>
    <w:p w14:paraId="1A1D457D" w14:textId="77777777" w:rsidR="00502F50" w:rsidRPr="00DC1EEB" w:rsidRDefault="00502F50" w:rsidP="00502F50">
      <w:pPr>
        <w:spacing w:line="276" w:lineRule="auto"/>
      </w:pPr>
    </w:p>
    <w:p w14:paraId="34ED959A" w14:textId="40745BA0" w:rsidR="00936111" w:rsidRPr="00DC1EEB" w:rsidRDefault="0037596D" w:rsidP="00936111">
      <w:pPr>
        <w:pStyle w:val="Odlomakpopisa"/>
        <w:numPr>
          <w:ilvl w:val="0"/>
          <w:numId w:val="35"/>
        </w:numPr>
        <w:spacing w:line="276" w:lineRule="auto"/>
      </w:pPr>
      <w:r w:rsidRPr="00DC1EEB">
        <w:t xml:space="preserve">Mjera 14. </w:t>
      </w:r>
      <w:r w:rsidR="008F1D8A" w:rsidRPr="00DC1EEB">
        <w:t xml:space="preserve">Održivo upravljanje sustavom civilne zaštite i zaštite od požara - Svrha mjere je osigurati funkcionalan, organiziran i operativno spreman sustav civilne zaštite i vatrogastva, </w:t>
      </w:r>
      <w:r w:rsidR="008F1D8A" w:rsidRPr="00DC1EEB">
        <w:lastRenderedPageBreak/>
        <w:t xml:space="preserve">koji može učinkovito odgovoriti na izvanredne situacije poput požara, poplava, potresa, nesreća i drugih ugroza za stanovništvo, imovinu i okoliš. </w:t>
      </w:r>
    </w:p>
    <w:p w14:paraId="6B2B6DB1" w14:textId="77777777" w:rsidR="00936111" w:rsidRPr="00DC1EEB" w:rsidRDefault="00936111" w:rsidP="00936111">
      <w:pPr>
        <w:spacing w:line="276" w:lineRule="auto"/>
      </w:pPr>
    </w:p>
    <w:p w14:paraId="6F428805" w14:textId="0A61918B" w:rsidR="00936111" w:rsidRPr="00DC1EEB" w:rsidRDefault="00936111" w:rsidP="00936111">
      <w:pPr>
        <w:pStyle w:val="Odlomakpopisa"/>
        <w:numPr>
          <w:ilvl w:val="0"/>
          <w:numId w:val="35"/>
        </w:numPr>
        <w:spacing w:line="276" w:lineRule="auto"/>
      </w:pPr>
      <w:r w:rsidRPr="00DC1EEB">
        <w:t xml:space="preserve">Mjera 15. </w:t>
      </w:r>
      <w:r w:rsidR="008F1D8A" w:rsidRPr="00DC1EEB">
        <w:t xml:space="preserve">Ulaganje i izgradnja cestovne infrastrukture - Svrha mjere je unaprjeđenje cestovne i komunalne infrastrukture kroz izgradnju i modernizaciju prometnica, nogostupa i mostova radi povećanja prometne sigurnosti, bolje povezanosti naselja te sigurnijeg i ugodnijeg kretanja pješaka i vozila. </w:t>
      </w:r>
    </w:p>
    <w:p w14:paraId="0FBE3E8F" w14:textId="77777777" w:rsidR="00936111" w:rsidRPr="00DC1EEB" w:rsidRDefault="00936111" w:rsidP="00936111">
      <w:pPr>
        <w:spacing w:line="276" w:lineRule="auto"/>
      </w:pPr>
    </w:p>
    <w:p w14:paraId="7D769D89" w14:textId="7FAD2351" w:rsidR="00936111" w:rsidRPr="00DC1EEB" w:rsidRDefault="00936111" w:rsidP="00936111">
      <w:pPr>
        <w:pStyle w:val="Odlomakpopisa"/>
        <w:numPr>
          <w:ilvl w:val="0"/>
          <w:numId w:val="35"/>
        </w:numPr>
        <w:spacing w:line="276" w:lineRule="auto"/>
      </w:pPr>
      <w:r w:rsidRPr="00DC1EEB">
        <w:t xml:space="preserve">Mjera 16. </w:t>
      </w:r>
      <w:r w:rsidR="008F1D8A" w:rsidRPr="00DC1EEB">
        <w:t xml:space="preserve">Jačanje suradnje s organizacijama civilnog društva - Svrha mjere je  osnažiti ulogu organizacija civilnog društva i političkih stranaka u razvoju lokalne zajednice kroz poticanje njihove aktivne uključenosti u društveni, kulturni i politički život. </w:t>
      </w:r>
    </w:p>
    <w:p w14:paraId="79AFDF1E" w14:textId="77777777" w:rsidR="00936111" w:rsidRPr="00DC1EEB" w:rsidRDefault="00936111" w:rsidP="00936111">
      <w:pPr>
        <w:spacing w:line="276" w:lineRule="auto"/>
      </w:pPr>
    </w:p>
    <w:p w14:paraId="35272F64" w14:textId="4044D99B" w:rsidR="00936111" w:rsidRPr="00DC1EEB" w:rsidRDefault="00936111" w:rsidP="00936111">
      <w:pPr>
        <w:pStyle w:val="Odlomakpopisa"/>
        <w:numPr>
          <w:ilvl w:val="0"/>
          <w:numId w:val="35"/>
        </w:numPr>
        <w:spacing w:line="276" w:lineRule="auto"/>
      </w:pPr>
      <w:r w:rsidRPr="00DC1EEB">
        <w:t xml:space="preserve">Mjera 17. </w:t>
      </w:r>
      <w:r w:rsidR="008F1D8A" w:rsidRPr="00DC1EEB">
        <w:t xml:space="preserve">Unaprjeđenje javne uprave i administracije - Svrha mjere je osigurati učinkovito, transparentno i kvalitetno funkcioniranje javne uprave kroz pravovremeno financiranje i organizaciju svih potrebnih aktivnosti. </w:t>
      </w:r>
    </w:p>
    <w:p w14:paraId="2BD9262F" w14:textId="77777777" w:rsidR="00936111" w:rsidRPr="00DC1EEB" w:rsidRDefault="00936111" w:rsidP="00936111">
      <w:pPr>
        <w:spacing w:line="276" w:lineRule="auto"/>
      </w:pPr>
    </w:p>
    <w:p w14:paraId="752B3707" w14:textId="2753F9F9" w:rsidR="00936111" w:rsidRPr="00DC1EEB" w:rsidRDefault="00936111" w:rsidP="00936111">
      <w:pPr>
        <w:pStyle w:val="Odlomakpopisa"/>
        <w:numPr>
          <w:ilvl w:val="0"/>
          <w:numId w:val="35"/>
        </w:numPr>
        <w:spacing w:line="276" w:lineRule="auto"/>
      </w:pPr>
      <w:r w:rsidRPr="00DC1EEB">
        <w:t xml:space="preserve">Mjera 18. </w:t>
      </w:r>
      <w:r w:rsidR="008F1D8A" w:rsidRPr="00DC1EEB">
        <w:t xml:space="preserve">Podrška radu vijeća nacionalnih manjina i očuvanju kulturne raznolikosti - Svrha mjere je osigurati institucionalnu i financijsku podršku radu vijeća nacionalnih manjina, omogućiti manjinskim zajednicama aktivno sudjelovanje u javnom, kulturnom i društvenom životu lokalne zajednice, očuvati i promovirati jezik, običaje i kulturnu baštinu slovačke, češke i ukrajinske manjine u Lipovljanima. </w:t>
      </w:r>
    </w:p>
    <w:p w14:paraId="07E7A690" w14:textId="77777777" w:rsidR="00936111" w:rsidRPr="00DC1EEB" w:rsidRDefault="00936111" w:rsidP="00936111">
      <w:pPr>
        <w:spacing w:line="276" w:lineRule="auto"/>
      </w:pPr>
    </w:p>
    <w:p w14:paraId="619D935D" w14:textId="346AFED2" w:rsidR="00936111" w:rsidRPr="00DC1EEB" w:rsidRDefault="00936111" w:rsidP="0037596D">
      <w:pPr>
        <w:pStyle w:val="Odlomakpopisa"/>
        <w:numPr>
          <w:ilvl w:val="0"/>
          <w:numId w:val="35"/>
        </w:numPr>
        <w:spacing w:line="276" w:lineRule="auto"/>
      </w:pPr>
      <w:r w:rsidRPr="00DC1EEB">
        <w:t xml:space="preserve">Mjera 19. </w:t>
      </w:r>
      <w:r w:rsidR="008F1D8A" w:rsidRPr="00DC1EEB">
        <w:t xml:space="preserve">Unapređenje sustava upravljanja imovinom - Svrha mjere je osigurati da se općinska imovina koristi održivo, funkcionalno i u interesu građana. </w:t>
      </w:r>
    </w:p>
    <w:p w14:paraId="349D67F9" w14:textId="77777777" w:rsidR="00502F50" w:rsidRPr="00DC1EEB" w:rsidRDefault="00502F50" w:rsidP="00502F50">
      <w:pPr>
        <w:spacing w:line="276" w:lineRule="auto"/>
      </w:pPr>
    </w:p>
    <w:p w14:paraId="775E4CE5" w14:textId="77777777" w:rsidR="00077313" w:rsidRPr="00DC1EEB" w:rsidRDefault="00077313" w:rsidP="00077313">
      <w:pPr>
        <w:spacing w:line="276" w:lineRule="auto"/>
      </w:pPr>
      <w:r w:rsidRPr="00DC1EEB">
        <w:t>Svaka od predloženih mjera usklađena je sa strateškim dokumentima Republike Hrvatske i Europske unije te će se provoditi kroz konkretne aktivnosti i projekte planirane u proračunu za 2026. godinu.</w:t>
      </w:r>
    </w:p>
    <w:p w14:paraId="77B8D723" w14:textId="77777777" w:rsidR="00077313" w:rsidRPr="00DC1EEB" w:rsidRDefault="00077313" w:rsidP="00077313">
      <w:pPr>
        <w:spacing w:line="276" w:lineRule="auto"/>
      </w:pPr>
    </w:p>
    <w:p w14:paraId="092253ED" w14:textId="77777777" w:rsidR="00077313" w:rsidRPr="00DC1EEB" w:rsidRDefault="00077313" w:rsidP="00077313">
      <w:pPr>
        <w:spacing w:line="276" w:lineRule="auto"/>
      </w:pPr>
      <w:r w:rsidRPr="00DC1EEB">
        <w:t>Cilj je ovog dokumenta usmjeriti dostupne resurse na provedbu projekata i programa od značaja za lokalnu zajednicu, unaprijediti kvalitetu života stanovnika te poduprijeti održivi razvoj, u skladu s nacionalnim i europskim strateškim smjernicama.</w:t>
      </w:r>
    </w:p>
    <w:p w14:paraId="04FA6878" w14:textId="77777777" w:rsidR="00077313" w:rsidRPr="00DC1EEB" w:rsidRDefault="00077313" w:rsidP="00077313">
      <w:pPr>
        <w:spacing w:line="276" w:lineRule="auto"/>
      </w:pPr>
    </w:p>
    <w:p w14:paraId="20C4B965" w14:textId="15866E02" w:rsidR="00F27BDD" w:rsidRPr="00DC1EEB" w:rsidRDefault="00077313" w:rsidP="00077313">
      <w:pPr>
        <w:spacing w:line="276" w:lineRule="auto"/>
      </w:pPr>
      <w:r w:rsidRPr="00DC1EEB">
        <w:t>Uvjeren sam da će provedba planiranih mjera doprinijeti daljnjem razvoju i napretku Općine Lipovljani te ovim putem zahvaljujem svima koji su sudjelovali u izradi i provedbi ovog dokumenta.</w:t>
      </w:r>
    </w:p>
    <w:p w14:paraId="6EF3A0DE" w14:textId="77777777" w:rsidR="00446A33" w:rsidRPr="00DC1EEB" w:rsidRDefault="00446A33" w:rsidP="00446A33">
      <w:pPr>
        <w:spacing w:line="276" w:lineRule="auto"/>
      </w:pPr>
    </w:p>
    <w:p w14:paraId="3FC959B6" w14:textId="77777777" w:rsidR="003768A0" w:rsidRPr="00DC1EEB" w:rsidRDefault="003768A0" w:rsidP="00624BBD">
      <w:pPr>
        <w:pStyle w:val="Odlomakpopisa"/>
        <w:spacing w:line="276" w:lineRule="auto"/>
        <w:jc w:val="right"/>
        <w:rPr>
          <w:rFonts w:eastAsia="Arial"/>
        </w:rPr>
      </w:pPr>
      <w:r w:rsidRPr="00DC1EEB">
        <w:rPr>
          <w:rFonts w:eastAsia="Arial"/>
        </w:rPr>
        <w:t>Općinski načelnik</w:t>
      </w:r>
    </w:p>
    <w:p w14:paraId="2E1EE9C4" w14:textId="5A9ADB56" w:rsidR="00993A01" w:rsidRPr="00DC1EEB" w:rsidRDefault="00E910D5" w:rsidP="00FB239F">
      <w:pPr>
        <w:spacing w:line="276" w:lineRule="auto"/>
        <w:jc w:val="right"/>
        <w:rPr>
          <w:rFonts w:eastAsia="Arial"/>
        </w:rPr>
      </w:pPr>
      <w:r w:rsidRPr="00DC1EEB">
        <w:rPr>
          <w:rFonts w:eastAsia="Arial"/>
        </w:rPr>
        <w:t>Nikola Horvat</w:t>
      </w:r>
    </w:p>
    <w:p w14:paraId="26519968" w14:textId="136F69A6" w:rsidR="00446A33" w:rsidRPr="00DC1EEB" w:rsidRDefault="00446A33">
      <w:pPr>
        <w:spacing w:after="160" w:line="259" w:lineRule="auto"/>
        <w:jc w:val="left"/>
        <w:rPr>
          <w:rFonts w:eastAsia="Arial"/>
        </w:rPr>
      </w:pPr>
      <w:r w:rsidRPr="00DC1EEB">
        <w:rPr>
          <w:rFonts w:eastAsia="Arial"/>
        </w:rPr>
        <w:br w:type="page"/>
      </w:r>
    </w:p>
    <w:p w14:paraId="7CA1D53A" w14:textId="3F54E514" w:rsidR="00232641" w:rsidRPr="00DC1EEB" w:rsidRDefault="00550212" w:rsidP="00446A33">
      <w:pPr>
        <w:pStyle w:val="Naslov1"/>
        <w:numPr>
          <w:ilvl w:val="0"/>
          <w:numId w:val="33"/>
        </w:numPr>
        <w:spacing w:after="200" w:line="276" w:lineRule="auto"/>
        <w:ind w:left="714" w:hanging="357"/>
        <w:contextualSpacing w:val="0"/>
        <w:rPr>
          <w:sz w:val="28"/>
          <w:szCs w:val="28"/>
        </w:rPr>
      </w:pPr>
      <w:bookmarkStart w:id="3" w:name="_Toc212109615"/>
      <w:r w:rsidRPr="00DC1EEB">
        <w:rPr>
          <w:sz w:val="28"/>
          <w:szCs w:val="28"/>
        </w:rPr>
        <w:lastRenderedPageBreak/>
        <w:t>Uvod</w:t>
      </w:r>
      <w:bookmarkEnd w:id="3"/>
    </w:p>
    <w:p w14:paraId="333E893F" w14:textId="08AFEEB3" w:rsidR="00B3697B" w:rsidRPr="00DC1EEB" w:rsidRDefault="00B3697B" w:rsidP="00446A33">
      <w:pPr>
        <w:spacing w:after="200" w:line="276" w:lineRule="auto"/>
      </w:pPr>
      <w:r w:rsidRPr="00DC1EEB">
        <w:t xml:space="preserve">Godišnji plan rada općinskih upravnih tijela </w:t>
      </w:r>
      <w:r w:rsidR="00FA4153" w:rsidRPr="00DC1EEB">
        <w:t>Općine Lipovljani</w:t>
      </w:r>
      <w:r w:rsidRPr="00DC1EEB">
        <w:t xml:space="preserve"> za 202</w:t>
      </w:r>
      <w:r w:rsidR="006C1F2F" w:rsidRPr="00DC1EEB">
        <w:t>6</w:t>
      </w:r>
      <w:r w:rsidRPr="00DC1EEB">
        <w:t xml:space="preserve">. godinu predstavlja jednogodišnji provedbeno-operativni akt kojim se utvrđuju operativni ciljevi </w:t>
      </w:r>
      <w:r w:rsidR="00036F77" w:rsidRPr="00DC1EEB">
        <w:t xml:space="preserve">i aktivnosti </w:t>
      </w:r>
      <w:r w:rsidRPr="00DC1EEB">
        <w:t>za 202</w:t>
      </w:r>
      <w:r w:rsidR="006C1F2F" w:rsidRPr="00DC1EEB">
        <w:t>6</w:t>
      </w:r>
      <w:r w:rsidRPr="00DC1EEB">
        <w:t xml:space="preserve">. godinu, u skladu s mjerama iz Provedbenog programa </w:t>
      </w:r>
      <w:r w:rsidR="00FA4153" w:rsidRPr="00DC1EEB">
        <w:t>Općine Lipovljani</w:t>
      </w:r>
      <w:r w:rsidRPr="00DC1EEB">
        <w:t xml:space="preserve"> 2025.–2029., aktivnostima i projektima iz posebnog dijela Proračuna</w:t>
      </w:r>
      <w:r w:rsidR="00036F77" w:rsidRPr="00DC1EEB">
        <w:t xml:space="preserve"> Općine</w:t>
      </w:r>
      <w:r w:rsidRPr="00DC1EEB">
        <w:t xml:space="preserve"> za 202</w:t>
      </w:r>
      <w:r w:rsidR="00036F77" w:rsidRPr="00DC1EEB">
        <w:t>6</w:t>
      </w:r>
      <w:r w:rsidRPr="00DC1EEB">
        <w:t>. te propisima unutarnjeg ustrojstva i organizacije općinske uprave.</w:t>
      </w:r>
    </w:p>
    <w:p w14:paraId="47E48ADB" w14:textId="77777777" w:rsidR="00036F77" w:rsidRPr="00DC1EEB" w:rsidRDefault="00036F77" w:rsidP="00036F77">
      <w:pPr>
        <w:spacing w:after="200" w:line="276" w:lineRule="auto"/>
      </w:pPr>
      <w:r w:rsidRPr="00DC1EEB">
        <w:t>Ovaj dokument izrađen je sukladno odredbama Zakona o sustavu strateškog planiranja i upravljanja razvojem Republike Hrvatske („Narodne novine“, br. 123/17, 151/22), Zakona o proračunu („Narodne novine“, br. 144/21) i Upute Ministarstva pravosuđa, uprave i digitalne transformacije iz studenoga 2024. godine. Plan ujedno osigurava provedbu načela dobrog financijskog upravljanja – ekonomičnosti, učinkovitosti i djelotvornosti – te omogućuje povezivanje strateških ciljeva s proračunskim planiranjem i sustavom upravljanja kvalitetom.</w:t>
      </w:r>
    </w:p>
    <w:p w14:paraId="25AFC35C" w14:textId="77777777" w:rsidR="00036F77" w:rsidRPr="00DC1EEB" w:rsidRDefault="00036F77" w:rsidP="00036F77">
      <w:pPr>
        <w:spacing w:after="200" w:line="276" w:lineRule="auto"/>
      </w:pPr>
      <w:r w:rsidRPr="00DC1EEB">
        <w:t>Godišnji plan rada donosi se s ciljem osiguranja operativne provedbe Provedbenog programa na godišnjoj razini, kroz jasno definirane mjere, operativne ciljeve, pokazatelje rezultata i izvore financiranja. Njegova je svrha omogućiti transparentno upravljanje procesima, učinkovitu raspodjelu resursa i kontinuirano praćenje učinaka rada općinskih upravnih tijela.</w:t>
      </w:r>
    </w:p>
    <w:p w14:paraId="15387D93" w14:textId="1FAD3637" w:rsidR="00036F77" w:rsidRPr="00DC1EEB" w:rsidRDefault="00036F77" w:rsidP="00036F77">
      <w:pPr>
        <w:spacing w:line="276" w:lineRule="auto"/>
      </w:pPr>
      <w:r w:rsidRPr="00DC1EEB">
        <w:t xml:space="preserve">Plan se temelji na načelima javne odgovornosti, transparentnosti, uključivosti građana i digitalne transformacije uprave, a istodobno predstavlja i ključni alat za praćenje provedbe javnih politika na razini lokalne samouprave. Kroz planirane aktivnosti nastoji se osigurati usklađeno djelovanje svih organizacijskih jedinica Općine, učinkovita provedba razvojnih prioriteta te podizanje kvalitete javnih usluga i života građana </w:t>
      </w:r>
      <w:r w:rsidR="00FA4153" w:rsidRPr="00DC1EEB">
        <w:t>Općine Lipovljani</w:t>
      </w:r>
      <w:r w:rsidRPr="00DC1EEB">
        <w:t xml:space="preserve">. </w:t>
      </w:r>
    </w:p>
    <w:p w14:paraId="6531FB65" w14:textId="77777777" w:rsidR="00036F77" w:rsidRPr="00DC1EEB" w:rsidRDefault="00036F77" w:rsidP="00036F77">
      <w:pPr>
        <w:spacing w:line="276" w:lineRule="auto"/>
      </w:pPr>
    </w:p>
    <w:p w14:paraId="2BC70151" w14:textId="1E776387" w:rsidR="006C1F2F" w:rsidRPr="00DC1EEB" w:rsidRDefault="006C1F2F" w:rsidP="00084420">
      <w:pPr>
        <w:spacing w:after="200" w:line="276" w:lineRule="auto"/>
      </w:pPr>
      <w:r w:rsidRPr="00DC1EEB">
        <w:t>Operativni ciljevi i temeljne smjernice za 2026. godinu obuhvaćaju:</w:t>
      </w:r>
    </w:p>
    <w:p w14:paraId="53782F09" w14:textId="77777777" w:rsidR="00084420" w:rsidRPr="00DC1EEB" w:rsidRDefault="00084420" w:rsidP="00084420">
      <w:pPr>
        <w:numPr>
          <w:ilvl w:val="0"/>
          <w:numId w:val="7"/>
        </w:numPr>
        <w:spacing w:line="276" w:lineRule="auto"/>
      </w:pPr>
      <w:r w:rsidRPr="00DC1EEB">
        <w:t>Učinkovitu provedbu mjera definiranih Provedbenim programom Općine Lipovljani za razdoblje 2025.–2029., uz poseban naglasak na postizanje konkretnih i mjerljivih rezultata kroz godišnje projekte i aktivnosti.</w:t>
      </w:r>
    </w:p>
    <w:p w14:paraId="44B16175" w14:textId="587FC091" w:rsidR="00084420" w:rsidRPr="00DC1EEB" w:rsidRDefault="00084420" w:rsidP="00084420">
      <w:pPr>
        <w:numPr>
          <w:ilvl w:val="0"/>
          <w:numId w:val="7"/>
        </w:numPr>
        <w:spacing w:line="276" w:lineRule="auto"/>
      </w:pPr>
      <w:r w:rsidRPr="00DC1EEB">
        <w:t>Povezivanje svih planiranih aktivnosti s proračunskim stavkama te osiguranje odgovornog, transparentnog i svrhovitog korištenja proračunskih sredstava.</w:t>
      </w:r>
    </w:p>
    <w:p w14:paraId="63F4A2A3" w14:textId="25E9DB4D" w:rsidR="00084420" w:rsidRPr="00DC1EEB" w:rsidRDefault="00084420" w:rsidP="00084420">
      <w:pPr>
        <w:numPr>
          <w:ilvl w:val="0"/>
          <w:numId w:val="7"/>
        </w:numPr>
        <w:spacing w:line="276" w:lineRule="auto"/>
      </w:pPr>
      <w:r w:rsidRPr="00DC1EEB">
        <w:t>Unaprjeđenje kapaciteta općinske uprave digitalizacijom poslovnih procesa, kontinuiranim stručnim usavršavanjem zaposlenika i razvojem sustava upravljanja kvalitetom.</w:t>
      </w:r>
    </w:p>
    <w:p w14:paraId="3B103EF3" w14:textId="5C96A5D4" w:rsidR="00084420" w:rsidRPr="00DC1EEB" w:rsidRDefault="00084420" w:rsidP="00084420">
      <w:pPr>
        <w:numPr>
          <w:ilvl w:val="0"/>
          <w:numId w:val="7"/>
        </w:numPr>
        <w:spacing w:line="276" w:lineRule="auto"/>
      </w:pPr>
      <w:r w:rsidRPr="00DC1EEB">
        <w:t>Daljnje poboljšanje komunalne infrastrukture, uključujući redovito održavanje i modernizaciju cesta, javne rasvjete i sustava odvodnje.</w:t>
      </w:r>
    </w:p>
    <w:p w14:paraId="794BD427" w14:textId="1ED2D787" w:rsidR="00084420" w:rsidRPr="00DC1EEB" w:rsidRDefault="00084420" w:rsidP="00084420">
      <w:pPr>
        <w:numPr>
          <w:ilvl w:val="0"/>
          <w:numId w:val="7"/>
        </w:numPr>
        <w:spacing w:line="276" w:lineRule="auto"/>
      </w:pPr>
      <w:r w:rsidRPr="00DC1EEB">
        <w:t>Poticanje razvoja lokalnog gospodarstva i poduzetništva, uz naglasak na podršku malim obrtima i obiteljskim poljoprivrednim gospodarstvima.</w:t>
      </w:r>
    </w:p>
    <w:p w14:paraId="6D16E13D" w14:textId="1F0D00DA" w:rsidR="00084420" w:rsidRPr="00DC1EEB" w:rsidRDefault="00084420" w:rsidP="00084420">
      <w:pPr>
        <w:numPr>
          <w:ilvl w:val="0"/>
          <w:numId w:val="7"/>
        </w:numPr>
        <w:spacing w:line="276" w:lineRule="auto"/>
      </w:pPr>
      <w:r w:rsidRPr="00DC1EEB">
        <w:t>Ulaganje u predškolski odgoj, osnovnoškolsko obrazovanje te programe namijenjene djeci i mladima.</w:t>
      </w:r>
    </w:p>
    <w:p w14:paraId="21CBD1C8" w14:textId="33F559B0" w:rsidR="00084420" w:rsidRPr="00DC1EEB" w:rsidRDefault="00084420" w:rsidP="00084420">
      <w:pPr>
        <w:numPr>
          <w:ilvl w:val="0"/>
          <w:numId w:val="7"/>
        </w:numPr>
        <w:spacing w:line="276" w:lineRule="auto"/>
      </w:pPr>
      <w:r w:rsidRPr="00DC1EEB">
        <w:lastRenderedPageBreak/>
        <w:t>Proširenje socijalnih usluga, osobito za starije osobe i druge društveno osjetljive skupine.</w:t>
      </w:r>
    </w:p>
    <w:p w14:paraId="233B996F" w14:textId="1E77CE24" w:rsidR="00084420" w:rsidRPr="00DC1EEB" w:rsidRDefault="00084420" w:rsidP="00084420">
      <w:pPr>
        <w:numPr>
          <w:ilvl w:val="0"/>
          <w:numId w:val="7"/>
        </w:numPr>
        <w:spacing w:line="276" w:lineRule="auto"/>
      </w:pPr>
      <w:r w:rsidRPr="00DC1EEB">
        <w:t>Jačanje kulturnih i sportskih sadržaja te očuvanje lokalne tradicije i identiteta.</w:t>
      </w:r>
    </w:p>
    <w:p w14:paraId="5E541190" w14:textId="35B59DDB" w:rsidR="00B3697B" w:rsidRPr="00DC1EEB" w:rsidRDefault="00084420" w:rsidP="00084420">
      <w:pPr>
        <w:numPr>
          <w:ilvl w:val="0"/>
          <w:numId w:val="7"/>
        </w:numPr>
        <w:spacing w:line="276" w:lineRule="auto"/>
      </w:pPr>
      <w:r w:rsidRPr="00DC1EEB">
        <w:t>Poboljšanje zaštite okoliša kroz održivo gospodarenje otpadom i povećanje energetske učinkovitosti.</w:t>
      </w:r>
    </w:p>
    <w:p w14:paraId="087232A4" w14:textId="77777777" w:rsidR="006C1F2F" w:rsidRPr="00DC1EEB" w:rsidRDefault="006C1F2F" w:rsidP="006C1F2F">
      <w:pPr>
        <w:spacing w:line="276" w:lineRule="auto"/>
      </w:pPr>
    </w:p>
    <w:p w14:paraId="33E6FB0D" w14:textId="606471E4" w:rsidR="008E069E" w:rsidRPr="00DC1EEB" w:rsidRDefault="00B3697B" w:rsidP="00446A33">
      <w:pPr>
        <w:spacing w:after="200" w:line="276" w:lineRule="auto"/>
      </w:pPr>
      <w:r w:rsidRPr="00DC1EEB">
        <w:t>Plan se donosi sukladno Uputi za izradu godišnjeg plana rada, polugodišnjeg i godišnjeg izvještaja o radu Ministarstva pravosuđa, uprave i digitalne transformacije iz studenoga 2024. godine.</w:t>
      </w:r>
    </w:p>
    <w:p w14:paraId="2D386336" w14:textId="354F1EDD" w:rsidR="008E069E" w:rsidRPr="00DC1EEB" w:rsidRDefault="00550212" w:rsidP="00A520F3">
      <w:pPr>
        <w:pStyle w:val="Podnaslov"/>
        <w:numPr>
          <w:ilvl w:val="1"/>
          <w:numId w:val="33"/>
        </w:numPr>
        <w:spacing w:line="276" w:lineRule="auto"/>
        <w:ind w:left="1434" w:hanging="357"/>
      </w:pPr>
      <w:r w:rsidRPr="00DC1EEB">
        <w:t>Djelokrug</w:t>
      </w:r>
    </w:p>
    <w:p w14:paraId="31CB2B2E" w14:textId="77777777" w:rsidR="00A520F3" w:rsidRPr="00DC1EEB" w:rsidRDefault="00A520F3" w:rsidP="00897813">
      <w:pPr>
        <w:spacing w:line="276" w:lineRule="auto"/>
      </w:pPr>
    </w:p>
    <w:p w14:paraId="2EC9B6AB" w14:textId="4531C914" w:rsidR="00897813" w:rsidRPr="00DC1EEB" w:rsidRDefault="003768A0" w:rsidP="00897813">
      <w:pPr>
        <w:spacing w:line="276" w:lineRule="auto"/>
      </w:pPr>
      <w:r w:rsidRPr="00DC1EEB">
        <w:t xml:space="preserve">Sukladno </w:t>
      </w:r>
      <w:r w:rsidR="00A520F3" w:rsidRPr="00DC1EEB">
        <w:rPr>
          <w:rFonts w:eastAsia="Batang"/>
          <w:bCs/>
          <w:lang w:eastAsia="hr-HR"/>
        </w:rPr>
        <w:t xml:space="preserve">članku 14. Statuta </w:t>
      </w:r>
      <w:r w:rsidR="00A520F3" w:rsidRPr="00DC1EEB">
        <w:rPr>
          <w:rFonts w:eastAsia="Times New Roman"/>
        </w:rPr>
        <w:t xml:space="preserve">Općine Lipovljani </w:t>
      </w:r>
      <w:bookmarkStart w:id="4" w:name="_Hlk216694049"/>
      <w:r w:rsidR="00A520F3" w:rsidRPr="00DC1EEB">
        <w:rPr>
          <w:rFonts w:eastAsia="Calibri"/>
        </w:rPr>
        <w:t>(»Službeni vjesnik«, broj 14/21</w:t>
      </w:r>
      <w:bookmarkEnd w:id="4"/>
      <w:r w:rsidR="00A520F3" w:rsidRPr="00DC1EEB">
        <w:rPr>
          <w:rFonts w:eastAsia="Calibri"/>
        </w:rPr>
        <w:t>), Općina Lipovljani u okviru samoupravnog djelokruga obavlja poslove lokalnog značaja kojima se neposredno ostvaruju potrebe građana, a koji nisu Ustavom ili zakonom dodijeljeni državnim tijelima, a to osobito poslove koji se odnose na:</w:t>
      </w:r>
      <w:r w:rsidR="002D42A7">
        <w:rPr>
          <w:rFonts w:eastAsia="Calibri"/>
        </w:rPr>
        <w:t xml:space="preserve"> </w:t>
      </w:r>
    </w:p>
    <w:p w14:paraId="3C8BC0CB" w14:textId="77777777" w:rsidR="001B0D0B" w:rsidRPr="00DC1EEB" w:rsidRDefault="001B0D0B" w:rsidP="00897813">
      <w:pPr>
        <w:spacing w:line="276" w:lineRule="auto"/>
      </w:pPr>
    </w:p>
    <w:p w14:paraId="55C42413" w14:textId="77777777" w:rsidR="00A520F3" w:rsidRPr="00DC1EEB" w:rsidRDefault="00A520F3" w:rsidP="00A520F3">
      <w:pPr>
        <w:numPr>
          <w:ilvl w:val="0"/>
          <w:numId w:val="38"/>
        </w:numPr>
        <w:spacing w:after="160" w:line="276" w:lineRule="auto"/>
        <w:contextualSpacing/>
        <w:jc w:val="left"/>
        <w:rPr>
          <w:rFonts w:eastAsia="Calibri"/>
        </w:rPr>
      </w:pPr>
      <w:r w:rsidRPr="00DC1EEB">
        <w:rPr>
          <w:rFonts w:eastAsia="Calibri"/>
        </w:rPr>
        <w:t>uređenje naselja i stanovanje,</w:t>
      </w:r>
    </w:p>
    <w:p w14:paraId="60A8D8DF" w14:textId="77777777" w:rsidR="00A520F3" w:rsidRPr="00DC1EEB" w:rsidRDefault="00A520F3" w:rsidP="00A520F3">
      <w:pPr>
        <w:numPr>
          <w:ilvl w:val="0"/>
          <w:numId w:val="38"/>
        </w:numPr>
        <w:spacing w:after="160" w:line="276" w:lineRule="auto"/>
        <w:contextualSpacing/>
        <w:jc w:val="left"/>
        <w:rPr>
          <w:rFonts w:eastAsia="Calibri"/>
        </w:rPr>
      </w:pPr>
      <w:r w:rsidRPr="00DC1EEB">
        <w:rPr>
          <w:rFonts w:eastAsia="Calibri"/>
        </w:rPr>
        <w:t>prostorno i urbanističko planiranje,</w:t>
      </w:r>
    </w:p>
    <w:p w14:paraId="4894D966" w14:textId="77777777" w:rsidR="00A520F3" w:rsidRPr="00DC1EEB" w:rsidRDefault="00A520F3" w:rsidP="00A520F3">
      <w:pPr>
        <w:numPr>
          <w:ilvl w:val="0"/>
          <w:numId w:val="38"/>
        </w:numPr>
        <w:spacing w:after="160" w:line="276" w:lineRule="auto"/>
        <w:contextualSpacing/>
        <w:jc w:val="left"/>
        <w:rPr>
          <w:rFonts w:eastAsia="Calibri"/>
        </w:rPr>
      </w:pPr>
      <w:r w:rsidRPr="00DC1EEB">
        <w:rPr>
          <w:rFonts w:eastAsia="Calibri"/>
        </w:rPr>
        <w:t>komunalno gospodarstvo,</w:t>
      </w:r>
    </w:p>
    <w:p w14:paraId="1164F799" w14:textId="77777777" w:rsidR="00A520F3" w:rsidRPr="00DC1EEB" w:rsidRDefault="00A520F3" w:rsidP="00A520F3">
      <w:pPr>
        <w:numPr>
          <w:ilvl w:val="0"/>
          <w:numId w:val="38"/>
        </w:numPr>
        <w:spacing w:after="160" w:line="276" w:lineRule="auto"/>
        <w:contextualSpacing/>
        <w:jc w:val="left"/>
        <w:rPr>
          <w:rFonts w:eastAsia="Calibri"/>
        </w:rPr>
      </w:pPr>
      <w:r w:rsidRPr="00DC1EEB">
        <w:rPr>
          <w:rFonts w:eastAsia="Calibri"/>
        </w:rPr>
        <w:t>briga o djeci,</w:t>
      </w:r>
    </w:p>
    <w:p w14:paraId="697B5E61" w14:textId="77777777" w:rsidR="00A520F3" w:rsidRPr="00DC1EEB" w:rsidRDefault="00A520F3" w:rsidP="00A520F3">
      <w:pPr>
        <w:numPr>
          <w:ilvl w:val="0"/>
          <w:numId w:val="38"/>
        </w:numPr>
        <w:spacing w:after="160" w:line="276" w:lineRule="auto"/>
        <w:contextualSpacing/>
        <w:jc w:val="left"/>
        <w:rPr>
          <w:rFonts w:eastAsia="Calibri"/>
        </w:rPr>
      </w:pPr>
      <w:r w:rsidRPr="00DC1EEB">
        <w:rPr>
          <w:rFonts w:eastAsia="Calibri"/>
        </w:rPr>
        <w:t>socijalnu skrb,</w:t>
      </w:r>
    </w:p>
    <w:p w14:paraId="3CE0991D" w14:textId="77777777" w:rsidR="00A520F3" w:rsidRPr="00DC1EEB" w:rsidRDefault="00A520F3" w:rsidP="00A520F3">
      <w:pPr>
        <w:numPr>
          <w:ilvl w:val="0"/>
          <w:numId w:val="38"/>
        </w:numPr>
        <w:spacing w:after="160" w:line="276" w:lineRule="auto"/>
        <w:contextualSpacing/>
        <w:jc w:val="left"/>
        <w:rPr>
          <w:rFonts w:eastAsia="Calibri"/>
        </w:rPr>
      </w:pPr>
      <w:r w:rsidRPr="00DC1EEB">
        <w:rPr>
          <w:rFonts w:eastAsia="Calibri"/>
        </w:rPr>
        <w:t>primarnu zdravstvenu zaštitu,</w:t>
      </w:r>
    </w:p>
    <w:p w14:paraId="0F5EBA44" w14:textId="77777777" w:rsidR="00A520F3" w:rsidRPr="00DC1EEB" w:rsidRDefault="00A520F3" w:rsidP="00A520F3">
      <w:pPr>
        <w:numPr>
          <w:ilvl w:val="0"/>
          <w:numId w:val="38"/>
        </w:numPr>
        <w:spacing w:after="160" w:line="276" w:lineRule="auto"/>
        <w:contextualSpacing/>
        <w:jc w:val="left"/>
        <w:rPr>
          <w:rFonts w:eastAsia="Calibri"/>
        </w:rPr>
      </w:pPr>
      <w:r w:rsidRPr="00DC1EEB">
        <w:rPr>
          <w:rFonts w:eastAsia="Calibri"/>
        </w:rPr>
        <w:t>odgoj i osnovno obrazovanje,</w:t>
      </w:r>
    </w:p>
    <w:p w14:paraId="401C762E" w14:textId="77777777" w:rsidR="00A520F3" w:rsidRPr="00DC1EEB" w:rsidRDefault="00A520F3" w:rsidP="00A520F3">
      <w:pPr>
        <w:numPr>
          <w:ilvl w:val="0"/>
          <w:numId w:val="38"/>
        </w:numPr>
        <w:spacing w:after="160" w:line="276" w:lineRule="auto"/>
        <w:contextualSpacing/>
        <w:jc w:val="left"/>
        <w:rPr>
          <w:rFonts w:eastAsia="Calibri"/>
        </w:rPr>
      </w:pPr>
      <w:r w:rsidRPr="00DC1EEB">
        <w:rPr>
          <w:rFonts w:eastAsia="Calibri"/>
        </w:rPr>
        <w:t>kulturu, tjelesnu kulturu i šport,</w:t>
      </w:r>
    </w:p>
    <w:p w14:paraId="1EEE9463" w14:textId="77777777" w:rsidR="00A520F3" w:rsidRPr="00DC1EEB" w:rsidRDefault="00A520F3" w:rsidP="00A520F3">
      <w:pPr>
        <w:numPr>
          <w:ilvl w:val="0"/>
          <w:numId w:val="38"/>
        </w:numPr>
        <w:spacing w:after="160" w:line="276" w:lineRule="auto"/>
        <w:contextualSpacing/>
        <w:jc w:val="left"/>
        <w:rPr>
          <w:rFonts w:eastAsia="Calibri"/>
        </w:rPr>
      </w:pPr>
      <w:r w:rsidRPr="00DC1EEB">
        <w:rPr>
          <w:rFonts w:eastAsia="Calibri"/>
        </w:rPr>
        <w:t>zaštitu potrošača,</w:t>
      </w:r>
    </w:p>
    <w:p w14:paraId="41BF4CFE" w14:textId="77777777" w:rsidR="00A520F3" w:rsidRPr="00DC1EEB" w:rsidRDefault="00A520F3" w:rsidP="00A520F3">
      <w:pPr>
        <w:numPr>
          <w:ilvl w:val="0"/>
          <w:numId w:val="38"/>
        </w:numPr>
        <w:spacing w:after="160" w:line="276" w:lineRule="auto"/>
        <w:contextualSpacing/>
        <w:jc w:val="left"/>
        <w:rPr>
          <w:rFonts w:eastAsia="Calibri"/>
        </w:rPr>
      </w:pPr>
      <w:r w:rsidRPr="00DC1EEB">
        <w:rPr>
          <w:rFonts w:eastAsia="Calibri"/>
        </w:rPr>
        <w:t>zaštitu i unapređenje prirodnog okoliša,</w:t>
      </w:r>
    </w:p>
    <w:p w14:paraId="62F97A7F" w14:textId="77777777" w:rsidR="00A520F3" w:rsidRPr="00DC1EEB" w:rsidRDefault="00A520F3" w:rsidP="00A520F3">
      <w:pPr>
        <w:numPr>
          <w:ilvl w:val="0"/>
          <w:numId w:val="38"/>
        </w:numPr>
        <w:spacing w:after="160" w:line="276" w:lineRule="auto"/>
        <w:contextualSpacing/>
        <w:jc w:val="left"/>
        <w:rPr>
          <w:rFonts w:eastAsia="Calibri"/>
        </w:rPr>
      </w:pPr>
      <w:r w:rsidRPr="00DC1EEB">
        <w:rPr>
          <w:rFonts w:eastAsia="Calibri"/>
        </w:rPr>
        <w:t>protupožarnu i civilnu zaštitu,</w:t>
      </w:r>
    </w:p>
    <w:p w14:paraId="17DD4C41" w14:textId="77777777" w:rsidR="00A520F3" w:rsidRPr="00DC1EEB" w:rsidRDefault="00A520F3" w:rsidP="00A520F3">
      <w:pPr>
        <w:numPr>
          <w:ilvl w:val="0"/>
          <w:numId w:val="38"/>
        </w:numPr>
        <w:spacing w:after="160" w:line="276" w:lineRule="auto"/>
        <w:contextualSpacing/>
        <w:jc w:val="left"/>
        <w:rPr>
          <w:rFonts w:eastAsia="Calibri"/>
        </w:rPr>
      </w:pPr>
      <w:r w:rsidRPr="00DC1EEB">
        <w:rPr>
          <w:rFonts w:eastAsia="Calibri"/>
        </w:rPr>
        <w:t>promet na svom području,</w:t>
      </w:r>
    </w:p>
    <w:p w14:paraId="1FC32598" w14:textId="77777777" w:rsidR="00A520F3" w:rsidRPr="00DC1EEB" w:rsidRDefault="00A520F3" w:rsidP="00A520F3">
      <w:pPr>
        <w:numPr>
          <w:ilvl w:val="0"/>
          <w:numId w:val="38"/>
        </w:numPr>
        <w:spacing w:after="240" w:line="276" w:lineRule="auto"/>
        <w:contextualSpacing/>
        <w:jc w:val="left"/>
        <w:rPr>
          <w:rFonts w:eastAsia="Calibri"/>
        </w:rPr>
      </w:pPr>
      <w:r w:rsidRPr="00DC1EEB">
        <w:rPr>
          <w:rFonts w:eastAsia="Calibri"/>
        </w:rPr>
        <w:t>te ostale poslove sukladno posebnim zakonima.</w:t>
      </w:r>
    </w:p>
    <w:p w14:paraId="46F26241" w14:textId="77777777" w:rsidR="006C1F2F" w:rsidRPr="00DC1EEB" w:rsidRDefault="006C1F2F" w:rsidP="006C1F2F">
      <w:pPr>
        <w:spacing w:line="276" w:lineRule="auto"/>
      </w:pPr>
    </w:p>
    <w:p w14:paraId="069EA3B9" w14:textId="77777777" w:rsidR="00A520F3" w:rsidRPr="00DC1EEB" w:rsidRDefault="00A520F3" w:rsidP="00A520F3">
      <w:pPr>
        <w:spacing w:after="160" w:line="276" w:lineRule="auto"/>
        <w:rPr>
          <w:rFonts w:eastAsia="Times New Roman"/>
        </w:rPr>
      </w:pPr>
      <w:r w:rsidRPr="00DC1EEB">
        <w:rPr>
          <w:rFonts w:eastAsia="Times New Roman"/>
        </w:rPr>
        <w:t xml:space="preserve">Općina Lipovljani obavlja poslove iz svog samoupravnog djelokruga u skladu s posebnim zakonima koji uređuju pojedine djelatnosti javnog interesa. Način obavljanja tih poslova, kao i njihova konkretna razrada, detaljno se uređuju odlukama Općinskog vijeća i načelnika, sukladno važećim zakonima i Statutom Općine Lipovljani. </w:t>
      </w:r>
    </w:p>
    <w:p w14:paraId="05F0C9B8" w14:textId="5C475D38" w:rsidR="000A2315" w:rsidRPr="00DC1EEB" w:rsidRDefault="00FA4153" w:rsidP="00954503">
      <w:pPr>
        <w:spacing w:after="200" w:line="276" w:lineRule="auto"/>
        <w:sectPr w:rsidR="000A2315" w:rsidRPr="00DC1EEB" w:rsidSect="002D42A7">
          <w:headerReference w:type="default" r:id="rId11"/>
          <w:footerReference w:type="default" r:id="rId12"/>
          <w:headerReference w:type="first" r:id="rId13"/>
          <w:footerReference w:type="first" r:id="rId14"/>
          <w:pgSz w:w="12240" w:h="15840"/>
          <w:pgMar w:top="1985" w:right="1325" w:bottom="1276" w:left="1418" w:header="720" w:footer="432" w:gutter="0"/>
          <w:pgNumType w:start="0"/>
          <w:cols w:space="720"/>
          <w:titlePg/>
          <w:docGrid w:linePitch="360"/>
        </w:sectPr>
      </w:pPr>
      <w:r w:rsidRPr="00DC1EEB">
        <w:t>Općina Lipovljani</w:t>
      </w:r>
      <w:r w:rsidR="00954503" w:rsidRPr="00DC1EEB">
        <w:t xml:space="preserve"> surađuje s ostalim općinama i gradovima na području </w:t>
      </w:r>
      <w:r w:rsidR="00A520F3" w:rsidRPr="00DC1EEB">
        <w:rPr>
          <w:rFonts w:eastAsia="Times New Roman"/>
        </w:rPr>
        <w:t>Sisačko-moslavačke</w:t>
      </w:r>
      <w:r w:rsidR="00954503" w:rsidRPr="00DC1EEB">
        <w:t xml:space="preserve"> županije i samom </w:t>
      </w:r>
      <w:r w:rsidR="00A520F3" w:rsidRPr="00DC1EEB">
        <w:rPr>
          <w:rFonts w:eastAsia="Times New Roman"/>
        </w:rPr>
        <w:t>Sisačko-moslavačkom</w:t>
      </w:r>
      <w:r w:rsidR="00954503" w:rsidRPr="00DC1EEB">
        <w:t xml:space="preserve"> županijom kao i s drugim jedinicama lokalne samouprave u Republici Hrvatskoj radi ostvarivanja zajedničkih interesa na unapređenju gospodarskog i društvenog razvitka.</w:t>
      </w:r>
    </w:p>
    <w:p w14:paraId="6212517C" w14:textId="2C15412E" w:rsidR="008E069E" w:rsidRPr="00DC1EEB" w:rsidRDefault="00550212" w:rsidP="005431EB">
      <w:pPr>
        <w:pStyle w:val="Podnaslov"/>
        <w:numPr>
          <w:ilvl w:val="1"/>
          <w:numId w:val="33"/>
        </w:numPr>
        <w:spacing w:after="200" w:line="276" w:lineRule="auto"/>
        <w:ind w:left="1434" w:hanging="357"/>
        <w:contextualSpacing w:val="0"/>
      </w:pPr>
      <w:r w:rsidRPr="00DC1EEB">
        <w:lastRenderedPageBreak/>
        <w:t xml:space="preserve">Vizija </w:t>
      </w:r>
    </w:p>
    <w:p w14:paraId="4E3A8AAF" w14:textId="6C4E328A" w:rsidR="008E069E" w:rsidRPr="00DC1EEB" w:rsidRDefault="003768A0" w:rsidP="005431EB">
      <w:pPr>
        <w:spacing w:after="200" w:line="276" w:lineRule="auto"/>
      </w:pPr>
      <w:r w:rsidRPr="00DC1EEB">
        <w:t>Vizija je dugoročna, inspirativna slika budućnosti lokalne zajednice. Ona izražava što Općina želi postati i kako želi izgledati u budućnosti. Vizija ne opisuje pojedinačne projekte, nego daje strateški okvir koji sve buduće aktivnosti usmjerava prema zajedničkom cilju.</w:t>
      </w:r>
    </w:p>
    <w:p w14:paraId="18A77A1C" w14:textId="67ECF481" w:rsidR="00B3697B" w:rsidRPr="00DC1EEB" w:rsidRDefault="003768A0" w:rsidP="005431EB">
      <w:pPr>
        <w:spacing w:after="200" w:line="276" w:lineRule="auto"/>
      </w:pPr>
      <w:r w:rsidRPr="00DC1EEB">
        <w:rPr>
          <w:b/>
          <w:bCs/>
          <w:color w:val="2F5496" w:themeColor="accent1" w:themeShade="BF"/>
        </w:rPr>
        <w:t>V</w:t>
      </w:r>
      <w:r w:rsidR="00811782" w:rsidRPr="00DC1EEB">
        <w:rPr>
          <w:b/>
          <w:bCs/>
          <w:color w:val="2F5496" w:themeColor="accent1" w:themeShade="BF"/>
        </w:rPr>
        <w:t xml:space="preserve">izija </w:t>
      </w:r>
      <w:r w:rsidR="00FA4153" w:rsidRPr="00DC1EEB">
        <w:rPr>
          <w:b/>
          <w:bCs/>
          <w:color w:val="2F5496" w:themeColor="accent1" w:themeShade="BF"/>
        </w:rPr>
        <w:t>Općine Lipovljani</w:t>
      </w:r>
      <w:r w:rsidR="00811782" w:rsidRPr="00DC1EEB">
        <w:rPr>
          <w:b/>
          <w:bCs/>
          <w:color w:val="2F5496" w:themeColor="accent1" w:themeShade="BF"/>
        </w:rPr>
        <w:t xml:space="preserve"> je:</w:t>
      </w:r>
      <w:r w:rsidRPr="00DC1EEB">
        <w:rPr>
          <w:color w:val="2F5496" w:themeColor="accent1" w:themeShade="BF"/>
        </w:rPr>
        <w:t xml:space="preserve"> </w:t>
      </w:r>
      <w:r w:rsidR="0043009E" w:rsidRPr="00DC1EEB">
        <w:t>„</w:t>
      </w:r>
      <w:r w:rsidR="00E619A2" w:rsidRPr="00DC1EEB">
        <w:t>Lipovljani moderna, uređena općina sa snažnim i konkurentnim gospodarstvom, pozitivnom poslovnom klimom i očuvanim okolišem ugodna za život prepoznatljivog identiteta, zasnovanog na bogatstvu prirodne i kulturne baštine, raznovrsnoj turističkoj ponudi, razvijenom gospodarstvu, njezinim stanovnicima</w:t>
      </w:r>
      <w:r w:rsidR="0043009E" w:rsidRPr="00DC1EEB">
        <w:t>.“</w:t>
      </w:r>
    </w:p>
    <w:p w14:paraId="5E1EAC55" w14:textId="1C374118" w:rsidR="00890406" w:rsidRPr="00DC1EEB" w:rsidRDefault="00550212" w:rsidP="005431EB">
      <w:pPr>
        <w:pStyle w:val="Podnaslov"/>
        <w:numPr>
          <w:ilvl w:val="1"/>
          <w:numId w:val="33"/>
        </w:numPr>
        <w:spacing w:after="200" w:line="276" w:lineRule="auto"/>
        <w:ind w:left="1434" w:hanging="357"/>
        <w:contextualSpacing w:val="0"/>
      </w:pPr>
      <w:r w:rsidRPr="00DC1EEB">
        <w:t>Misija</w:t>
      </w:r>
    </w:p>
    <w:p w14:paraId="55147A04" w14:textId="4C1FA535" w:rsidR="00890406" w:rsidRPr="00DC1EEB" w:rsidRDefault="003768A0" w:rsidP="005431EB">
      <w:pPr>
        <w:spacing w:after="200" w:line="276" w:lineRule="auto"/>
      </w:pPr>
      <w:r w:rsidRPr="00DC1EEB">
        <w:t>Misija</w:t>
      </w:r>
      <w:r w:rsidR="00811782" w:rsidRPr="00DC1EEB">
        <w:t xml:space="preserve"> </w:t>
      </w:r>
      <w:r w:rsidRPr="00DC1EEB">
        <w:t>definira osnovnu svrhu i odgovornost Općine kao javne institucije. Misija obuhvaća ključne uloge Općine u pružanju javnih usluga, razvoju zajednice, zaštiti interesa građana i upravljanju lokalnim resursima na učinkovit, pravedan i transparentan način.</w:t>
      </w:r>
    </w:p>
    <w:p w14:paraId="6ECC8146" w14:textId="4378308A" w:rsidR="00993A01" w:rsidRPr="00DC1EEB" w:rsidRDefault="003768A0" w:rsidP="005431EB">
      <w:pPr>
        <w:spacing w:after="200" w:line="276" w:lineRule="auto"/>
      </w:pPr>
      <w:r w:rsidRPr="00DC1EEB">
        <w:rPr>
          <w:b/>
          <w:bCs/>
          <w:color w:val="2F5496" w:themeColor="accent1" w:themeShade="BF"/>
        </w:rPr>
        <w:t>M</w:t>
      </w:r>
      <w:r w:rsidR="00811782" w:rsidRPr="00DC1EEB">
        <w:rPr>
          <w:b/>
          <w:bCs/>
          <w:color w:val="2F5496" w:themeColor="accent1" w:themeShade="BF"/>
        </w:rPr>
        <w:t xml:space="preserve">isija </w:t>
      </w:r>
      <w:r w:rsidR="00FA4153" w:rsidRPr="00DC1EEB">
        <w:rPr>
          <w:b/>
          <w:bCs/>
          <w:color w:val="2F5496" w:themeColor="accent1" w:themeShade="BF"/>
        </w:rPr>
        <w:t>Općine Lipovljani</w:t>
      </w:r>
      <w:r w:rsidR="00811782" w:rsidRPr="00DC1EEB">
        <w:rPr>
          <w:b/>
          <w:bCs/>
          <w:color w:val="2F5496" w:themeColor="accent1" w:themeShade="BF"/>
        </w:rPr>
        <w:t xml:space="preserve"> je:</w:t>
      </w:r>
      <w:r w:rsidRPr="00DC1EEB">
        <w:rPr>
          <w:color w:val="2F5496" w:themeColor="accent1" w:themeShade="BF"/>
        </w:rPr>
        <w:t xml:space="preserve"> </w:t>
      </w:r>
      <w:r w:rsidR="0043009E" w:rsidRPr="00DC1EEB">
        <w:t>„</w:t>
      </w:r>
      <w:r w:rsidR="00E619A2" w:rsidRPr="00DC1EEB">
        <w:t>Općina Lipovljani želi osigurati uvjete za kvalitetan život kao i poticati obrazovanje i mirnoću života svojih stanovnika, te javnim i transparentnim radom nastojati kvalitetno izvršavati funkcije i zadatke</w:t>
      </w:r>
      <w:r w:rsidR="0043009E" w:rsidRPr="00DC1EEB">
        <w:t>.“</w:t>
      </w:r>
    </w:p>
    <w:p w14:paraId="258307C6" w14:textId="6C424DCA" w:rsidR="00993A01" w:rsidRPr="00DC1EEB" w:rsidRDefault="00550212" w:rsidP="005431EB">
      <w:pPr>
        <w:pStyle w:val="Podnaslov"/>
        <w:numPr>
          <w:ilvl w:val="1"/>
          <w:numId w:val="33"/>
        </w:numPr>
        <w:spacing w:after="200" w:line="276" w:lineRule="auto"/>
        <w:ind w:left="1434" w:hanging="357"/>
        <w:contextualSpacing w:val="0"/>
      </w:pPr>
      <w:r w:rsidRPr="00DC1EEB">
        <w:t>Vrijednosti</w:t>
      </w:r>
    </w:p>
    <w:p w14:paraId="53AB44C4" w14:textId="4A527E7E" w:rsidR="00D83D91" w:rsidRPr="00DC1EEB" w:rsidRDefault="00624BBD" w:rsidP="00D83D91">
      <w:pPr>
        <w:spacing w:line="276" w:lineRule="auto"/>
      </w:pPr>
      <w:r w:rsidRPr="00DC1EEB">
        <w:t>U kontekstu jedinice lokalne samouprave (JLS), pojam vrijednosti najčešće se odnosi na temeljna načela i standarde djelovanja kojima se vodi općina u svom radu.</w:t>
      </w:r>
      <w:r w:rsidR="00FB1D53" w:rsidRPr="00DC1EEB">
        <w:t xml:space="preserve"> </w:t>
      </w:r>
      <w:r w:rsidRPr="00DC1EEB">
        <w:t>Najviše uključuju organizacijske i društvene vrijednosti – ono što Općina smatra važnim u odnosu prema građanima, zaposlenicima i zajednici.</w:t>
      </w:r>
      <w:r w:rsidR="00FB1D53" w:rsidRPr="00DC1EEB">
        <w:t xml:space="preserve"> Vrijednosti koje je </w:t>
      </w:r>
      <w:r w:rsidR="00FA4153" w:rsidRPr="00DC1EEB">
        <w:t>Općina Lipovljani</w:t>
      </w:r>
      <w:r w:rsidR="00FB1D53" w:rsidRPr="00DC1EEB">
        <w:t xml:space="preserve"> prepoznala navedene su u nastavku.</w:t>
      </w:r>
    </w:p>
    <w:p w14:paraId="5623C104" w14:textId="77777777" w:rsidR="005431EB" w:rsidRPr="00DC1EEB" w:rsidRDefault="005431EB" w:rsidP="00624BBD">
      <w:pPr>
        <w:spacing w:line="276" w:lineRule="auto"/>
      </w:pPr>
    </w:p>
    <w:tbl>
      <w:tblPr>
        <w:tblStyle w:val="Svijetlatablicareetke1"/>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182"/>
        <w:gridCol w:w="2233"/>
        <w:gridCol w:w="2345"/>
        <w:gridCol w:w="2727"/>
      </w:tblGrid>
      <w:tr w:rsidR="00B3697B" w:rsidRPr="00DC1EEB" w14:paraId="61C1B9BE" w14:textId="77777777" w:rsidTr="00DF4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vAlign w:val="center"/>
          </w:tcPr>
          <w:p w14:paraId="31B37500" w14:textId="77777777" w:rsidR="00B3697B" w:rsidRPr="00DC1EEB" w:rsidRDefault="00B3697B" w:rsidP="00624BBD">
            <w:pPr>
              <w:spacing w:line="276" w:lineRule="auto"/>
              <w:jc w:val="center"/>
              <w:rPr>
                <w:rFonts w:eastAsia="MS Mincho"/>
                <w:color w:val="2F5496" w:themeColor="accent1" w:themeShade="BF"/>
                <w:sz w:val="22"/>
                <w:szCs w:val="22"/>
              </w:rPr>
            </w:pPr>
            <w:r w:rsidRPr="00DC1EEB">
              <w:rPr>
                <w:rFonts w:eastAsia="MS Mincho"/>
                <w:color w:val="2F5496" w:themeColor="accent1" w:themeShade="BF"/>
                <w:sz w:val="22"/>
                <w:szCs w:val="22"/>
              </w:rPr>
              <w:t>POSLOVNE</w:t>
            </w:r>
          </w:p>
        </w:tc>
        <w:tc>
          <w:tcPr>
            <w:tcW w:w="0" w:type="auto"/>
            <w:tcBorders>
              <w:bottom w:val="none" w:sz="0" w:space="0" w:color="auto"/>
            </w:tcBorders>
            <w:vAlign w:val="center"/>
          </w:tcPr>
          <w:p w14:paraId="4C9C4915" w14:textId="1A91BBE4" w:rsidR="00B3697B" w:rsidRPr="00DC1EEB" w:rsidRDefault="00B3697B" w:rsidP="00624BB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MS Mincho"/>
                <w:color w:val="2F5496" w:themeColor="accent1" w:themeShade="BF"/>
                <w:sz w:val="22"/>
                <w:szCs w:val="22"/>
              </w:rPr>
            </w:pPr>
            <w:r w:rsidRPr="00DC1EEB">
              <w:rPr>
                <w:rFonts w:eastAsia="MS Mincho"/>
                <w:color w:val="2F5496" w:themeColor="accent1" w:themeShade="BF"/>
                <w:sz w:val="22"/>
                <w:szCs w:val="22"/>
              </w:rPr>
              <w:t>RELACIJSKE</w:t>
            </w:r>
          </w:p>
        </w:tc>
        <w:tc>
          <w:tcPr>
            <w:tcW w:w="0" w:type="auto"/>
            <w:tcBorders>
              <w:bottom w:val="none" w:sz="0" w:space="0" w:color="auto"/>
            </w:tcBorders>
            <w:vAlign w:val="center"/>
          </w:tcPr>
          <w:p w14:paraId="22AC7A6E" w14:textId="77777777" w:rsidR="00B3697B" w:rsidRPr="00DC1EEB" w:rsidRDefault="00B3697B" w:rsidP="00624BB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MS Mincho"/>
                <w:color w:val="2F5496" w:themeColor="accent1" w:themeShade="BF"/>
                <w:sz w:val="22"/>
                <w:szCs w:val="22"/>
              </w:rPr>
            </w:pPr>
            <w:r w:rsidRPr="00DC1EEB">
              <w:rPr>
                <w:rFonts w:eastAsia="MS Mincho"/>
                <w:color w:val="2F5496" w:themeColor="accent1" w:themeShade="BF"/>
                <w:sz w:val="22"/>
                <w:szCs w:val="22"/>
              </w:rPr>
              <w:t>RAZVOJNE</w:t>
            </w:r>
          </w:p>
        </w:tc>
        <w:tc>
          <w:tcPr>
            <w:tcW w:w="0" w:type="auto"/>
            <w:tcBorders>
              <w:bottom w:val="none" w:sz="0" w:space="0" w:color="auto"/>
            </w:tcBorders>
            <w:vAlign w:val="center"/>
          </w:tcPr>
          <w:p w14:paraId="4DE19298" w14:textId="77777777" w:rsidR="00B3697B" w:rsidRPr="00DC1EEB" w:rsidRDefault="00B3697B" w:rsidP="00624BB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MS Mincho"/>
                <w:color w:val="2F5496" w:themeColor="accent1" w:themeShade="BF"/>
                <w:sz w:val="22"/>
                <w:szCs w:val="22"/>
              </w:rPr>
            </w:pPr>
            <w:r w:rsidRPr="00DC1EEB">
              <w:rPr>
                <w:rFonts w:eastAsia="MS Mincho"/>
                <w:color w:val="2F5496" w:themeColor="accent1" w:themeShade="BF"/>
                <w:sz w:val="22"/>
                <w:szCs w:val="22"/>
              </w:rPr>
              <w:t>NAPREDNE</w:t>
            </w:r>
          </w:p>
        </w:tc>
      </w:tr>
      <w:tr w:rsidR="00B3697B" w:rsidRPr="00DC1EEB" w14:paraId="18C38F8E" w14:textId="77777777" w:rsidTr="00DF4D6B">
        <w:tc>
          <w:tcPr>
            <w:cnfStyle w:val="001000000000" w:firstRow="0" w:lastRow="0" w:firstColumn="1" w:lastColumn="0" w:oddVBand="0" w:evenVBand="0" w:oddHBand="0" w:evenHBand="0" w:firstRowFirstColumn="0" w:firstRowLastColumn="0" w:lastRowFirstColumn="0" w:lastRowLastColumn="0"/>
            <w:tcW w:w="0" w:type="auto"/>
            <w:vAlign w:val="center"/>
          </w:tcPr>
          <w:p w14:paraId="5FFF96C6" w14:textId="77777777" w:rsidR="00B3697B" w:rsidRPr="00DC1EEB" w:rsidRDefault="00B3697B" w:rsidP="00624BBD">
            <w:pPr>
              <w:spacing w:line="276" w:lineRule="auto"/>
              <w:jc w:val="center"/>
              <w:rPr>
                <w:rFonts w:eastAsia="MS Mincho"/>
                <w:b w:val="0"/>
                <w:bCs w:val="0"/>
                <w:sz w:val="22"/>
                <w:szCs w:val="22"/>
              </w:rPr>
            </w:pPr>
            <w:r w:rsidRPr="00DC1EEB">
              <w:rPr>
                <w:rFonts w:eastAsia="MS Mincho"/>
                <w:b w:val="0"/>
                <w:bCs w:val="0"/>
                <w:sz w:val="22"/>
                <w:szCs w:val="22"/>
              </w:rPr>
              <w:t>Integritet – pošteno i transparentno djelovanje</w:t>
            </w:r>
          </w:p>
        </w:tc>
        <w:tc>
          <w:tcPr>
            <w:tcW w:w="0" w:type="auto"/>
            <w:vAlign w:val="center"/>
          </w:tcPr>
          <w:p w14:paraId="6B480138" w14:textId="77777777" w:rsidR="00B3697B" w:rsidRPr="00DC1EEB" w:rsidRDefault="00B3697B" w:rsidP="00624BB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MS Mincho"/>
                <w:sz w:val="22"/>
                <w:szCs w:val="22"/>
              </w:rPr>
            </w:pPr>
            <w:r w:rsidRPr="00DC1EEB">
              <w:rPr>
                <w:rFonts w:eastAsia="MS Mincho"/>
                <w:sz w:val="22"/>
                <w:szCs w:val="22"/>
              </w:rPr>
              <w:t>Odgovornost – preuzimanje obveza prema građanima</w:t>
            </w:r>
          </w:p>
        </w:tc>
        <w:tc>
          <w:tcPr>
            <w:tcW w:w="0" w:type="auto"/>
            <w:vAlign w:val="center"/>
          </w:tcPr>
          <w:p w14:paraId="4463B2A3" w14:textId="77777777" w:rsidR="00B3697B" w:rsidRPr="00DC1EEB" w:rsidRDefault="00B3697B" w:rsidP="00624BB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MS Mincho"/>
                <w:sz w:val="22"/>
                <w:szCs w:val="22"/>
              </w:rPr>
            </w:pPr>
            <w:r w:rsidRPr="00DC1EEB">
              <w:rPr>
                <w:rFonts w:eastAsia="MS Mincho"/>
                <w:sz w:val="22"/>
                <w:szCs w:val="22"/>
              </w:rPr>
              <w:t>Inovativnost – primjena novih rješenja i tehnologija</w:t>
            </w:r>
          </w:p>
        </w:tc>
        <w:tc>
          <w:tcPr>
            <w:tcW w:w="0" w:type="auto"/>
            <w:vAlign w:val="center"/>
          </w:tcPr>
          <w:p w14:paraId="3FC8E344" w14:textId="77777777" w:rsidR="00B3697B" w:rsidRPr="00DC1EEB" w:rsidRDefault="00B3697B" w:rsidP="00624BB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MS Mincho"/>
                <w:sz w:val="22"/>
                <w:szCs w:val="22"/>
              </w:rPr>
            </w:pPr>
            <w:r w:rsidRPr="00DC1EEB">
              <w:rPr>
                <w:rFonts w:eastAsia="MS Mincho"/>
                <w:sz w:val="22"/>
                <w:szCs w:val="22"/>
              </w:rPr>
              <w:t>Glas građana – uključivanje mještana u odlučivanje</w:t>
            </w:r>
          </w:p>
        </w:tc>
      </w:tr>
      <w:tr w:rsidR="00B3697B" w:rsidRPr="00DC1EEB" w14:paraId="17A9D632" w14:textId="77777777" w:rsidTr="00DF4D6B">
        <w:tc>
          <w:tcPr>
            <w:cnfStyle w:val="001000000000" w:firstRow="0" w:lastRow="0" w:firstColumn="1" w:lastColumn="0" w:oddVBand="0" w:evenVBand="0" w:oddHBand="0" w:evenHBand="0" w:firstRowFirstColumn="0" w:firstRowLastColumn="0" w:lastRowFirstColumn="0" w:lastRowLastColumn="0"/>
            <w:tcW w:w="0" w:type="auto"/>
            <w:vAlign w:val="center"/>
          </w:tcPr>
          <w:p w14:paraId="21670AFC" w14:textId="77777777" w:rsidR="00B3697B" w:rsidRPr="00DC1EEB" w:rsidRDefault="00B3697B" w:rsidP="00624BBD">
            <w:pPr>
              <w:spacing w:line="276" w:lineRule="auto"/>
              <w:jc w:val="center"/>
              <w:rPr>
                <w:rFonts w:eastAsia="MS Mincho"/>
                <w:b w:val="0"/>
                <w:bCs w:val="0"/>
                <w:sz w:val="22"/>
                <w:szCs w:val="22"/>
              </w:rPr>
            </w:pPr>
            <w:r w:rsidRPr="00DC1EEB">
              <w:rPr>
                <w:rFonts w:eastAsia="MS Mincho"/>
                <w:b w:val="0"/>
                <w:bCs w:val="0"/>
                <w:sz w:val="22"/>
                <w:szCs w:val="22"/>
              </w:rPr>
              <w:t>Stručnost – profesionalan pristup i stalno usavršavanje</w:t>
            </w:r>
          </w:p>
        </w:tc>
        <w:tc>
          <w:tcPr>
            <w:tcW w:w="0" w:type="auto"/>
            <w:vAlign w:val="center"/>
          </w:tcPr>
          <w:p w14:paraId="091D3B91" w14:textId="77777777" w:rsidR="00B3697B" w:rsidRPr="00DC1EEB" w:rsidRDefault="00B3697B" w:rsidP="00624BB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MS Mincho"/>
                <w:sz w:val="22"/>
                <w:szCs w:val="22"/>
              </w:rPr>
            </w:pPr>
            <w:r w:rsidRPr="00DC1EEB">
              <w:rPr>
                <w:rFonts w:eastAsia="MS Mincho"/>
                <w:sz w:val="22"/>
                <w:szCs w:val="22"/>
              </w:rPr>
              <w:t>Komunikacija – otvoren i dvosmjeran dijalog s javnošću</w:t>
            </w:r>
          </w:p>
        </w:tc>
        <w:tc>
          <w:tcPr>
            <w:tcW w:w="0" w:type="auto"/>
            <w:vAlign w:val="center"/>
          </w:tcPr>
          <w:p w14:paraId="4182F13C" w14:textId="77777777" w:rsidR="00B3697B" w:rsidRPr="00DC1EEB" w:rsidRDefault="00B3697B" w:rsidP="00624BB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MS Mincho"/>
                <w:sz w:val="22"/>
                <w:szCs w:val="22"/>
              </w:rPr>
            </w:pPr>
            <w:r w:rsidRPr="00DC1EEB">
              <w:rPr>
                <w:rFonts w:eastAsia="MS Mincho"/>
                <w:sz w:val="22"/>
                <w:szCs w:val="22"/>
              </w:rPr>
              <w:t>Kvaliteta – visoki standardi u planiranju i provedbi projekata</w:t>
            </w:r>
          </w:p>
        </w:tc>
        <w:tc>
          <w:tcPr>
            <w:tcW w:w="0" w:type="auto"/>
            <w:vAlign w:val="center"/>
          </w:tcPr>
          <w:p w14:paraId="576D502E" w14:textId="77777777" w:rsidR="00B3697B" w:rsidRPr="00DC1EEB" w:rsidRDefault="00B3697B" w:rsidP="00624BB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MS Mincho"/>
                <w:sz w:val="22"/>
                <w:szCs w:val="22"/>
              </w:rPr>
            </w:pPr>
            <w:r w:rsidRPr="00DC1EEB">
              <w:rPr>
                <w:rFonts w:eastAsia="MS Mincho"/>
                <w:sz w:val="22"/>
                <w:szCs w:val="22"/>
              </w:rPr>
              <w:t>Socijalna i društvena odgovornost – potpora zajednici i socijalnoj uključenosti</w:t>
            </w:r>
          </w:p>
        </w:tc>
      </w:tr>
      <w:tr w:rsidR="00B3697B" w:rsidRPr="00DC1EEB" w14:paraId="02D46200" w14:textId="77777777" w:rsidTr="00DF4D6B">
        <w:tc>
          <w:tcPr>
            <w:cnfStyle w:val="001000000000" w:firstRow="0" w:lastRow="0" w:firstColumn="1" w:lastColumn="0" w:oddVBand="0" w:evenVBand="0" w:oddHBand="0" w:evenHBand="0" w:firstRowFirstColumn="0" w:firstRowLastColumn="0" w:lastRowFirstColumn="0" w:lastRowLastColumn="0"/>
            <w:tcW w:w="0" w:type="auto"/>
            <w:vAlign w:val="center"/>
          </w:tcPr>
          <w:p w14:paraId="698AFBB3" w14:textId="77777777" w:rsidR="00B3697B" w:rsidRPr="00DC1EEB" w:rsidRDefault="00B3697B" w:rsidP="00624BBD">
            <w:pPr>
              <w:spacing w:line="276" w:lineRule="auto"/>
              <w:jc w:val="center"/>
              <w:rPr>
                <w:rFonts w:eastAsia="MS Mincho"/>
                <w:b w:val="0"/>
                <w:bCs w:val="0"/>
                <w:sz w:val="22"/>
                <w:szCs w:val="22"/>
              </w:rPr>
            </w:pPr>
            <w:r w:rsidRPr="00DC1EEB">
              <w:rPr>
                <w:rFonts w:eastAsia="MS Mincho"/>
                <w:b w:val="0"/>
                <w:bCs w:val="0"/>
                <w:sz w:val="22"/>
                <w:szCs w:val="22"/>
              </w:rPr>
              <w:t>Izvrsnost i optimizam – visoki standardi i pozitivna radna klima</w:t>
            </w:r>
          </w:p>
        </w:tc>
        <w:tc>
          <w:tcPr>
            <w:tcW w:w="0" w:type="auto"/>
            <w:vAlign w:val="center"/>
          </w:tcPr>
          <w:p w14:paraId="13E7036E" w14:textId="77777777" w:rsidR="00B3697B" w:rsidRPr="00DC1EEB" w:rsidRDefault="00B3697B" w:rsidP="00624BB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MS Mincho"/>
                <w:sz w:val="22"/>
                <w:szCs w:val="22"/>
              </w:rPr>
            </w:pPr>
            <w:r w:rsidRPr="00DC1EEB">
              <w:rPr>
                <w:rFonts w:eastAsia="MS Mincho"/>
                <w:sz w:val="22"/>
                <w:szCs w:val="22"/>
              </w:rPr>
              <w:t>Briga i poštovanje – uvažavanje potreba svih mještana</w:t>
            </w:r>
          </w:p>
        </w:tc>
        <w:tc>
          <w:tcPr>
            <w:tcW w:w="0" w:type="auto"/>
            <w:vAlign w:val="center"/>
          </w:tcPr>
          <w:p w14:paraId="207B610A" w14:textId="77777777" w:rsidR="00B3697B" w:rsidRPr="00DC1EEB" w:rsidRDefault="00B3697B" w:rsidP="00624BB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MS Mincho"/>
                <w:sz w:val="22"/>
                <w:szCs w:val="22"/>
              </w:rPr>
            </w:pPr>
            <w:r w:rsidRPr="00DC1EEB">
              <w:rPr>
                <w:rFonts w:eastAsia="MS Mincho"/>
                <w:sz w:val="22"/>
                <w:szCs w:val="22"/>
              </w:rPr>
              <w:t>Djelotvornost i učinkovitost – optimalno korištenje proračunskih sredstava</w:t>
            </w:r>
          </w:p>
        </w:tc>
        <w:tc>
          <w:tcPr>
            <w:tcW w:w="0" w:type="auto"/>
            <w:vAlign w:val="center"/>
          </w:tcPr>
          <w:p w14:paraId="38467A73" w14:textId="77777777" w:rsidR="00B3697B" w:rsidRPr="00DC1EEB" w:rsidRDefault="00B3697B" w:rsidP="00624BB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MS Mincho"/>
                <w:sz w:val="22"/>
                <w:szCs w:val="22"/>
              </w:rPr>
            </w:pPr>
            <w:r w:rsidRPr="00DC1EEB">
              <w:rPr>
                <w:rFonts w:eastAsia="MS Mincho"/>
                <w:sz w:val="22"/>
                <w:szCs w:val="22"/>
              </w:rPr>
              <w:t>Otpornost, održivost i okoliš – odgovorno upravljanje resursima i prilagodba klimatskim izazovima</w:t>
            </w:r>
          </w:p>
        </w:tc>
      </w:tr>
    </w:tbl>
    <w:p w14:paraId="5B8A01B6" w14:textId="77777777" w:rsidR="00EC5E2B" w:rsidRPr="00DC1EEB" w:rsidRDefault="00EC5E2B" w:rsidP="00624BBD">
      <w:pPr>
        <w:spacing w:line="276" w:lineRule="auto"/>
        <w:rPr>
          <w:sz w:val="28"/>
          <w:szCs w:val="28"/>
        </w:rPr>
        <w:sectPr w:rsidR="00EC5E2B" w:rsidRPr="00DC1EEB" w:rsidSect="002F41E6">
          <w:footerReference w:type="first" r:id="rId15"/>
          <w:pgSz w:w="12240" w:h="15840"/>
          <w:pgMar w:top="1843" w:right="1325" w:bottom="1276" w:left="1418" w:header="720" w:footer="432" w:gutter="0"/>
          <w:cols w:space="720"/>
          <w:titlePg/>
          <w:docGrid w:linePitch="360"/>
        </w:sectPr>
      </w:pPr>
    </w:p>
    <w:p w14:paraId="7E3CE4FB" w14:textId="3D1005B8" w:rsidR="00624BBD" w:rsidRPr="00DC1EEB" w:rsidRDefault="00550212" w:rsidP="00446A33">
      <w:pPr>
        <w:pStyle w:val="Naslov1"/>
        <w:numPr>
          <w:ilvl w:val="0"/>
          <w:numId w:val="33"/>
        </w:numPr>
        <w:spacing w:after="200" w:line="276" w:lineRule="auto"/>
        <w:ind w:left="714" w:hanging="357"/>
        <w:contextualSpacing w:val="0"/>
        <w:rPr>
          <w:sz w:val="28"/>
          <w:szCs w:val="28"/>
        </w:rPr>
      </w:pPr>
      <w:bookmarkStart w:id="5" w:name="_Toc212109616"/>
      <w:r w:rsidRPr="00DC1EEB">
        <w:rPr>
          <w:sz w:val="28"/>
          <w:szCs w:val="28"/>
        </w:rPr>
        <w:lastRenderedPageBreak/>
        <w:t>Kontekst</w:t>
      </w:r>
      <w:bookmarkEnd w:id="5"/>
    </w:p>
    <w:p w14:paraId="6907CC05" w14:textId="6587EC80" w:rsidR="00624BBD" w:rsidRPr="00DC1EEB" w:rsidRDefault="00624BBD" w:rsidP="00446A33">
      <w:pPr>
        <w:pStyle w:val="Podnaslov"/>
        <w:numPr>
          <w:ilvl w:val="0"/>
          <w:numId w:val="0"/>
        </w:numPr>
        <w:spacing w:after="200" w:line="276" w:lineRule="auto"/>
        <w:contextualSpacing w:val="0"/>
        <w:rPr>
          <w:rFonts w:eastAsiaTheme="minorEastAsia"/>
          <w:b w:val="0"/>
          <w:bCs w:val="0"/>
          <w:color w:val="auto"/>
        </w:rPr>
      </w:pPr>
      <w:r w:rsidRPr="00DC1EEB">
        <w:rPr>
          <w:rFonts w:eastAsiaTheme="minorEastAsia"/>
          <w:b w:val="0"/>
          <w:bCs w:val="0"/>
          <w:color w:val="auto"/>
        </w:rPr>
        <w:t>Za potrebe izrade Godišnjeg plana rada provedene su PEST</w:t>
      </w:r>
      <w:r w:rsidR="005E3E7C" w:rsidRPr="00DC1EEB">
        <w:rPr>
          <w:rFonts w:eastAsiaTheme="minorEastAsia"/>
          <w:b w:val="0"/>
          <w:bCs w:val="0"/>
          <w:color w:val="auto"/>
        </w:rPr>
        <w:t>(EL)</w:t>
      </w:r>
      <w:r w:rsidRPr="00DC1EEB">
        <w:rPr>
          <w:rFonts w:eastAsiaTheme="minorEastAsia"/>
          <w:b w:val="0"/>
          <w:bCs w:val="0"/>
          <w:color w:val="auto"/>
        </w:rPr>
        <w:t xml:space="preserve"> i SWOT analize kao standardni alati strateškog planiranja u jedinicama lokalne samouprave.</w:t>
      </w:r>
    </w:p>
    <w:p w14:paraId="62DDA4CD" w14:textId="71BC18BC" w:rsidR="00624BBD" w:rsidRPr="00DC1EEB" w:rsidRDefault="00624BBD" w:rsidP="00446A33">
      <w:pPr>
        <w:pStyle w:val="Podnaslov"/>
        <w:numPr>
          <w:ilvl w:val="0"/>
          <w:numId w:val="0"/>
        </w:numPr>
        <w:spacing w:after="200" w:line="276" w:lineRule="auto"/>
        <w:contextualSpacing w:val="0"/>
        <w:rPr>
          <w:rFonts w:eastAsiaTheme="minorEastAsia"/>
          <w:b w:val="0"/>
          <w:bCs w:val="0"/>
          <w:color w:val="auto"/>
        </w:rPr>
      </w:pPr>
      <w:r w:rsidRPr="00DC1EEB">
        <w:rPr>
          <w:rFonts w:eastAsiaTheme="minorEastAsia"/>
          <w:b w:val="0"/>
          <w:bCs w:val="0"/>
          <w:color w:val="auto"/>
        </w:rPr>
        <w:t>PEST</w:t>
      </w:r>
      <w:r w:rsidR="005E3E7C" w:rsidRPr="00DC1EEB">
        <w:rPr>
          <w:rFonts w:eastAsiaTheme="minorEastAsia"/>
          <w:b w:val="0"/>
          <w:bCs w:val="0"/>
          <w:color w:val="auto"/>
        </w:rPr>
        <w:t>(EL)</w:t>
      </w:r>
      <w:r w:rsidRPr="00DC1EEB">
        <w:rPr>
          <w:rFonts w:eastAsiaTheme="minorEastAsia"/>
          <w:b w:val="0"/>
          <w:bCs w:val="0"/>
          <w:color w:val="auto"/>
        </w:rPr>
        <w:t xml:space="preserve"> analiza omogućila je sagledavanje vanjskog okruženja u kojem </w:t>
      </w:r>
      <w:r w:rsidR="00FA4153" w:rsidRPr="00DC1EEB">
        <w:rPr>
          <w:rFonts w:eastAsiaTheme="minorEastAsia"/>
          <w:b w:val="0"/>
          <w:bCs w:val="0"/>
          <w:color w:val="auto"/>
        </w:rPr>
        <w:t>Općina Lipovljani</w:t>
      </w:r>
      <w:r w:rsidRPr="00DC1EEB">
        <w:rPr>
          <w:rFonts w:eastAsiaTheme="minorEastAsia"/>
          <w:b w:val="0"/>
          <w:bCs w:val="0"/>
          <w:color w:val="auto"/>
        </w:rPr>
        <w:t xml:space="preserve"> djeluje. Promatrani su politički, ekonomski, socijalni, tehnološki, pravni i ekološki čimbenici koji imaju utjecaj na razvoj lokalne zajednice. Na taj način identificirane su prilike koje Općina može iskoristiti (npr. nacionalni i EU fondovi, regionalna suradnja) te rizici na koje treba odgovoriti (npr. demografski pad, klimatske promjene, gospodarska nestabilnost).</w:t>
      </w:r>
    </w:p>
    <w:p w14:paraId="136CF1CD" w14:textId="62367CC5" w:rsidR="00624BBD" w:rsidRPr="00DC1EEB" w:rsidRDefault="00624BBD" w:rsidP="00446A33">
      <w:pPr>
        <w:pStyle w:val="Podnaslov"/>
        <w:numPr>
          <w:ilvl w:val="0"/>
          <w:numId w:val="0"/>
        </w:numPr>
        <w:spacing w:after="200" w:line="276" w:lineRule="auto"/>
        <w:contextualSpacing w:val="0"/>
        <w:rPr>
          <w:rFonts w:eastAsiaTheme="minorEastAsia"/>
          <w:b w:val="0"/>
          <w:bCs w:val="0"/>
          <w:color w:val="auto"/>
        </w:rPr>
      </w:pPr>
      <w:r w:rsidRPr="00DC1EEB">
        <w:rPr>
          <w:rFonts w:eastAsiaTheme="minorEastAsia"/>
          <w:b w:val="0"/>
          <w:bCs w:val="0"/>
          <w:color w:val="auto"/>
        </w:rPr>
        <w:t>SWOT analiza pružila je uvid u unutarnje snage i slabosti Općine te povezala te elemente s vanjskim prilikama i prijetnjama. Snage, poput poljoprivrednog potencijala i prometne povezanosti, predstavljaju resurse na kojima se može graditi razvoj, dok slabosti, poput demografskih izazova i ograničenog proračuna, upućuju na područja koja zahtijevaju dodatne mjere i podršku.</w:t>
      </w:r>
    </w:p>
    <w:p w14:paraId="2A2A83A5" w14:textId="0F2FB7E8" w:rsidR="00624BBD" w:rsidRPr="00DC1EEB" w:rsidRDefault="00624BBD" w:rsidP="00624BBD">
      <w:pPr>
        <w:pStyle w:val="Podnaslov"/>
        <w:numPr>
          <w:ilvl w:val="0"/>
          <w:numId w:val="0"/>
        </w:numPr>
        <w:spacing w:line="276" w:lineRule="auto"/>
        <w:rPr>
          <w:rFonts w:eastAsiaTheme="minorEastAsia"/>
          <w:b w:val="0"/>
          <w:bCs w:val="0"/>
          <w:color w:val="auto"/>
        </w:rPr>
      </w:pPr>
      <w:r w:rsidRPr="00DC1EEB">
        <w:rPr>
          <w:rFonts w:eastAsiaTheme="minorEastAsia"/>
          <w:b w:val="0"/>
          <w:bCs w:val="0"/>
          <w:color w:val="auto"/>
        </w:rPr>
        <w:t>Kombiniranjem ova dva alata dobiven je sveobuhvatan pregled unutarnjih kapaciteta i vanjskih okolnosti. To omogućuje Općini da usmjeri svoje resurse na ključne razvojne prioritete, minimizira rizike te poveže operativne ciljeve s proračunskim stavkama i strateškim dokumentima Republike Hrvatske i Europske unije.</w:t>
      </w:r>
    </w:p>
    <w:p w14:paraId="641D21B4" w14:textId="77777777" w:rsidR="001125EC" w:rsidRPr="00DC1EEB" w:rsidRDefault="001125EC" w:rsidP="00624BBD">
      <w:pPr>
        <w:spacing w:line="276" w:lineRule="auto"/>
      </w:pPr>
    </w:p>
    <w:p w14:paraId="121EEB80" w14:textId="71952B5A" w:rsidR="00550212" w:rsidRPr="00DC1EEB" w:rsidRDefault="003768A0" w:rsidP="00993A01">
      <w:pPr>
        <w:pStyle w:val="Podnaslov"/>
        <w:numPr>
          <w:ilvl w:val="1"/>
          <w:numId w:val="33"/>
        </w:numPr>
        <w:spacing w:line="276" w:lineRule="auto"/>
      </w:pPr>
      <w:r w:rsidRPr="00DC1EEB">
        <w:t>3.1. PES</w:t>
      </w:r>
      <w:r w:rsidR="005E3E7C" w:rsidRPr="00DC1EEB">
        <w:t>T(EL)</w:t>
      </w:r>
      <w:r w:rsidRPr="00DC1EEB">
        <w:t xml:space="preserve"> analiza</w:t>
      </w:r>
    </w:p>
    <w:p w14:paraId="51DAAA1C" w14:textId="77777777" w:rsidR="001D6928" w:rsidRPr="00DC1EEB" w:rsidRDefault="001D6928" w:rsidP="001D6928"/>
    <w:p w14:paraId="604D9C52" w14:textId="60022574" w:rsidR="005E3E7C" w:rsidRPr="00DC1EEB" w:rsidRDefault="00624BBD" w:rsidP="005E3E7C">
      <w:pPr>
        <w:pStyle w:val="StandardWeb"/>
        <w:spacing w:before="0" w:beforeAutospacing="0" w:after="0" w:afterAutospacing="0" w:line="276" w:lineRule="auto"/>
        <w:jc w:val="both"/>
      </w:pPr>
      <w:r w:rsidRPr="00DC1EEB">
        <w:t>PEST</w:t>
      </w:r>
      <w:r w:rsidR="005E3E7C" w:rsidRPr="00DC1EEB">
        <w:t>(EL)</w:t>
      </w:r>
      <w:r w:rsidR="00E6339A" w:rsidRPr="00DC1EEB">
        <w:t xml:space="preserve"> </w:t>
      </w:r>
      <w:r w:rsidRPr="00DC1EEB">
        <w:t xml:space="preserve">je alat koji analizira </w:t>
      </w:r>
      <w:r w:rsidRPr="00DC1EEB">
        <w:rPr>
          <w:rStyle w:val="Naglaeno"/>
          <w:b w:val="0"/>
          <w:bCs w:val="0"/>
        </w:rPr>
        <w:t>vanjsko okruženje</w:t>
      </w:r>
      <w:r w:rsidRPr="00DC1EEB">
        <w:t xml:space="preserve"> u kojem djeluje </w:t>
      </w:r>
      <w:r w:rsidR="00E33C82" w:rsidRPr="00DC1EEB">
        <w:t>O</w:t>
      </w:r>
      <w:r w:rsidRPr="00DC1EEB">
        <w:t>pćina.</w:t>
      </w:r>
    </w:p>
    <w:p w14:paraId="72E7121B" w14:textId="77777777" w:rsidR="005E3E7C" w:rsidRPr="00DC1EEB" w:rsidRDefault="005E3E7C" w:rsidP="005E3E7C">
      <w:pPr>
        <w:pStyle w:val="StandardWeb"/>
        <w:spacing w:before="0" w:beforeAutospacing="0" w:after="0" w:afterAutospacing="0" w:line="276" w:lineRule="auto"/>
        <w:jc w:val="both"/>
      </w:pPr>
    </w:p>
    <w:p w14:paraId="120B78AB" w14:textId="7F657930" w:rsidR="00624BBD" w:rsidRPr="00DC1EEB" w:rsidRDefault="00624BBD" w:rsidP="00446A33">
      <w:pPr>
        <w:pStyle w:val="StandardWeb"/>
        <w:spacing w:before="0" w:beforeAutospacing="0" w:after="200" w:afterAutospacing="0" w:line="276" w:lineRule="auto"/>
        <w:jc w:val="both"/>
      </w:pPr>
      <w:r w:rsidRPr="00DC1EEB">
        <w:t>Naziv je akronim za:</w:t>
      </w:r>
    </w:p>
    <w:p w14:paraId="736259A2" w14:textId="77777777" w:rsidR="00624BBD" w:rsidRPr="00DC1EEB" w:rsidRDefault="00624BBD" w:rsidP="00624BBD">
      <w:pPr>
        <w:pStyle w:val="StandardWeb"/>
        <w:spacing w:before="0" w:beforeAutospacing="0" w:after="0" w:afterAutospacing="0" w:line="276" w:lineRule="auto"/>
        <w:ind w:left="720"/>
        <w:jc w:val="both"/>
      </w:pPr>
      <w:r w:rsidRPr="00DC1EEB">
        <w:rPr>
          <w:rStyle w:val="Naglaeno"/>
        </w:rPr>
        <w:t>P – Politički faktori</w:t>
      </w:r>
    </w:p>
    <w:p w14:paraId="1F1598E9" w14:textId="77777777" w:rsidR="00624BBD" w:rsidRPr="00DC1EEB" w:rsidRDefault="00624BBD" w:rsidP="00624BBD">
      <w:pPr>
        <w:pStyle w:val="StandardWeb"/>
        <w:numPr>
          <w:ilvl w:val="1"/>
          <w:numId w:val="19"/>
        </w:numPr>
        <w:spacing w:before="0" w:beforeAutospacing="0" w:after="0" w:afterAutospacing="0" w:line="276" w:lineRule="auto"/>
        <w:jc w:val="both"/>
      </w:pPr>
      <w:r w:rsidRPr="00DC1EEB">
        <w:t>utjecaj zakona, propisa, lokalne i nacionalne politike, suradnje s višim razinama vlasti.</w:t>
      </w:r>
    </w:p>
    <w:p w14:paraId="557661AC" w14:textId="1066C594" w:rsidR="00624BBD" w:rsidRPr="00DC1EEB" w:rsidRDefault="00624BBD" w:rsidP="00E6339A">
      <w:pPr>
        <w:pStyle w:val="StandardWeb"/>
        <w:numPr>
          <w:ilvl w:val="1"/>
          <w:numId w:val="19"/>
        </w:numPr>
        <w:spacing w:before="0" w:beforeAutospacing="0" w:after="0" w:afterAutospacing="0" w:line="276" w:lineRule="auto"/>
        <w:jc w:val="both"/>
      </w:pPr>
      <w:r w:rsidRPr="00DC1EEB">
        <w:t>npr. dostupnost EU fondova, stabilnost lokalne samouprave.</w:t>
      </w:r>
    </w:p>
    <w:p w14:paraId="4EE9EA54" w14:textId="77777777" w:rsidR="00624BBD" w:rsidRPr="00DC1EEB" w:rsidRDefault="00624BBD" w:rsidP="00624BBD">
      <w:pPr>
        <w:pStyle w:val="StandardWeb"/>
        <w:spacing w:before="0" w:beforeAutospacing="0" w:after="0" w:afterAutospacing="0" w:line="276" w:lineRule="auto"/>
        <w:ind w:left="720"/>
        <w:jc w:val="both"/>
      </w:pPr>
      <w:r w:rsidRPr="00DC1EEB">
        <w:rPr>
          <w:rStyle w:val="Naglaeno"/>
        </w:rPr>
        <w:t>E – Ekonomski faktori</w:t>
      </w:r>
    </w:p>
    <w:p w14:paraId="7ECF793F" w14:textId="77777777" w:rsidR="00624BBD" w:rsidRPr="00DC1EEB" w:rsidRDefault="00624BBD" w:rsidP="00624BBD">
      <w:pPr>
        <w:pStyle w:val="StandardWeb"/>
        <w:numPr>
          <w:ilvl w:val="1"/>
          <w:numId w:val="18"/>
        </w:numPr>
        <w:spacing w:before="0" w:beforeAutospacing="0" w:after="0" w:afterAutospacing="0" w:line="276" w:lineRule="auto"/>
        <w:jc w:val="both"/>
      </w:pPr>
      <w:r w:rsidRPr="00DC1EEB">
        <w:t>stanje gospodarstva, financijski izvori, zaposlenost, poduzetništvo.</w:t>
      </w:r>
    </w:p>
    <w:p w14:paraId="13DD9A67" w14:textId="7BA37BF3" w:rsidR="00624BBD" w:rsidRPr="00DC1EEB" w:rsidRDefault="00624BBD" w:rsidP="00E6339A">
      <w:pPr>
        <w:pStyle w:val="StandardWeb"/>
        <w:numPr>
          <w:ilvl w:val="1"/>
          <w:numId w:val="18"/>
        </w:numPr>
        <w:spacing w:before="0" w:beforeAutospacing="0" w:after="0" w:afterAutospacing="0" w:line="276" w:lineRule="auto"/>
        <w:jc w:val="both"/>
      </w:pPr>
      <w:r w:rsidRPr="00DC1EEB">
        <w:t>npr. oslanjanje na poljoprivredu, proračunska ograničenja.</w:t>
      </w:r>
    </w:p>
    <w:p w14:paraId="4855936A" w14:textId="77777777" w:rsidR="00624BBD" w:rsidRPr="00DC1EEB" w:rsidRDefault="00624BBD" w:rsidP="00624BBD">
      <w:pPr>
        <w:pStyle w:val="StandardWeb"/>
        <w:spacing w:before="0" w:beforeAutospacing="0" w:after="0" w:afterAutospacing="0" w:line="276" w:lineRule="auto"/>
        <w:ind w:left="720"/>
        <w:jc w:val="both"/>
      </w:pPr>
      <w:r w:rsidRPr="00DC1EEB">
        <w:rPr>
          <w:rStyle w:val="Naglaeno"/>
        </w:rPr>
        <w:t>S – Socijalni faktori</w:t>
      </w:r>
    </w:p>
    <w:p w14:paraId="160521DA" w14:textId="77777777" w:rsidR="00624BBD" w:rsidRPr="00DC1EEB" w:rsidRDefault="00624BBD" w:rsidP="00624BBD">
      <w:pPr>
        <w:pStyle w:val="StandardWeb"/>
        <w:numPr>
          <w:ilvl w:val="1"/>
          <w:numId w:val="17"/>
        </w:numPr>
        <w:spacing w:before="0" w:beforeAutospacing="0" w:after="0" w:afterAutospacing="0" w:line="276" w:lineRule="auto"/>
        <w:jc w:val="both"/>
      </w:pPr>
      <w:r w:rsidRPr="00DC1EEB">
        <w:t>demografija, obrazovanje, kultura, kvaliteta života.</w:t>
      </w:r>
    </w:p>
    <w:p w14:paraId="3D202FF9" w14:textId="49A8195D" w:rsidR="00624BBD" w:rsidRPr="00DC1EEB" w:rsidRDefault="00624BBD" w:rsidP="00E6339A">
      <w:pPr>
        <w:pStyle w:val="StandardWeb"/>
        <w:numPr>
          <w:ilvl w:val="1"/>
          <w:numId w:val="17"/>
        </w:numPr>
        <w:spacing w:before="0" w:beforeAutospacing="0" w:after="0" w:afterAutospacing="0" w:line="276" w:lineRule="auto"/>
        <w:jc w:val="both"/>
      </w:pPr>
      <w:r w:rsidRPr="00DC1EEB">
        <w:t>npr. depopulacija, iseljavanje mladih, aktivne udruge i društva.</w:t>
      </w:r>
    </w:p>
    <w:p w14:paraId="69DCBCF0" w14:textId="77777777" w:rsidR="00624BBD" w:rsidRPr="00DC1EEB" w:rsidRDefault="00624BBD" w:rsidP="00624BBD">
      <w:pPr>
        <w:pStyle w:val="StandardWeb"/>
        <w:spacing w:before="0" w:beforeAutospacing="0" w:after="0" w:afterAutospacing="0" w:line="276" w:lineRule="auto"/>
        <w:ind w:left="720"/>
        <w:jc w:val="both"/>
      </w:pPr>
      <w:r w:rsidRPr="00DC1EEB">
        <w:rPr>
          <w:rStyle w:val="Naglaeno"/>
        </w:rPr>
        <w:t>T – Tehnološki faktori</w:t>
      </w:r>
    </w:p>
    <w:p w14:paraId="54493048" w14:textId="77777777" w:rsidR="00624BBD" w:rsidRPr="00DC1EEB" w:rsidRDefault="00624BBD" w:rsidP="00624BBD">
      <w:pPr>
        <w:pStyle w:val="StandardWeb"/>
        <w:numPr>
          <w:ilvl w:val="1"/>
          <w:numId w:val="16"/>
        </w:numPr>
        <w:spacing w:before="0" w:beforeAutospacing="0" w:after="0" w:afterAutospacing="0" w:line="276" w:lineRule="auto"/>
        <w:jc w:val="both"/>
      </w:pPr>
      <w:r w:rsidRPr="00DC1EEB">
        <w:t>digitalizacija, tehnološka opremljenost, inovacije.</w:t>
      </w:r>
    </w:p>
    <w:p w14:paraId="405FFFF6" w14:textId="2C2CE661" w:rsidR="00624BBD" w:rsidRPr="00DC1EEB" w:rsidRDefault="00624BBD" w:rsidP="00E6339A">
      <w:pPr>
        <w:pStyle w:val="StandardWeb"/>
        <w:numPr>
          <w:ilvl w:val="1"/>
          <w:numId w:val="16"/>
        </w:numPr>
        <w:spacing w:before="0" w:beforeAutospacing="0" w:after="0" w:afterAutospacing="0" w:line="276" w:lineRule="auto"/>
        <w:jc w:val="both"/>
      </w:pPr>
      <w:r w:rsidRPr="00DC1EEB">
        <w:t>npr. e-usluge općine, moderne poljoprivredne tehnologije.</w:t>
      </w:r>
    </w:p>
    <w:p w14:paraId="256963BD" w14:textId="77777777" w:rsidR="0080130D" w:rsidRPr="00DC1EEB" w:rsidRDefault="0080130D" w:rsidP="0080130D">
      <w:pPr>
        <w:pStyle w:val="StandardWeb"/>
        <w:spacing w:before="0" w:beforeAutospacing="0" w:after="0" w:afterAutospacing="0" w:line="276" w:lineRule="auto"/>
        <w:ind w:left="720"/>
        <w:jc w:val="both"/>
      </w:pPr>
      <w:r w:rsidRPr="00DC1EEB">
        <w:rPr>
          <w:rStyle w:val="Naglaeno"/>
        </w:rPr>
        <w:t>E – Ekološki faktori</w:t>
      </w:r>
    </w:p>
    <w:p w14:paraId="572402E7" w14:textId="77777777" w:rsidR="0080130D" w:rsidRPr="00DC1EEB" w:rsidRDefault="0080130D" w:rsidP="0080130D">
      <w:pPr>
        <w:pStyle w:val="StandardWeb"/>
        <w:numPr>
          <w:ilvl w:val="1"/>
          <w:numId w:val="15"/>
        </w:numPr>
        <w:spacing w:before="0" w:beforeAutospacing="0" w:after="0" w:afterAutospacing="0" w:line="276" w:lineRule="auto"/>
        <w:jc w:val="both"/>
      </w:pPr>
      <w:r w:rsidRPr="00DC1EEB">
        <w:lastRenderedPageBreak/>
        <w:t>zaštita okoliša, klimatske promjene, održivo upravljanje resursima.</w:t>
      </w:r>
    </w:p>
    <w:p w14:paraId="1B904F6E" w14:textId="77777777" w:rsidR="0080130D" w:rsidRPr="00DC1EEB" w:rsidRDefault="0080130D" w:rsidP="0080130D">
      <w:pPr>
        <w:pStyle w:val="StandardWeb"/>
        <w:numPr>
          <w:ilvl w:val="1"/>
          <w:numId w:val="15"/>
        </w:numPr>
        <w:spacing w:before="0" w:beforeAutospacing="0" w:after="0" w:afterAutospacing="0" w:line="276" w:lineRule="auto"/>
        <w:ind w:left="1434" w:hanging="357"/>
        <w:jc w:val="both"/>
      </w:pPr>
      <w:r w:rsidRPr="00DC1EEB">
        <w:t>npr. zaštita plodnog tla, gospodarenje otpadom.</w:t>
      </w:r>
    </w:p>
    <w:p w14:paraId="7D93D044" w14:textId="10FE4E04" w:rsidR="00624BBD" w:rsidRPr="00DC1EEB" w:rsidRDefault="00624BBD" w:rsidP="00624BBD">
      <w:pPr>
        <w:pStyle w:val="StandardWeb"/>
        <w:spacing w:before="0" w:beforeAutospacing="0" w:after="0" w:afterAutospacing="0" w:line="276" w:lineRule="auto"/>
        <w:ind w:left="720"/>
        <w:jc w:val="both"/>
      </w:pPr>
      <w:r w:rsidRPr="00DC1EEB">
        <w:rPr>
          <w:rStyle w:val="Naglaeno"/>
        </w:rPr>
        <w:t>L – Legalni (pravni) faktori</w:t>
      </w:r>
    </w:p>
    <w:p w14:paraId="0B26BB74" w14:textId="345886E9" w:rsidR="00624BBD" w:rsidRPr="00DC1EEB" w:rsidRDefault="00624BBD" w:rsidP="00E6339A">
      <w:pPr>
        <w:pStyle w:val="StandardWeb"/>
        <w:numPr>
          <w:ilvl w:val="0"/>
          <w:numId w:val="32"/>
        </w:numPr>
        <w:spacing w:before="0" w:beforeAutospacing="0" w:after="0" w:afterAutospacing="0" w:line="276" w:lineRule="auto"/>
        <w:ind w:left="1418"/>
        <w:jc w:val="both"/>
      </w:pPr>
      <w:r w:rsidRPr="00DC1EEB">
        <w:t>zakoni i propisi koji uređuju lokalnu samoupravu, javnu nabavu, zaštitu okoliša.</w:t>
      </w:r>
    </w:p>
    <w:p w14:paraId="77970F07" w14:textId="77777777" w:rsidR="0080130D" w:rsidRPr="00DC1EEB" w:rsidRDefault="0080130D" w:rsidP="00117C1A">
      <w:pPr>
        <w:pStyle w:val="StandardWeb"/>
        <w:spacing w:before="0" w:beforeAutospacing="0" w:after="0" w:afterAutospacing="0" w:line="276" w:lineRule="auto"/>
        <w:jc w:val="both"/>
      </w:pPr>
    </w:p>
    <w:p w14:paraId="722228C6" w14:textId="4A905C76" w:rsidR="00624BBD" w:rsidRPr="00DC1EEB" w:rsidRDefault="00624BBD" w:rsidP="00446A33">
      <w:pPr>
        <w:pStyle w:val="StandardWeb"/>
        <w:spacing w:before="0" w:beforeAutospacing="0" w:after="200" w:afterAutospacing="0" w:line="276" w:lineRule="auto"/>
        <w:jc w:val="both"/>
      </w:pPr>
      <w:r w:rsidRPr="00DC1EEB">
        <w:t>PEST</w:t>
      </w:r>
      <w:r w:rsidR="00A05704" w:rsidRPr="00DC1EEB">
        <w:t>(EL)</w:t>
      </w:r>
      <w:r w:rsidRPr="00DC1EEB">
        <w:t xml:space="preserve"> pomaže prepoznati </w:t>
      </w:r>
      <w:r w:rsidRPr="00DC1EEB">
        <w:rPr>
          <w:rStyle w:val="Naglaeno"/>
        </w:rPr>
        <w:t>vanjske prilike i rizike</w:t>
      </w:r>
      <w:r w:rsidRPr="00DC1EEB">
        <w:t xml:space="preserve"> koje općina ne može u potpunosti kontrolirati, ali ih mora uzeti u obzir kod planiranja.</w:t>
      </w:r>
      <w:r w:rsidR="001D6928" w:rsidRPr="00DC1EEB">
        <w:t xml:space="preserve"> U nastavku su navedeni faktori PEST</w:t>
      </w:r>
      <w:r w:rsidR="00A05704" w:rsidRPr="00DC1EEB">
        <w:t>(</w:t>
      </w:r>
      <w:r w:rsidR="001D6928" w:rsidRPr="00DC1EEB">
        <w:t>EL</w:t>
      </w:r>
      <w:r w:rsidR="00A05704" w:rsidRPr="00DC1EEB">
        <w:t>)</w:t>
      </w:r>
      <w:r w:rsidR="001D6928" w:rsidRPr="00DC1EEB">
        <w:t xml:space="preserve"> analize za </w:t>
      </w:r>
      <w:r w:rsidR="00FA4153" w:rsidRPr="00DC1EEB">
        <w:t>Općinu Lipovljani</w:t>
      </w:r>
      <w:r w:rsidR="001D6928" w:rsidRPr="00DC1EEB">
        <w:t>.</w:t>
      </w:r>
    </w:p>
    <w:p w14:paraId="1C33754A" w14:textId="3DEC5316" w:rsidR="0066537D" w:rsidRPr="00DC1EEB" w:rsidRDefault="0066537D" w:rsidP="0066537D">
      <w:pPr>
        <w:spacing w:line="276" w:lineRule="auto"/>
        <w:rPr>
          <w:rFonts w:eastAsia="Arial"/>
          <w:b/>
          <w:bCs/>
        </w:rPr>
      </w:pPr>
      <w:r w:rsidRPr="00DC1EEB">
        <w:rPr>
          <w:rFonts w:eastAsia="Arial"/>
          <w:b/>
          <w:bCs/>
        </w:rPr>
        <w:t xml:space="preserve">P -  Politički faktori </w:t>
      </w:r>
    </w:p>
    <w:p w14:paraId="7D276847" w14:textId="77777777" w:rsidR="0066537D" w:rsidRPr="00DC1EEB" w:rsidRDefault="0066537D" w:rsidP="0066537D">
      <w:pPr>
        <w:spacing w:line="276" w:lineRule="auto"/>
        <w:rPr>
          <w:rFonts w:eastAsia="Arial"/>
        </w:rPr>
      </w:pPr>
    </w:p>
    <w:p w14:paraId="4DF34B42" w14:textId="6D88D202" w:rsidR="00681BAA" w:rsidRPr="00DC1EEB" w:rsidRDefault="00681BAA" w:rsidP="00681BAA">
      <w:pPr>
        <w:pStyle w:val="StandardWeb"/>
        <w:spacing w:before="0" w:beforeAutospacing="0" w:line="276" w:lineRule="auto"/>
        <w:jc w:val="both"/>
      </w:pPr>
      <w:r w:rsidRPr="00DC1EEB">
        <w:t>Politički okvir snažno oblikuje razvojne mogućnosti Općine Lipovljani.</w:t>
      </w:r>
    </w:p>
    <w:p w14:paraId="2B83377C" w14:textId="374E327A" w:rsidR="00681BAA" w:rsidRPr="00DC1EEB" w:rsidRDefault="00681BAA" w:rsidP="00681BAA">
      <w:pPr>
        <w:pStyle w:val="StandardWeb"/>
        <w:numPr>
          <w:ilvl w:val="0"/>
          <w:numId w:val="40"/>
        </w:numPr>
        <w:spacing w:line="276" w:lineRule="auto"/>
        <w:jc w:val="both"/>
      </w:pPr>
      <w:r w:rsidRPr="00DC1EEB">
        <w:t>Članstvo Republike Hrvatske u Europskoj uniji omogućuje pristup EU fondovima, koji predstavljaju važan izvor financiranja razvojnih projekata i modernizacije lokalne infrastrukture.</w:t>
      </w:r>
    </w:p>
    <w:p w14:paraId="63F4580D" w14:textId="366BCC01" w:rsidR="00681BAA" w:rsidRPr="00DC1EEB" w:rsidRDefault="00681BAA" w:rsidP="00681BAA">
      <w:pPr>
        <w:pStyle w:val="StandardWeb"/>
        <w:numPr>
          <w:ilvl w:val="0"/>
          <w:numId w:val="40"/>
        </w:numPr>
        <w:spacing w:line="276" w:lineRule="auto"/>
        <w:jc w:val="both"/>
      </w:pPr>
      <w:r w:rsidRPr="00DC1EEB">
        <w:t>Nacionalne i EU politike usmjerene na održivi razvoj, digitalizaciju i jačanje konkurentnosti stvaraju povoljan strateški okvir za lokalne projekte.</w:t>
      </w:r>
    </w:p>
    <w:p w14:paraId="2FE2D9EB" w14:textId="2962F272" w:rsidR="00681BAA" w:rsidRPr="00DC1EEB" w:rsidRDefault="00681BAA" w:rsidP="00681BAA">
      <w:pPr>
        <w:pStyle w:val="StandardWeb"/>
        <w:numPr>
          <w:ilvl w:val="0"/>
          <w:numId w:val="40"/>
        </w:numPr>
        <w:spacing w:line="276" w:lineRule="auto"/>
        <w:jc w:val="both"/>
      </w:pPr>
      <w:r w:rsidRPr="00DC1EEB">
        <w:t>Postoji potreba za učinkovitijim upravljanjem općinskom imovinom i racionalnim korištenjem javnih resursa.</w:t>
      </w:r>
    </w:p>
    <w:p w14:paraId="2CCED521" w14:textId="074AFFBE" w:rsidR="00681BAA" w:rsidRPr="00DC1EEB" w:rsidRDefault="00681BAA" w:rsidP="00681BAA">
      <w:pPr>
        <w:pStyle w:val="StandardWeb"/>
        <w:numPr>
          <w:ilvl w:val="0"/>
          <w:numId w:val="40"/>
        </w:numPr>
        <w:spacing w:line="276" w:lineRule="auto"/>
        <w:jc w:val="both"/>
      </w:pPr>
      <w:r w:rsidRPr="00DC1EEB">
        <w:t>Važna je podrška rada nacionalnih manjina te promicanje kulturne raznolikosti, što pridonosi društvenoj koheziji.</w:t>
      </w:r>
    </w:p>
    <w:p w14:paraId="15D314C7" w14:textId="504DCE71" w:rsidR="00681BAA" w:rsidRPr="00DC1EEB" w:rsidRDefault="00681BAA" w:rsidP="00681BAA">
      <w:pPr>
        <w:pStyle w:val="StandardWeb"/>
        <w:numPr>
          <w:ilvl w:val="0"/>
          <w:numId w:val="40"/>
        </w:numPr>
        <w:spacing w:after="0" w:afterAutospacing="0" w:line="276" w:lineRule="auto"/>
        <w:jc w:val="both"/>
      </w:pPr>
      <w:r w:rsidRPr="00DC1EEB">
        <w:t>Stabilan politički sustav omogućuje predvidljivost u provedbi razvojnih mjera, dok ograničeni proračunski kapaciteti Općine mogu usporiti realizaciju planiranih aktivnosti.</w:t>
      </w:r>
    </w:p>
    <w:p w14:paraId="2CDA7A13" w14:textId="77777777" w:rsidR="0066537D" w:rsidRPr="00DC1EEB" w:rsidRDefault="0066537D" w:rsidP="0066537D">
      <w:pPr>
        <w:spacing w:line="276" w:lineRule="auto"/>
        <w:rPr>
          <w:rFonts w:eastAsia="Arial"/>
        </w:rPr>
      </w:pPr>
    </w:p>
    <w:p w14:paraId="5489F335" w14:textId="778DE416" w:rsidR="0066537D" w:rsidRPr="00DC1EEB" w:rsidRDefault="0066537D" w:rsidP="0066537D">
      <w:pPr>
        <w:spacing w:line="276" w:lineRule="auto"/>
        <w:rPr>
          <w:rFonts w:eastAsia="Arial"/>
          <w:b/>
          <w:bCs/>
        </w:rPr>
      </w:pPr>
      <w:r w:rsidRPr="00DC1EEB">
        <w:rPr>
          <w:rFonts w:eastAsia="Arial"/>
          <w:b/>
          <w:bCs/>
        </w:rPr>
        <w:t xml:space="preserve">E -  Ekonomski faktori </w:t>
      </w:r>
    </w:p>
    <w:p w14:paraId="4B441CF5" w14:textId="77777777" w:rsidR="0066537D" w:rsidRPr="00DC1EEB" w:rsidRDefault="0066537D" w:rsidP="0066537D">
      <w:pPr>
        <w:spacing w:line="276" w:lineRule="auto"/>
        <w:rPr>
          <w:rFonts w:eastAsia="Arial"/>
        </w:rPr>
      </w:pPr>
    </w:p>
    <w:p w14:paraId="0BCC066F" w14:textId="46B9F2DD" w:rsidR="0021110F" w:rsidRPr="00DC1EEB" w:rsidRDefault="0021110F" w:rsidP="00484DFD">
      <w:pPr>
        <w:pStyle w:val="StandardWeb"/>
        <w:spacing w:before="0" w:beforeAutospacing="0" w:line="276" w:lineRule="auto"/>
        <w:jc w:val="both"/>
      </w:pPr>
      <w:r w:rsidRPr="00DC1EEB">
        <w:t>Gospodarski razvoj Općine suočava se s brojnim izazovima i značajnim neiskorištenim potencijalima.</w:t>
      </w:r>
    </w:p>
    <w:p w14:paraId="49D28B07" w14:textId="2884DAD6" w:rsidR="00681BAA" w:rsidRPr="00DC1EEB" w:rsidRDefault="00681BAA" w:rsidP="00484DFD">
      <w:pPr>
        <w:pStyle w:val="StandardWeb"/>
        <w:numPr>
          <w:ilvl w:val="0"/>
          <w:numId w:val="41"/>
        </w:numPr>
        <w:spacing w:line="276" w:lineRule="auto"/>
        <w:jc w:val="both"/>
      </w:pPr>
      <w:r w:rsidRPr="00DC1EEB">
        <w:t>Neiskorištena poduzetnička zona i ograničena poduzetnička infrastruktura ograničavaju privlačenje novih investitora.</w:t>
      </w:r>
    </w:p>
    <w:p w14:paraId="2D2C78DD" w14:textId="41C7DDD4" w:rsidR="00681BAA" w:rsidRPr="00DC1EEB" w:rsidRDefault="00681BAA" w:rsidP="00484DFD">
      <w:pPr>
        <w:pStyle w:val="StandardWeb"/>
        <w:numPr>
          <w:ilvl w:val="0"/>
          <w:numId w:val="41"/>
        </w:numPr>
        <w:spacing w:line="276" w:lineRule="auto"/>
        <w:jc w:val="both"/>
      </w:pPr>
      <w:r w:rsidRPr="00DC1EEB">
        <w:t>Lokalno gospodarstvo obilježeno je slabom razvijenošću sekundarnih djelatnosti te potrebom za otvaranjem novih radnih mjesta, osobito u sektoru malog i srednjeg poduzetništva.</w:t>
      </w:r>
    </w:p>
    <w:p w14:paraId="1E2590A7" w14:textId="7DDB0C9B" w:rsidR="00681BAA" w:rsidRPr="00DC1EEB" w:rsidRDefault="00681BAA" w:rsidP="00484DFD">
      <w:pPr>
        <w:pStyle w:val="StandardWeb"/>
        <w:numPr>
          <w:ilvl w:val="0"/>
          <w:numId w:val="41"/>
        </w:numPr>
        <w:spacing w:line="276" w:lineRule="auto"/>
        <w:jc w:val="both"/>
      </w:pPr>
      <w:r w:rsidRPr="00DC1EEB">
        <w:t>Potrebne su veće potpore, jednostavnije procedure i bolja savjetodavna podrška obrtnicima, malim i mladim poduzetnicima.</w:t>
      </w:r>
    </w:p>
    <w:p w14:paraId="222B0C65" w14:textId="43362854" w:rsidR="00681BAA" w:rsidRPr="00DC1EEB" w:rsidRDefault="00681BAA" w:rsidP="00484DFD">
      <w:pPr>
        <w:pStyle w:val="StandardWeb"/>
        <w:numPr>
          <w:ilvl w:val="0"/>
          <w:numId w:val="41"/>
        </w:numPr>
        <w:spacing w:line="276" w:lineRule="auto"/>
        <w:jc w:val="both"/>
      </w:pPr>
      <w:r w:rsidRPr="00DC1EEB">
        <w:t>Sudjelovanje u EU i nacionalnim natječajima ključno je za financiranje razvojnih projekata.</w:t>
      </w:r>
    </w:p>
    <w:p w14:paraId="68873B3B" w14:textId="5F83BD9C" w:rsidR="00681BAA" w:rsidRPr="00DC1EEB" w:rsidRDefault="00681BAA" w:rsidP="00484DFD">
      <w:pPr>
        <w:pStyle w:val="StandardWeb"/>
        <w:numPr>
          <w:ilvl w:val="0"/>
          <w:numId w:val="41"/>
        </w:numPr>
        <w:spacing w:line="276" w:lineRule="auto"/>
        <w:jc w:val="both"/>
      </w:pPr>
      <w:r w:rsidRPr="00DC1EEB">
        <w:t>Poljoprivreda predstavlja značajan potencijal, ali su potrebna veća ulaganja u modernizaciju i razvoj poljoprivrednih gospodarstava.</w:t>
      </w:r>
    </w:p>
    <w:p w14:paraId="26F83DA5" w14:textId="44C60C18" w:rsidR="00681BAA" w:rsidRPr="00DC1EEB" w:rsidRDefault="00681BAA" w:rsidP="00484DFD">
      <w:pPr>
        <w:pStyle w:val="StandardWeb"/>
        <w:numPr>
          <w:ilvl w:val="0"/>
          <w:numId w:val="41"/>
        </w:numPr>
        <w:spacing w:after="0" w:afterAutospacing="0" w:line="276" w:lineRule="auto"/>
        <w:jc w:val="both"/>
      </w:pPr>
      <w:r w:rsidRPr="00DC1EEB">
        <w:lastRenderedPageBreak/>
        <w:t>Ograničeni financijski resursi Općine otežavaju provedbu kapitalnih investicija bez dodatnih vanjskih izvora.</w:t>
      </w:r>
    </w:p>
    <w:p w14:paraId="239E9EDC" w14:textId="77777777" w:rsidR="00C06F29" w:rsidRPr="00DC1EEB" w:rsidRDefault="00C06F29" w:rsidP="0066537D">
      <w:pPr>
        <w:spacing w:line="276" w:lineRule="auto"/>
        <w:rPr>
          <w:rFonts w:eastAsia="Arial"/>
          <w:b/>
          <w:bCs/>
        </w:rPr>
      </w:pPr>
    </w:p>
    <w:p w14:paraId="54858A57" w14:textId="40B96684" w:rsidR="0066537D" w:rsidRPr="00DC1EEB" w:rsidRDefault="0066537D" w:rsidP="0066537D">
      <w:pPr>
        <w:spacing w:line="276" w:lineRule="auto"/>
        <w:rPr>
          <w:rFonts w:eastAsia="Arial"/>
          <w:b/>
          <w:bCs/>
        </w:rPr>
      </w:pPr>
      <w:r w:rsidRPr="00DC1EEB">
        <w:rPr>
          <w:rFonts w:eastAsia="Arial"/>
          <w:b/>
          <w:bCs/>
        </w:rPr>
        <w:t xml:space="preserve">S -  Sociokulturni faktori </w:t>
      </w:r>
    </w:p>
    <w:p w14:paraId="2219212C" w14:textId="77777777" w:rsidR="0066537D" w:rsidRPr="00DC1EEB" w:rsidRDefault="0066537D" w:rsidP="0066537D">
      <w:pPr>
        <w:spacing w:line="276" w:lineRule="auto"/>
        <w:rPr>
          <w:rFonts w:eastAsia="Arial"/>
        </w:rPr>
      </w:pPr>
    </w:p>
    <w:p w14:paraId="6CDA1522" w14:textId="316C9E1F" w:rsidR="0021110F" w:rsidRPr="00DC1EEB" w:rsidRDefault="0021110F" w:rsidP="00484DFD">
      <w:pPr>
        <w:pStyle w:val="StandardWeb"/>
        <w:spacing w:before="0" w:beforeAutospacing="0" w:line="276" w:lineRule="auto"/>
        <w:jc w:val="both"/>
      </w:pPr>
      <w:r w:rsidRPr="00DC1EEB">
        <w:t>Društvena struktura Općine pod snažnim je utjecajem demografskih kretanja.</w:t>
      </w:r>
    </w:p>
    <w:p w14:paraId="4C3F3C5D" w14:textId="04DEA7DA" w:rsidR="00681BAA" w:rsidRPr="00DC1EEB" w:rsidRDefault="00681BAA" w:rsidP="00484DFD">
      <w:pPr>
        <w:pStyle w:val="StandardWeb"/>
        <w:numPr>
          <w:ilvl w:val="0"/>
          <w:numId w:val="42"/>
        </w:numPr>
        <w:spacing w:line="276" w:lineRule="auto"/>
        <w:jc w:val="both"/>
      </w:pPr>
      <w:r w:rsidRPr="00DC1EEB">
        <w:t>Iseljavanje mladih i radno sposobnih osoba predstavlja jedan od najvećih izazova za dugoročni razvoj.</w:t>
      </w:r>
    </w:p>
    <w:p w14:paraId="30FB92EE" w14:textId="2FB243C0" w:rsidR="00681BAA" w:rsidRPr="00DC1EEB" w:rsidRDefault="00681BAA" w:rsidP="00484DFD">
      <w:pPr>
        <w:pStyle w:val="StandardWeb"/>
        <w:numPr>
          <w:ilvl w:val="0"/>
          <w:numId w:val="42"/>
        </w:numPr>
        <w:spacing w:line="276" w:lineRule="auto"/>
        <w:jc w:val="both"/>
      </w:pPr>
      <w:r w:rsidRPr="00DC1EEB">
        <w:t>Neravnomjerna dostupnost javnih usluga i rekreacijskih sadržaja negativno utječe na kvalitetu života.</w:t>
      </w:r>
    </w:p>
    <w:p w14:paraId="3E407174" w14:textId="6520CAE7" w:rsidR="00681BAA" w:rsidRPr="00DC1EEB" w:rsidRDefault="00681BAA" w:rsidP="00484DFD">
      <w:pPr>
        <w:pStyle w:val="StandardWeb"/>
        <w:numPr>
          <w:ilvl w:val="0"/>
          <w:numId w:val="42"/>
        </w:numPr>
        <w:spacing w:line="276" w:lineRule="auto"/>
        <w:jc w:val="both"/>
      </w:pPr>
      <w:r w:rsidRPr="00DC1EEB">
        <w:t>Potrebna su dodatna ulaganja u predškolski odgoj, osnovnoškolsko obrazovanje, programe cjeloživotnog učenja i razvoj ljudskih potencijala.</w:t>
      </w:r>
    </w:p>
    <w:p w14:paraId="494D436F" w14:textId="32EE8396" w:rsidR="00681BAA" w:rsidRPr="00DC1EEB" w:rsidRDefault="00681BAA" w:rsidP="00484DFD">
      <w:pPr>
        <w:pStyle w:val="StandardWeb"/>
        <w:numPr>
          <w:ilvl w:val="0"/>
          <w:numId w:val="42"/>
        </w:numPr>
        <w:spacing w:line="276" w:lineRule="auto"/>
        <w:jc w:val="both"/>
      </w:pPr>
      <w:r w:rsidRPr="00DC1EEB">
        <w:t>Važan je razvoj mjera za potporu mladim obiteljima, poboljšana skrb za starije osobe te poticanje zapošljavanja žena u nepovoljnom položaju.</w:t>
      </w:r>
    </w:p>
    <w:p w14:paraId="3420E06D" w14:textId="656AA76F" w:rsidR="00681BAA" w:rsidRPr="00DC1EEB" w:rsidRDefault="00681BAA" w:rsidP="00484DFD">
      <w:pPr>
        <w:pStyle w:val="StandardWeb"/>
        <w:numPr>
          <w:ilvl w:val="0"/>
          <w:numId w:val="42"/>
        </w:numPr>
        <w:spacing w:line="276" w:lineRule="auto"/>
        <w:jc w:val="both"/>
      </w:pPr>
      <w:r w:rsidRPr="00DC1EEB">
        <w:t>Očuvanje povijesti, kulturne baštine i održavanje kulturnih događaja pridonosi očuvanju identiteta lokalne zajednice.</w:t>
      </w:r>
    </w:p>
    <w:p w14:paraId="6C4E8D09" w14:textId="400AC031" w:rsidR="00681BAA" w:rsidRPr="00DC1EEB" w:rsidRDefault="00681BAA" w:rsidP="00484DFD">
      <w:pPr>
        <w:pStyle w:val="StandardWeb"/>
        <w:numPr>
          <w:ilvl w:val="0"/>
          <w:numId w:val="42"/>
        </w:numPr>
        <w:spacing w:after="0" w:afterAutospacing="0" w:line="276" w:lineRule="auto"/>
        <w:jc w:val="both"/>
      </w:pPr>
      <w:r w:rsidRPr="00DC1EEB">
        <w:t>Interes mladih za sport i rekreaciju predstavlja priliku za dodatna ulaganja u sportske sadržaje.</w:t>
      </w:r>
    </w:p>
    <w:p w14:paraId="7AF860DD" w14:textId="77777777" w:rsidR="0066537D" w:rsidRPr="00DC1EEB" w:rsidRDefault="0066537D" w:rsidP="0066537D">
      <w:pPr>
        <w:spacing w:line="276" w:lineRule="auto"/>
        <w:rPr>
          <w:rFonts w:eastAsia="Arial"/>
        </w:rPr>
      </w:pPr>
    </w:p>
    <w:p w14:paraId="25A8FA38" w14:textId="0526D891" w:rsidR="0066537D" w:rsidRPr="00DC1EEB" w:rsidRDefault="00117C1A" w:rsidP="0066537D">
      <w:pPr>
        <w:spacing w:line="276" w:lineRule="auto"/>
        <w:rPr>
          <w:rFonts w:eastAsia="Arial"/>
          <w:b/>
          <w:bCs/>
        </w:rPr>
      </w:pPr>
      <w:r w:rsidRPr="00DC1EEB">
        <w:rPr>
          <w:rFonts w:eastAsia="Arial"/>
          <w:b/>
          <w:bCs/>
        </w:rPr>
        <w:t xml:space="preserve">T - </w:t>
      </w:r>
      <w:r w:rsidR="0066537D" w:rsidRPr="00DC1EEB">
        <w:rPr>
          <w:rFonts w:eastAsia="Arial"/>
          <w:b/>
          <w:bCs/>
        </w:rPr>
        <w:t xml:space="preserve"> Tehnološki faktori </w:t>
      </w:r>
    </w:p>
    <w:p w14:paraId="5E93FA9A" w14:textId="77777777" w:rsidR="0066537D" w:rsidRPr="00DC1EEB" w:rsidRDefault="0066537D" w:rsidP="0066537D">
      <w:pPr>
        <w:spacing w:line="276" w:lineRule="auto"/>
        <w:rPr>
          <w:rFonts w:eastAsia="Arial"/>
        </w:rPr>
      </w:pPr>
    </w:p>
    <w:p w14:paraId="5DC1C14E" w14:textId="7BF0A355" w:rsidR="0021110F" w:rsidRPr="00DC1EEB" w:rsidRDefault="0021110F" w:rsidP="00484DFD">
      <w:pPr>
        <w:pStyle w:val="StandardWeb"/>
        <w:spacing w:before="0" w:beforeAutospacing="0" w:line="276" w:lineRule="auto"/>
        <w:jc w:val="both"/>
      </w:pPr>
      <w:r w:rsidRPr="00DC1EEB">
        <w:t>Digitalna transformacija i tehnološki napredak imaju važnu ulogu u razvoju Općine.</w:t>
      </w:r>
    </w:p>
    <w:p w14:paraId="03E2543C" w14:textId="3E51A8B3" w:rsidR="00681BAA" w:rsidRPr="00DC1EEB" w:rsidRDefault="00681BAA" w:rsidP="00484DFD">
      <w:pPr>
        <w:pStyle w:val="StandardWeb"/>
        <w:numPr>
          <w:ilvl w:val="0"/>
          <w:numId w:val="43"/>
        </w:numPr>
        <w:spacing w:line="276" w:lineRule="auto"/>
        <w:jc w:val="both"/>
      </w:pPr>
      <w:r w:rsidRPr="00DC1EEB">
        <w:t>Potreba za digitalizacijom općinske uprave radi povećanja učinkovitosti i transparentnosti.</w:t>
      </w:r>
    </w:p>
    <w:p w14:paraId="1CC631C1" w14:textId="02D3336A" w:rsidR="00681BAA" w:rsidRPr="00DC1EEB" w:rsidRDefault="00681BAA" w:rsidP="00484DFD">
      <w:pPr>
        <w:pStyle w:val="StandardWeb"/>
        <w:numPr>
          <w:ilvl w:val="0"/>
          <w:numId w:val="43"/>
        </w:numPr>
        <w:spacing w:line="276" w:lineRule="auto"/>
        <w:jc w:val="both"/>
      </w:pPr>
      <w:r w:rsidRPr="00DC1EEB">
        <w:t>Ograničena dostupnost modernih informacijsko-komunikacijskih tehnologija može otežati promociju Općine i dostupnost informacija stanovnicima.</w:t>
      </w:r>
    </w:p>
    <w:p w14:paraId="7A6F762D" w14:textId="3F96D390" w:rsidR="00681BAA" w:rsidRPr="00DC1EEB" w:rsidRDefault="00681BAA" w:rsidP="00484DFD">
      <w:pPr>
        <w:pStyle w:val="StandardWeb"/>
        <w:numPr>
          <w:ilvl w:val="0"/>
          <w:numId w:val="43"/>
        </w:numPr>
        <w:spacing w:line="276" w:lineRule="auto"/>
        <w:jc w:val="both"/>
      </w:pPr>
      <w:r w:rsidRPr="00DC1EEB">
        <w:t>Digitalizacija škola i ulaganje u opremu za praktičnu nastavu ključni su elementi razvoja modernog obrazovanja.</w:t>
      </w:r>
    </w:p>
    <w:p w14:paraId="21159DFA" w14:textId="32BC2A40" w:rsidR="00681BAA" w:rsidRPr="00DC1EEB" w:rsidRDefault="00681BAA" w:rsidP="00484DFD">
      <w:pPr>
        <w:pStyle w:val="StandardWeb"/>
        <w:numPr>
          <w:ilvl w:val="0"/>
          <w:numId w:val="43"/>
        </w:numPr>
        <w:spacing w:after="0" w:afterAutospacing="0" w:line="276" w:lineRule="auto"/>
        <w:jc w:val="both"/>
      </w:pPr>
      <w:r w:rsidRPr="00DC1EEB">
        <w:t>Ulaganja u tehnološku opremu i modernizaciju poljoprivrednih i poslovnih procesa mogu potaknuti konkurentnost i gospodarski rast.</w:t>
      </w:r>
    </w:p>
    <w:p w14:paraId="00952FA7" w14:textId="42DCE505" w:rsidR="0066537D" w:rsidRPr="00DC1EEB" w:rsidRDefault="0066537D" w:rsidP="00117C1A">
      <w:pPr>
        <w:spacing w:line="276" w:lineRule="auto"/>
        <w:rPr>
          <w:rFonts w:eastAsia="Arial"/>
        </w:rPr>
      </w:pPr>
    </w:p>
    <w:p w14:paraId="39662B11" w14:textId="21A885A4" w:rsidR="0066537D" w:rsidRPr="00DC1EEB" w:rsidRDefault="00117C1A" w:rsidP="0066537D">
      <w:pPr>
        <w:spacing w:line="276" w:lineRule="auto"/>
        <w:rPr>
          <w:rFonts w:eastAsia="Arial"/>
          <w:b/>
          <w:bCs/>
        </w:rPr>
      </w:pPr>
      <w:r w:rsidRPr="00DC1EEB">
        <w:rPr>
          <w:rFonts w:eastAsia="Arial"/>
          <w:b/>
          <w:bCs/>
        </w:rPr>
        <w:t xml:space="preserve">E - </w:t>
      </w:r>
      <w:r w:rsidR="0066537D" w:rsidRPr="00DC1EEB">
        <w:rPr>
          <w:rFonts w:eastAsia="Arial"/>
          <w:b/>
          <w:bCs/>
        </w:rPr>
        <w:t xml:space="preserve"> Ekološki faktori </w:t>
      </w:r>
    </w:p>
    <w:p w14:paraId="1F8EF92E" w14:textId="77777777" w:rsidR="0066537D" w:rsidRPr="00DC1EEB" w:rsidRDefault="0066537D" w:rsidP="0066537D">
      <w:pPr>
        <w:spacing w:line="276" w:lineRule="auto"/>
        <w:rPr>
          <w:rFonts w:eastAsia="Arial"/>
        </w:rPr>
      </w:pPr>
    </w:p>
    <w:p w14:paraId="1A7A020A" w14:textId="249673E9" w:rsidR="0021110F" w:rsidRPr="00DC1EEB" w:rsidRDefault="0021110F" w:rsidP="00484DFD">
      <w:pPr>
        <w:pStyle w:val="StandardWeb"/>
        <w:spacing w:before="0" w:beforeAutospacing="0" w:line="276" w:lineRule="auto"/>
        <w:jc w:val="both"/>
      </w:pPr>
      <w:r w:rsidRPr="00DC1EEB">
        <w:t>Zaštita okoliša i održivo upravljanje resursima važni su aspekti dugoročnog razvoja Općine.</w:t>
      </w:r>
    </w:p>
    <w:p w14:paraId="507C7737" w14:textId="3D44FBBB" w:rsidR="00681BAA" w:rsidRPr="00DC1EEB" w:rsidRDefault="00681BAA" w:rsidP="00484DFD">
      <w:pPr>
        <w:pStyle w:val="StandardWeb"/>
        <w:numPr>
          <w:ilvl w:val="0"/>
          <w:numId w:val="44"/>
        </w:numPr>
        <w:spacing w:line="276" w:lineRule="auto"/>
        <w:jc w:val="both"/>
      </w:pPr>
      <w:r w:rsidRPr="00DC1EEB">
        <w:t>Nedovoljno razvijen sustav gospodarenja otpadom zahtijeva dodatne investicije i edukativne aktivnosti.</w:t>
      </w:r>
    </w:p>
    <w:p w14:paraId="51F6560A" w14:textId="7EB7260E" w:rsidR="00681BAA" w:rsidRPr="00DC1EEB" w:rsidRDefault="00681BAA" w:rsidP="00484DFD">
      <w:pPr>
        <w:pStyle w:val="StandardWeb"/>
        <w:numPr>
          <w:ilvl w:val="0"/>
          <w:numId w:val="44"/>
        </w:numPr>
        <w:spacing w:line="276" w:lineRule="auto"/>
        <w:jc w:val="both"/>
      </w:pPr>
      <w:r w:rsidRPr="00DC1EEB">
        <w:lastRenderedPageBreak/>
        <w:t>Problemi povezani s kanalizacijskom i vodovodnom infrastrukturom te zastarjelom cestovnom mrežom zahtijevaju hitne intervencije i strateška ulaganja.</w:t>
      </w:r>
    </w:p>
    <w:p w14:paraId="724FAE66" w14:textId="192D7F94" w:rsidR="00681BAA" w:rsidRPr="00DC1EEB" w:rsidRDefault="00681BAA" w:rsidP="00484DFD">
      <w:pPr>
        <w:pStyle w:val="StandardWeb"/>
        <w:numPr>
          <w:ilvl w:val="0"/>
          <w:numId w:val="44"/>
        </w:numPr>
        <w:spacing w:line="276" w:lineRule="auto"/>
        <w:jc w:val="both"/>
      </w:pPr>
      <w:r w:rsidRPr="00DC1EEB">
        <w:t>Zaštita prirodnih resursa, očuvanje poljoprivrednih površina i održivo gospodarenje okolišem ključni su za razvoj ruralne zajednice.</w:t>
      </w:r>
    </w:p>
    <w:p w14:paraId="75E2670D" w14:textId="266EA9D8" w:rsidR="00681BAA" w:rsidRPr="00DC1EEB" w:rsidRDefault="00681BAA" w:rsidP="00484DFD">
      <w:pPr>
        <w:pStyle w:val="StandardWeb"/>
        <w:numPr>
          <w:ilvl w:val="0"/>
          <w:numId w:val="44"/>
        </w:numPr>
        <w:spacing w:after="0" w:afterAutospacing="0" w:line="276" w:lineRule="auto"/>
        <w:jc w:val="both"/>
      </w:pPr>
      <w:r w:rsidRPr="00DC1EEB">
        <w:t>Ulaganja u energetsku učinkovitost i ekološke standarde postaju nužnost u kontekstu EU klimatskih politika.</w:t>
      </w:r>
    </w:p>
    <w:p w14:paraId="12B0A56E" w14:textId="77777777" w:rsidR="00117C1A" w:rsidRPr="00DC1EEB" w:rsidRDefault="00117C1A" w:rsidP="0066537D">
      <w:pPr>
        <w:spacing w:line="276" w:lineRule="auto"/>
        <w:rPr>
          <w:rFonts w:eastAsia="Arial"/>
          <w:b/>
          <w:bCs/>
        </w:rPr>
      </w:pPr>
    </w:p>
    <w:p w14:paraId="117202CE" w14:textId="5D9405D5" w:rsidR="0066537D" w:rsidRPr="00DC1EEB" w:rsidRDefault="00117C1A" w:rsidP="0066537D">
      <w:pPr>
        <w:spacing w:line="276" w:lineRule="auto"/>
        <w:rPr>
          <w:rFonts w:eastAsia="Arial"/>
          <w:b/>
          <w:bCs/>
        </w:rPr>
      </w:pPr>
      <w:r w:rsidRPr="00DC1EEB">
        <w:rPr>
          <w:rFonts w:eastAsia="Arial"/>
          <w:b/>
          <w:bCs/>
        </w:rPr>
        <w:t xml:space="preserve">L - </w:t>
      </w:r>
      <w:r w:rsidR="0066537D" w:rsidRPr="00DC1EEB">
        <w:rPr>
          <w:rFonts w:eastAsia="Arial"/>
          <w:b/>
          <w:bCs/>
        </w:rPr>
        <w:t xml:space="preserve"> </w:t>
      </w:r>
      <w:r w:rsidRPr="00DC1EEB">
        <w:rPr>
          <w:rFonts w:eastAsia="Arial"/>
          <w:b/>
          <w:bCs/>
        </w:rPr>
        <w:t>Legalni (pravni)</w:t>
      </w:r>
      <w:r w:rsidR="0066537D" w:rsidRPr="00DC1EEB">
        <w:rPr>
          <w:rFonts w:eastAsia="Arial"/>
          <w:b/>
          <w:bCs/>
        </w:rPr>
        <w:t xml:space="preserve"> faktori </w:t>
      </w:r>
    </w:p>
    <w:p w14:paraId="5DE24F28" w14:textId="77777777" w:rsidR="0066537D" w:rsidRPr="00DC1EEB" w:rsidRDefault="0066537D" w:rsidP="0066537D">
      <w:pPr>
        <w:spacing w:line="276" w:lineRule="auto"/>
        <w:rPr>
          <w:rFonts w:eastAsia="Arial"/>
        </w:rPr>
      </w:pPr>
    </w:p>
    <w:p w14:paraId="05F976EB" w14:textId="01A871BD" w:rsidR="0066537D" w:rsidRPr="00DC1EEB" w:rsidRDefault="0021110F" w:rsidP="00FE3355">
      <w:pPr>
        <w:spacing w:line="276" w:lineRule="auto"/>
        <w:rPr>
          <w:rFonts w:eastAsia="Arial"/>
        </w:rPr>
      </w:pPr>
      <w:r w:rsidRPr="00DC1EEB">
        <w:t>Regulatorni okvir utječe na planiranje, provedbu i financiranje razvojnih projekata.</w:t>
      </w:r>
    </w:p>
    <w:p w14:paraId="2E9210D6" w14:textId="3BA3D568" w:rsidR="00681BAA" w:rsidRPr="00DC1EEB" w:rsidRDefault="00681BAA" w:rsidP="00FE3355">
      <w:pPr>
        <w:pStyle w:val="StandardWeb"/>
        <w:numPr>
          <w:ilvl w:val="0"/>
          <w:numId w:val="45"/>
        </w:numPr>
        <w:spacing w:line="276" w:lineRule="auto"/>
        <w:jc w:val="both"/>
      </w:pPr>
      <w:r w:rsidRPr="00DC1EEB">
        <w:t>Ažuriranje prostorno-planske dokumentacije nužno je za kvalitetan gospodarski i infrastrukturni razvoj.</w:t>
      </w:r>
    </w:p>
    <w:p w14:paraId="349CBFA1" w14:textId="49C48D09" w:rsidR="00681BAA" w:rsidRPr="00DC1EEB" w:rsidRDefault="00681BAA" w:rsidP="00FE3355">
      <w:pPr>
        <w:pStyle w:val="StandardWeb"/>
        <w:numPr>
          <w:ilvl w:val="0"/>
          <w:numId w:val="45"/>
        </w:numPr>
        <w:spacing w:line="276" w:lineRule="auto"/>
        <w:jc w:val="both"/>
      </w:pPr>
      <w:r w:rsidRPr="00DC1EEB">
        <w:t>Potrebno je osigurati usklađenost projekata s nacionalnim i EU propisima, osobito u segmentu javne nabave, okolišnih standarda i financijskog upravljanja.</w:t>
      </w:r>
    </w:p>
    <w:p w14:paraId="7C704DD0" w14:textId="22759F76" w:rsidR="00681BAA" w:rsidRPr="00DC1EEB" w:rsidRDefault="00681BAA" w:rsidP="00FE3355">
      <w:pPr>
        <w:pStyle w:val="StandardWeb"/>
        <w:numPr>
          <w:ilvl w:val="0"/>
          <w:numId w:val="45"/>
        </w:numPr>
        <w:spacing w:line="276" w:lineRule="auto"/>
        <w:jc w:val="both"/>
      </w:pPr>
      <w:r w:rsidRPr="00DC1EEB">
        <w:t>Propisi o socijalnoj skrbi, obrazovanju i lokalnoj samoupravi oblikuju obveze i nadležnosti Općine u pružanju javnih usluga.</w:t>
      </w:r>
    </w:p>
    <w:p w14:paraId="7B662BF4" w14:textId="5D4F88E7" w:rsidR="00681BAA" w:rsidRPr="00DC1EEB" w:rsidRDefault="00681BAA" w:rsidP="00FE3355">
      <w:pPr>
        <w:pStyle w:val="StandardWeb"/>
        <w:numPr>
          <w:ilvl w:val="0"/>
          <w:numId w:val="45"/>
        </w:numPr>
        <w:spacing w:after="0" w:afterAutospacing="0" w:line="276" w:lineRule="auto"/>
        <w:jc w:val="both"/>
      </w:pPr>
      <w:r w:rsidRPr="00DC1EEB">
        <w:t>Zakonodavni okvir omogućuje povlačenje značajnih sredstava iz EU fondova, ali zahtijeva administrativne kapacitete i stručno znanje.</w:t>
      </w:r>
    </w:p>
    <w:p w14:paraId="01F03230" w14:textId="77777777" w:rsidR="00C06F29" w:rsidRPr="00DC1EEB" w:rsidRDefault="00C06F29" w:rsidP="00624BBD">
      <w:pPr>
        <w:spacing w:line="276" w:lineRule="auto"/>
        <w:rPr>
          <w:rFonts w:eastAsia="Arial"/>
        </w:rPr>
      </w:pPr>
    </w:p>
    <w:p w14:paraId="57441A89" w14:textId="20B1A626" w:rsidR="0021110F" w:rsidRPr="00DC1EEB" w:rsidRDefault="00860FB4" w:rsidP="0021110F">
      <w:pPr>
        <w:spacing w:line="276" w:lineRule="auto"/>
        <w:rPr>
          <w:rFonts w:eastAsia="Arial"/>
        </w:rPr>
      </w:pPr>
      <w:r w:rsidRPr="00DC1EEB">
        <w:rPr>
          <w:rFonts w:eastAsia="Arial"/>
        </w:rPr>
        <w:t xml:space="preserve">Općina </w:t>
      </w:r>
      <w:r w:rsidR="0021110F" w:rsidRPr="00DC1EEB">
        <w:rPr>
          <w:rFonts w:eastAsia="Arial"/>
        </w:rPr>
        <w:t>Lipovljani suočava se s nizom strukturnih izazova, uključujući demografski pad, infrastrukturne potrebe, neiskorištene gospodarske potencijale te ograničene lokalne resurse. Međutim, istodobno posjeduje brojne razvojne prilike koje proizlaze iz mogućnosti financiranja putem EU fondova, razvoja poduzetništva, modernizacije infrastrukture, jačanja ljudskih potencijala i očuvanja kulturne baštine.</w:t>
      </w:r>
    </w:p>
    <w:p w14:paraId="6ABAD0D5" w14:textId="77777777" w:rsidR="0021110F" w:rsidRPr="00DC1EEB" w:rsidRDefault="0021110F" w:rsidP="0021110F">
      <w:pPr>
        <w:spacing w:line="276" w:lineRule="auto"/>
        <w:rPr>
          <w:rFonts w:eastAsia="Arial"/>
        </w:rPr>
      </w:pPr>
    </w:p>
    <w:p w14:paraId="1E0C6648" w14:textId="1BEA7E22" w:rsidR="00860FB4" w:rsidRPr="00DC1EEB" w:rsidRDefault="0021110F" w:rsidP="0021110F">
      <w:pPr>
        <w:spacing w:line="276" w:lineRule="auto"/>
        <w:rPr>
          <w:rFonts w:eastAsia="Arial"/>
        </w:rPr>
      </w:pPr>
      <w:r w:rsidRPr="00DC1EEB">
        <w:rPr>
          <w:rFonts w:eastAsia="Arial"/>
        </w:rPr>
        <w:t>PEST(EL) analiza jasno pokazuje da će napredak Općine ovisiti o učinkovitoj mobilizaciji dostupnih resursa, jačanju administrativnih kapaciteta, strateškom planiranju i aktivnom korištenju razvojnih mogućnosti koje pružaju nacionalni i europski programi.</w:t>
      </w:r>
    </w:p>
    <w:p w14:paraId="32CC7BE7" w14:textId="77777777" w:rsidR="00411F6C" w:rsidRPr="00DC1EEB" w:rsidRDefault="00411F6C" w:rsidP="00624BBD">
      <w:pPr>
        <w:spacing w:line="276" w:lineRule="auto"/>
        <w:rPr>
          <w:rFonts w:eastAsia="Arial"/>
        </w:rPr>
        <w:sectPr w:rsidR="00411F6C" w:rsidRPr="00DC1EEB" w:rsidSect="002F41E6">
          <w:pgSz w:w="12240" w:h="15840"/>
          <w:pgMar w:top="1843" w:right="1325" w:bottom="1276" w:left="1418" w:header="720" w:footer="432" w:gutter="0"/>
          <w:cols w:space="720"/>
          <w:titlePg/>
          <w:docGrid w:linePitch="360"/>
        </w:sectPr>
      </w:pPr>
    </w:p>
    <w:p w14:paraId="3A8DCC64" w14:textId="123D7B5E" w:rsidR="00993A01" w:rsidRPr="00DC1EEB" w:rsidRDefault="003768A0" w:rsidP="005431EB">
      <w:pPr>
        <w:pStyle w:val="Podnaslov"/>
        <w:numPr>
          <w:ilvl w:val="1"/>
          <w:numId w:val="33"/>
        </w:numPr>
        <w:spacing w:after="200" w:line="276" w:lineRule="auto"/>
        <w:ind w:left="1434" w:hanging="357"/>
        <w:contextualSpacing w:val="0"/>
      </w:pPr>
      <w:r w:rsidRPr="00DC1EEB">
        <w:lastRenderedPageBreak/>
        <w:t>3.2. SWOT analiza</w:t>
      </w:r>
    </w:p>
    <w:p w14:paraId="277A1F4F" w14:textId="531FF94C" w:rsidR="00993A01" w:rsidRPr="00DC1EEB" w:rsidRDefault="008E069E" w:rsidP="00624BBD">
      <w:pPr>
        <w:spacing w:line="276" w:lineRule="auto"/>
      </w:pPr>
      <w:r w:rsidRPr="00DC1EEB">
        <w:t xml:space="preserve">Naziv SWOT dolazi od početnih slova engleskih riječi: Strengths (snage), Weaknesses (slabosti), Opportunities (prilike) i Threats (prijetnje). Snage i slabosti analiziraju unutarnje čimbenike, dok se prilike i prijetnje fokusiraju na vanjske utjecaje. Ova analiza omogućuje donošenje informiranih odluka o strateškom smjeru, prioritetima i resursima. Ključna je za razumijevanje postojećeg stanja i prilagođavanje budućih planova kako bi se maksimizirale prednosti i minimalizirali rizici. </w:t>
      </w:r>
    </w:p>
    <w:p w14:paraId="6183DA67" w14:textId="77777777" w:rsidR="00993A01" w:rsidRPr="00DC1EEB" w:rsidRDefault="00993A01" w:rsidP="00624BBD">
      <w:pPr>
        <w:spacing w:line="276" w:lineRule="auto"/>
      </w:pPr>
      <w:bookmarkStart w:id="6" w:name="_Hlk210903480"/>
    </w:p>
    <w:tbl>
      <w:tblPr>
        <w:tblStyle w:val="Tablicareetke4-isticanje5"/>
        <w:tblW w:w="0" w:type="auto"/>
        <w:tblLook w:val="04A0" w:firstRow="1" w:lastRow="0" w:firstColumn="1" w:lastColumn="0" w:noHBand="0" w:noVBand="1"/>
      </w:tblPr>
      <w:tblGrid>
        <w:gridCol w:w="4673"/>
        <w:gridCol w:w="4814"/>
      </w:tblGrid>
      <w:tr w:rsidR="00134828" w:rsidRPr="00DC1EEB" w14:paraId="07F34B4C" w14:textId="77777777" w:rsidTr="009C6B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bookmarkEnd w:id="6"/>
          <w:p w14:paraId="1961F38D" w14:textId="77777777" w:rsidR="00134828" w:rsidRPr="00DC1EEB" w:rsidRDefault="00134828" w:rsidP="009C6BE7">
            <w:pPr>
              <w:spacing w:line="240" w:lineRule="auto"/>
              <w:jc w:val="center"/>
              <w:rPr>
                <w:rFonts w:eastAsia="MS Mincho"/>
                <w:sz w:val="22"/>
                <w:szCs w:val="22"/>
              </w:rPr>
            </w:pPr>
            <w:r w:rsidRPr="00DC1EEB">
              <w:rPr>
                <w:rFonts w:eastAsia="MS Mincho"/>
                <w:sz w:val="22"/>
                <w:szCs w:val="22"/>
              </w:rPr>
              <w:t>Snage (Strengths)</w:t>
            </w:r>
          </w:p>
        </w:tc>
        <w:tc>
          <w:tcPr>
            <w:tcW w:w="4814" w:type="dxa"/>
          </w:tcPr>
          <w:p w14:paraId="5DC92091" w14:textId="77777777" w:rsidR="00134828" w:rsidRPr="00DC1EEB" w:rsidRDefault="00134828" w:rsidP="009C6BE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MS Mincho"/>
                <w:sz w:val="22"/>
                <w:szCs w:val="22"/>
              </w:rPr>
            </w:pPr>
            <w:r w:rsidRPr="00DC1EEB">
              <w:rPr>
                <w:rFonts w:eastAsia="MS Mincho"/>
                <w:sz w:val="22"/>
                <w:szCs w:val="22"/>
              </w:rPr>
              <w:t>Slabosti (Weaknesses)</w:t>
            </w:r>
          </w:p>
        </w:tc>
      </w:tr>
      <w:tr w:rsidR="00134828" w:rsidRPr="00DC1EEB" w14:paraId="7A420B0A" w14:textId="77777777" w:rsidTr="009C6BE7">
        <w:trPr>
          <w:cnfStyle w:val="000000100000" w:firstRow="0" w:lastRow="0" w:firstColumn="0" w:lastColumn="0" w:oddVBand="0" w:evenVBand="0" w:oddHBand="1" w:evenHBand="0" w:firstRowFirstColumn="0" w:firstRowLastColumn="0" w:lastRowFirstColumn="0" w:lastRowLastColumn="0"/>
          <w:trHeight w:val="2619"/>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0C1A7E3A" w14:textId="77777777" w:rsidR="00CB63A8" w:rsidRPr="00DC1EEB" w:rsidRDefault="00CB63A8" w:rsidP="00CB63A8">
            <w:pPr>
              <w:pStyle w:val="Odlomakpopisa"/>
              <w:numPr>
                <w:ilvl w:val="0"/>
                <w:numId w:val="30"/>
              </w:numPr>
              <w:spacing w:line="240" w:lineRule="auto"/>
              <w:jc w:val="left"/>
              <w:rPr>
                <w:rFonts w:eastAsia="MS Mincho"/>
                <w:b w:val="0"/>
                <w:bCs w:val="0"/>
                <w:sz w:val="22"/>
                <w:szCs w:val="22"/>
              </w:rPr>
            </w:pPr>
            <w:r w:rsidRPr="00DC1EEB">
              <w:rPr>
                <w:rFonts w:eastAsia="MS Mincho"/>
                <w:b w:val="0"/>
                <w:bCs w:val="0"/>
                <w:sz w:val="22"/>
                <w:szCs w:val="22"/>
              </w:rPr>
              <w:t>Povoljni strateški i razvojni resursi zahvaljujući pristupu EU fondovima i nacionalnim programima.</w:t>
            </w:r>
          </w:p>
          <w:p w14:paraId="2FFC9542" w14:textId="77777777" w:rsidR="00CB63A8" w:rsidRPr="00DC1EEB" w:rsidRDefault="00CB63A8" w:rsidP="00CB63A8">
            <w:pPr>
              <w:pStyle w:val="Odlomakpopisa"/>
              <w:numPr>
                <w:ilvl w:val="0"/>
                <w:numId w:val="30"/>
              </w:numPr>
              <w:spacing w:line="240" w:lineRule="auto"/>
              <w:jc w:val="left"/>
              <w:rPr>
                <w:rFonts w:eastAsia="MS Mincho"/>
                <w:b w:val="0"/>
                <w:bCs w:val="0"/>
                <w:sz w:val="22"/>
                <w:szCs w:val="22"/>
              </w:rPr>
            </w:pPr>
            <w:r w:rsidRPr="00DC1EEB">
              <w:rPr>
                <w:rFonts w:eastAsia="MS Mincho"/>
                <w:b w:val="0"/>
                <w:bCs w:val="0"/>
                <w:sz w:val="22"/>
                <w:szCs w:val="22"/>
              </w:rPr>
              <w:t>Postojanje razvojnih vizija i strateško-planskih dokumenata koji daju jasne smjernice za budući razvoj.</w:t>
            </w:r>
          </w:p>
          <w:p w14:paraId="2261E589" w14:textId="77777777" w:rsidR="00CB63A8" w:rsidRPr="00DC1EEB" w:rsidRDefault="00CB63A8" w:rsidP="00CB63A8">
            <w:pPr>
              <w:pStyle w:val="Odlomakpopisa"/>
              <w:numPr>
                <w:ilvl w:val="0"/>
                <w:numId w:val="30"/>
              </w:numPr>
              <w:spacing w:line="240" w:lineRule="auto"/>
              <w:jc w:val="left"/>
              <w:rPr>
                <w:rFonts w:eastAsia="MS Mincho"/>
                <w:b w:val="0"/>
                <w:bCs w:val="0"/>
                <w:sz w:val="22"/>
                <w:szCs w:val="22"/>
              </w:rPr>
            </w:pPr>
            <w:r w:rsidRPr="00DC1EEB">
              <w:rPr>
                <w:rFonts w:eastAsia="MS Mincho"/>
                <w:b w:val="0"/>
                <w:bCs w:val="0"/>
                <w:sz w:val="22"/>
                <w:szCs w:val="22"/>
              </w:rPr>
              <w:t>Potencijal poljoprivrednog sektora, uključujući mogućnost razvoja OPG-ova, zadruga i proizvođačkih organizacija.</w:t>
            </w:r>
          </w:p>
          <w:p w14:paraId="05F231E3" w14:textId="77777777" w:rsidR="00CB63A8" w:rsidRPr="00DC1EEB" w:rsidRDefault="00CB63A8" w:rsidP="00CB63A8">
            <w:pPr>
              <w:pStyle w:val="Odlomakpopisa"/>
              <w:numPr>
                <w:ilvl w:val="0"/>
                <w:numId w:val="30"/>
              </w:numPr>
              <w:spacing w:line="240" w:lineRule="auto"/>
              <w:jc w:val="left"/>
              <w:rPr>
                <w:rFonts w:eastAsia="MS Mincho"/>
                <w:b w:val="0"/>
                <w:bCs w:val="0"/>
                <w:sz w:val="22"/>
                <w:szCs w:val="22"/>
              </w:rPr>
            </w:pPr>
            <w:r w:rsidRPr="00DC1EEB">
              <w:rPr>
                <w:rFonts w:eastAsia="MS Mincho"/>
                <w:b w:val="0"/>
                <w:bCs w:val="0"/>
                <w:sz w:val="22"/>
                <w:szCs w:val="22"/>
              </w:rPr>
              <w:t>Kulturna baština i lokalna tradicija koje pridonose identitetu i mogu se koristiti za razvoj turizma i kulturnih aktivnosti.</w:t>
            </w:r>
          </w:p>
          <w:p w14:paraId="754F44B3" w14:textId="77777777" w:rsidR="00CB63A8" w:rsidRPr="00DC1EEB" w:rsidRDefault="00CB63A8" w:rsidP="00CB63A8">
            <w:pPr>
              <w:pStyle w:val="Odlomakpopisa"/>
              <w:numPr>
                <w:ilvl w:val="0"/>
                <w:numId w:val="30"/>
              </w:numPr>
              <w:spacing w:line="240" w:lineRule="auto"/>
              <w:jc w:val="left"/>
              <w:rPr>
                <w:rFonts w:eastAsia="MS Mincho"/>
                <w:b w:val="0"/>
                <w:bCs w:val="0"/>
                <w:sz w:val="22"/>
                <w:szCs w:val="22"/>
              </w:rPr>
            </w:pPr>
            <w:r w:rsidRPr="00DC1EEB">
              <w:rPr>
                <w:rFonts w:eastAsia="MS Mincho"/>
                <w:b w:val="0"/>
                <w:bCs w:val="0"/>
                <w:sz w:val="22"/>
                <w:szCs w:val="22"/>
              </w:rPr>
              <w:t>Aktivnost i interes mladih za sport i rekreaciju, što stvara temelje za razvoj dodatnih sadržaja.</w:t>
            </w:r>
          </w:p>
          <w:p w14:paraId="3C390C3C" w14:textId="77777777" w:rsidR="00CB63A8" w:rsidRPr="00DC1EEB" w:rsidRDefault="00CB63A8" w:rsidP="00CB63A8">
            <w:pPr>
              <w:pStyle w:val="Odlomakpopisa"/>
              <w:numPr>
                <w:ilvl w:val="0"/>
                <w:numId w:val="30"/>
              </w:numPr>
              <w:spacing w:line="240" w:lineRule="auto"/>
              <w:jc w:val="left"/>
              <w:rPr>
                <w:rFonts w:eastAsia="MS Mincho"/>
                <w:b w:val="0"/>
                <w:bCs w:val="0"/>
                <w:sz w:val="22"/>
                <w:szCs w:val="22"/>
              </w:rPr>
            </w:pPr>
            <w:r w:rsidRPr="00DC1EEB">
              <w:rPr>
                <w:rFonts w:eastAsia="MS Mincho"/>
                <w:b w:val="0"/>
                <w:bCs w:val="0"/>
                <w:sz w:val="22"/>
                <w:szCs w:val="22"/>
              </w:rPr>
              <w:t>Društvena kohezija i prisutnost nacionalnih manjina, uz mogućnost jačanja kulturne raznolikosti.</w:t>
            </w:r>
          </w:p>
          <w:p w14:paraId="0B84FBCE" w14:textId="77777777" w:rsidR="00CB63A8" w:rsidRPr="00DC1EEB" w:rsidRDefault="00CB63A8" w:rsidP="00CB63A8">
            <w:pPr>
              <w:pStyle w:val="Odlomakpopisa"/>
              <w:numPr>
                <w:ilvl w:val="0"/>
                <w:numId w:val="30"/>
              </w:numPr>
              <w:spacing w:line="240" w:lineRule="auto"/>
              <w:jc w:val="left"/>
              <w:rPr>
                <w:rFonts w:eastAsia="MS Mincho"/>
                <w:b w:val="0"/>
                <w:bCs w:val="0"/>
                <w:sz w:val="22"/>
                <w:szCs w:val="22"/>
              </w:rPr>
            </w:pPr>
            <w:r w:rsidRPr="00DC1EEB">
              <w:rPr>
                <w:rFonts w:eastAsia="MS Mincho"/>
                <w:b w:val="0"/>
                <w:bCs w:val="0"/>
                <w:sz w:val="22"/>
                <w:szCs w:val="22"/>
              </w:rPr>
              <w:t>Geografski položaj koji omogućuje dobru povezanost sa širim regionalnim tržištima (uz potrebna infrastrukturna poboljšanja).</w:t>
            </w:r>
          </w:p>
          <w:p w14:paraId="16B590DD" w14:textId="6D120599" w:rsidR="00134828" w:rsidRPr="00DC1EEB" w:rsidRDefault="00CB63A8" w:rsidP="00CB63A8">
            <w:pPr>
              <w:pStyle w:val="Odlomakpopisa"/>
              <w:numPr>
                <w:ilvl w:val="0"/>
                <w:numId w:val="30"/>
              </w:numPr>
              <w:spacing w:line="240" w:lineRule="auto"/>
              <w:jc w:val="left"/>
              <w:rPr>
                <w:rFonts w:eastAsia="MS Mincho"/>
                <w:b w:val="0"/>
                <w:bCs w:val="0"/>
                <w:sz w:val="22"/>
                <w:szCs w:val="22"/>
              </w:rPr>
            </w:pPr>
            <w:r w:rsidRPr="00DC1EEB">
              <w:rPr>
                <w:rFonts w:eastAsia="MS Mincho"/>
                <w:b w:val="0"/>
                <w:bCs w:val="0"/>
                <w:sz w:val="22"/>
                <w:szCs w:val="22"/>
              </w:rPr>
              <w:t>Rastuća svijest o važnosti digitalizacije u javnoj upravi i lokalnim institucijama.</w:t>
            </w:r>
          </w:p>
        </w:tc>
        <w:tc>
          <w:tcPr>
            <w:tcW w:w="4814" w:type="dxa"/>
            <w:vAlign w:val="center"/>
          </w:tcPr>
          <w:p w14:paraId="34E2C37C" w14:textId="77777777" w:rsidR="00CB63A8" w:rsidRPr="00DC1EEB" w:rsidRDefault="00CB63A8" w:rsidP="00CB63A8">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t>Neiskorištena poduzetnička zona i nedostatak poduzetničke infrastrukture.</w:t>
            </w:r>
          </w:p>
          <w:p w14:paraId="0D8B2028" w14:textId="77777777" w:rsidR="00CB63A8" w:rsidRPr="00DC1EEB" w:rsidRDefault="00CB63A8" w:rsidP="00CB63A8">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t>Slabo razvijene sekundarne djelatnosti i ograničena ponuda radnih mjesta.</w:t>
            </w:r>
          </w:p>
          <w:p w14:paraId="7133DBFB" w14:textId="77777777" w:rsidR="00CB63A8" w:rsidRPr="00DC1EEB" w:rsidRDefault="00CB63A8" w:rsidP="00CB63A8">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t>Iseljavanje mladih i radno sposobnih stanovnika, što smanjuje demografsku i radnu bazu.</w:t>
            </w:r>
          </w:p>
          <w:p w14:paraId="0D55792F" w14:textId="77777777" w:rsidR="00CB63A8" w:rsidRPr="00DC1EEB" w:rsidRDefault="00CB63A8" w:rsidP="00CB63A8">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t>Neravnomjerna pokrivenost javnim uslugama, posebno u ruralnim dijelovima.</w:t>
            </w:r>
          </w:p>
          <w:p w14:paraId="38F8B9A3" w14:textId="77777777" w:rsidR="00CB63A8" w:rsidRPr="00DC1EEB" w:rsidRDefault="00CB63A8" w:rsidP="00CB63A8">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t>Nedovoljan kapacitet općinske uprave (potreba za dodatnom edukacijom i digitalnim alatima).</w:t>
            </w:r>
          </w:p>
          <w:p w14:paraId="61B485C2" w14:textId="77777777" w:rsidR="00CB63A8" w:rsidRPr="00DC1EEB" w:rsidRDefault="00CB63A8" w:rsidP="00CB63A8">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t>Zastarjela cestovna infrastruktura, nedovoljno razvijen sustav zbrinjavanja otpada te manjkava kanalizacijska i vodovodna mreža.</w:t>
            </w:r>
          </w:p>
          <w:p w14:paraId="6CDE405A" w14:textId="77777777" w:rsidR="00CB63A8" w:rsidRPr="00DC1EEB" w:rsidRDefault="00CB63A8" w:rsidP="00CB63A8">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t>Ograničeni financijski resursi za provedbu svih kapitalnih projekata.</w:t>
            </w:r>
          </w:p>
          <w:p w14:paraId="2DD4C4E5" w14:textId="77777777" w:rsidR="00CB63A8" w:rsidRPr="00DC1EEB" w:rsidRDefault="00CB63A8" w:rsidP="00CB63A8">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t>Složene administrativne procedure koje otežavaju razvoj malog poduzetništva.</w:t>
            </w:r>
          </w:p>
          <w:p w14:paraId="7CDB0B00" w14:textId="469CBB5D" w:rsidR="00134828" w:rsidRPr="00DC1EEB" w:rsidRDefault="00CB63A8" w:rsidP="00CB63A8">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t>Nedostatak rekreacijskih i društvenih sadržaja u usporedbi s potrebama stanovništva.</w:t>
            </w:r>
          </w:p>
        </w:tc>
      </w:tr>
      <w:tr w:rsidR="00134828" w:rsidRPr="00DC1EEB" w14:paraId="0816A16B" w14:textId="77777777" w:rsidTr="009C6BE7">
        <w:tc>
          <w:tcPr>
            <w:cnfStyle w:val="001000000000" w:firstRow="0" w:lastRow="0" w:firstColumn="1" w:lastColumn="0" w:oddVBand="0" w:evenVBand="0" w:oddHBand="0" w:evenHBand="0" w:firstRowFirstColumn="0" w:firstRowLastColumn="0" w:lastRowFirstColumn="0" w:lastRowLastColumn="0"/>
            <w:tcW w:w="4673" w:type="dxa"/>
            <w:shd w:val="clear" w:color="auto" w:fill="5B9BD5" w:themeFill="accent5"/>
            <w:vAlign w:val="center"/>
          </w:tcPr>
          <w:p w14:paraId="52AE6B34" w14:textId="77777777" w:rsidR="00134828" w:rsidRPr="00DC1EEB" w:rsidRDefault="00134828" w:rsidP="009C6BE7">
            <w:pPr>
              <w:spacing w:line="240" w:lineRule="auto"/>
              <w:jc w:val="center"/>
              <w:rPr>
                <w:rFonts w:eastAsia="MS Mincho"/>
                <w:color w:val="FFFFFF" w:themeColor="background1"/>
                <w:sz w:val="22"/>
                <w:szCs w:val="22"/>
              </w:rPr>
            </w:pPr>
            <w:r w:rsidRPr="00DC1EEB">
              <w:rPr>
                <w:rFonts w:eastAsia="MS Mincho"/>
                <w:color w:val="FFFFFF" w:themeColor="background1"/>
                <w:sz w:val="22"/>
                <w:szCs w:val="22"/>
              </w:rPr>
              <w:t>Prilike (Opportunities)</w:t>
            </w:r>
          </w:p>
        </w:tc>
        <w:tc>
          <w:tcPr>
            <w:tcW w:w="4814" w:type="dxa"/>
            <w:shd w:val="clear" w:color="auto" w:fill="5B9BD5" w:themeFill="accent5"/>
            <w:vAlign w:val="center"/>
          </w:tcPr>
          <w:p w14:paraId="08538B60" w14:textId="77777777" w:rsidR="00134828" w:rsidRPr="00DC1EEB" w:rsidRDefault="00134828" w:rsidP="009C6BE7">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MS Mincho"/>
                <w:color w:val="FFFFFF" w:themeColor="background1"/>
                <w:sz w:val="22"/>
                <w:szCs w:val="22"/>
              </w:rPr>
            </w:pPr>
            <w:r w:rsidRPr="00DC1EEB">
              <w:rPr>
                <w:rFonts w:eastAsia="MS Mincho"/>
                <w:color w:val="FFFFFF" w:themeColor="background1"/>
                <w:sz w:val="22"/>
                <w:szCs w:val="22"/>
              </w:rPr>
              <w:t>Prijetnje (Threats)</w:t>
            </w:r>
          </w:p>
        </w:tc>
      </w:tr>
      <w:tr w:rsidR="00134828" w:rsidRPr="00DC1EEB" w14:paraId="3326DB13" w14:textId="77777777" w:rsidTr="009C6BE7">
        <w:trPr>
          <w:cnfStyle w:val="000000100000" w:firstRow="0" w:lastRow="0" w:firstColumn="0" w:lastColumn="0" w:oddVBand="0" w:evenVBand="0" w:oddHBand="1" w:evenHBand="0" w:firstRowFirstColumn="0" w:firstRowLastColumn="0" w:lastRowFirstColumn="0" w:lastRowLastColumn="0"/>
          <w:trHeight w:val="1975"/>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78090DD3" w14:textId="77777777" w:rsidR="00CB63A8" w:rsidRPr="00DC1EEB" w:rsidRDefault="00CB63A8" w:rsidP="00CB63A8">
            <w:pPr>
              <w:pStyle w:val="Odlomakpopisa"/>
              <w:numPr>
                <w:ilvl w:val="0"/>
                <w:numId w:val="31"/>
              </w:numPr>
              <w:spacing w:line="240" w:lineRule="auto"/>
              <w:jc w:val="left"/>
              <w:rPr>
                <w:rFonts w:eastAsia="MS Mincho"/>
                <w:b w:val="0"/>
                <w:bCs w:val="0"/>
                <w:sz w:val="22"/>
                <w:szCs w:val="22"/>
              </w:rPr>
            </w:pPr>
            <w:r w:rsidRPr="00DC1EEB">
              <w:rPr>
                <w:rFonts w:eastAsia="MS Mincho"/>
                <w:b w:val="0"/>
                <w:bCs w:val="0"/>
                <w:sz w:val="22"/>
                <w:szCs w:val="22"/>
              </w:rPr>
              <w:t>EU fondovi kao ključan izvor financiranja, posebno u područjima infrastrukture, digitalizacije, demografije i održivog razvoja.</w:t>
            </w:r>
          </w:p>
          <w:p w14:paraId="3BA7DCF7" w14:textId="77777777" w:rsidR="00CB63A8" w:rsidRPr="00DC1EEB" w:rsidRDefault="00CB63A8" w:rsidP="00CB63A8">
            <w:pPr>
              <w:pStyle w:val="Odlomakpopisa"/>
              <w:numPr>
                <w:ilvl w:val="0"/>
                <w:numId w:val="31"/>
              </w:numPr>
              <w:spacing w:line="240" w:lineRule="auto"/>
              <w:jc w:val="left"/>
              <w:rPr>
                <w:rFonts w:eastAsia="MS Mincho"/>
                <w:b w:val="0"/>
                <w:bCs w:val="0"/>
                <w:sz w:val="22"/>
                <w:szCs w:val="22"/>
              </w:rPr>
            </w:pPr>
            <w:r w:rsidRPr="00DC1EEB">
              <w:rPr>
                <w:rFonts w:eastAsia="MS Mincho"/>
                <w:b w:val="0"/>
                <w:bCs w:val="0"/>
                <w:sz w:val="22"/>
                <w:szCs w:val="22"/>
              </w:rPr>
              <w:t>Razvoj poduzetništva kroz potpore, savjetodavne programe i pojednostavljenje procedura.</w:t>
            </w:r>
          </w:p>
          <w:p w14:paraId="4D25C21D" w14:textId="77777777" w:rsidR="00CB63A8" w:rsidRPr="00DC1EEB" w:rsidRDefault="00CB63A8" w:rsidP="00CB63A8">
            <w:pPr>
              <w:pStyle w:val="Odlomakpopisa"/>
              <w:numPr>
                <w:ilvl w:val="0"/>
                <w:numId w:val="31"/>
              </w:numPr>
              <w:spacing w:line="240" w:lineRule="auto"/>
              <w:jc w:val="left"/>
              <w:rPr>
                <w:rFonts w:eastAsia="MS Mincho"/>
                <w:b w:val="0"/>
                <w:bCs w:val="0"/>
                <w:sz w:val="22"/>
                <w:szCs w:val="22"/>
              </w:rPr>
            </w:pPr>
            <w:r w:rsidRPr="00DC1EEB">
              <w:rPr>
                <w:rFonts w:eastAsia="MS Mincho"/>
                <w:b w:val="0"/>
                <w:bCs w:val="0"/>
                <w:sz w:val="22"/>
                <w:szCs w:val="22"/>
              </w:rPr>
              <w:t>Modernizacija infrastrukture (ceste, odvodnja, vodoopskrba, društveni objekti).</w:t>
            </w:r>
          </w:p>
          <w:p w14:paraId="2EED8D51" w14:textId="77777777" w:rsidR="00CB63A8" w:rsidRPr="00DC1EEB" w:rsidRDefault="00CB63A8" w:rsidP="00CB63A8">
            <w:pPr>
              <w:pStyle w:val="Odlomakpopisa"/>
              <w:numPr>
                <w:ilvl w:val="0"/>
                <w:numId w:val="31"/>
              </w:numPr>
              <w:spacing w:line="240" w:lineRule="auto"/>
              <w:jc w:val="left"/>
              <w:rPr>
                <w:rFonts w:eastAsia="MS Mincho"/>
                <w:b w:val="0"/>
                <w:bCs w:val="0"/>
                <w:sz w:val="22"/>
                <w:szCs w:val="22"/>
              </w:rPr>
            </w:pPr>
            <w:r w:rsidRPr="00DC1EEB">
              <w:rPr>
                <w:rFonts w:eastAsia="MS Mincho"/>
                <w:b w:val="0"/>
                <w:bCs w:val="0"/>
                <w:sz w:val="22"/>
                <w:szCs w:val="22"/>
              </w:rPr>
              <w:t>Digitalna transformacija općinske uprave i školskih ustanova.</w:t>
            </w:r>
          </w:p>
          <w:p w14:paraId="11536E8C" w14:textId="77777777" w:rsidR="00CB63A8" w:rsidRPr="00DC1EEB" w:rsidRDefault="00CB63A8" w:rsidP="00CB63A8">
            <w:pPr>
              <w:pStyle w:val="Odlomakpopisa"/>
              <w:numPr>
                <w:ilvl w:val="0"/>
                <w:numId w:val="31"/>
              </w:numPr>
              <w:spacing w:line="240" w:lineRule="auto"/>
              <w:jc w:val="left"/>
              <w:rPr>
                <w:rFonts w:eastAsia="MS Mincho"/>
                <w:b w:val="0"/>
                <w:bCs w:val="0"/>
                <w:sz w:val="22"/>
                <w:szCs w:val="22"/>
              </w:rPr>
            </w:pPr>
            <w:r w:rsidRPr="00DC1EEB">
              <w:rPr>
                <w:rFonts w:eastAsia="MS Mincho"/>
                <w:b w:val="0"/>
                <w:bCs w:val="0"/>
                <w:sz w:val="22"/>
                <w:szCs w:val="22"/>
              </w:rPr>
              <w:t>Razvoj poljoprivrede uz modernizaciju proizvodnih procesa i jačanje konkurentnosti OPG-ova.</w:t>
            </w:r>
          </w:p>
          <w:p w14:paraId="3CD2928B" w14:textId="77777777" w:rsidR="00CB63A8" w:rsidRPr="00DC1EEB" w:rsidRDefault="00CB63A8" w:rsidP="00CB63A8">
            <w:pPr>
              <w:pStyle w:val="Odlomakpopisa"/>
              <w:numPr>
                <w:ilvl w:val="0"/>
                <w:numId w:val="31"/>
              </w:numPr>
              <w:spacing w:line="240" w:lineRule="auto"/>
              <w:jc w:val="left"/>
              <w:rPr>
                <w:rFonts w:eastAsia="MS Mincho"/>
                <w:b w:val="0"/>
                <w:bCs w:val="0"/>
                <w:sz w:val="22"/>
                <w:szCs w:val="22"/>
              </w:rPr>
            </w:pPr>
            <w:r w:rsidRPr="00DC1EEB">
              <w:rPr>
                <w:rFonts w:eastAsia="MS Mincho"/>
                <w:b w:val="0"/>
                <w:bCs w:val="0"/>
                <w:sz w:val="22"/>
                <w:szCs w:val="22"/>
              </w:rPr>
              <w:lastRenderedPageBreak/>
              <w:t>Jačanje turističkog i kulturnog sektora kroz valorizaciju tradicije, manifestacija i prirodnih resursa.</w:t>
            </w:r>
          </w:p>
          <w:p w14:paraId="17DBD45C" w14:textId="77777777" w:rsidR="00CB63A8" w:rsidRPr="00DC1EEB" w:rsidRDefault="00CB63A8" w:rsidP="00CB63A8">
            <w:pPr>
              <w:pStyle w:val="Odlomakpopisa"/>
              <w:numPr>
                <w:ilvl w:val="0"/>
                <w:numId w:val="31"/>
              </w:numPr>
              <w:spacing w:line="240" w:lineRule="auto"/>
              <w:jc w:val="left"/>
              <w:rPr>
                <w:rFonts w:eastAsia="MS Mincho"/>
                <w:b w:val="0"/>
                <w:bCs w:val="0"/>
                <w:sz w:val="22"/>
                <w:szCs w:val="22"/>
              </w:rPr>
            </w:pPr>
            <w:r w:rsidRPr="00DC1EEB">
              <w:rPr>
                <w:rFonts w:eastAsia="MS Mincho"/>
                <w:b w:val="0"/>
                <w:bCs w:val="0"/>
                <w:sz w:val="22"/>
                <w:szCs w:val="22"/>
              </w:rPr>
              <w:t>Povećanje zapošljivosti kroz programe obrazovanja i cjeloživotnog učenja.</w:t>
            </w:r>
          </w:p>
          <w:p w14:paraId="19A9574F" w14:textId="77777777" w:rsidR="00CB63A8" w:rsidRPr="00DC1EEB" w:rsidRDefault="00CB63A8" w:rsidP="00CB63A8">
            <w:pPr>
              <w:pStyle w:val="Odlomakpopisa"/>
              <w:numPr>
                <w:ilvl w:val="0"/>
                <w:numId w:val="31"/>
              </w:numPr>
              <w:spacing w:line="240" w:lineRule="auto"/>
              <w:jc w:val="left"/>
              <w:rPr>
                <w:rFonts w:eastAsia="MS Mincho"/>
                <w:b w:val="0"/>
                <w:bCs w:val="0"/>
                <w:sz w:val="22"/>
                <w:szCs w:val="22"/>
              </w:rPr>
            </w:pPr>
            <w:r w:rsidRPr="00DC1EEB">
              <w:rPr>
                <w:rFonts w:eastAsia="MS Mincho"/>
                <w:b w:val="0"/>
                <w:bCs w:val="0"/>
                <w:sz w:val="22"/>
                <w:szCs w:val="22"/>
              </w:rPr>
              <w:t>Regionalna prometna povezanost koja se može poboljšati ulaganjem u prometnu infrastrukturu.</w:t>
            </w:r>
          </w:p>
          <w:p w14:paraId="47BCF468" w14:textId="2EAC5E5D" w:rsidR="00134828" w:rsidRPr="00DC1EEB" w:rsidRDefault="00CB63A8" w:rsidP="00CB63A8">
            <w:pPr>
              <w:pStyle w:val="Odlomakpopisa"/>
              <w:numPr>
                <w:ilvl w:val="0"/>
                <w:numId w:val="31"/>
              </w:numPr>
              <w:spacing w:line="240" w:lineRule="auto"/>
              <w:jc w:val="left"/>
              <w:rPr>
                <w:rFonts w:eastAsia="MS Mincho"/>
                <w:b w:val="0"/>
                <w:bCs w:val="0"/>
                <w:sz w:val="22"/>
                <w:szCs w:val="22"/>
              </w:rPr>
            </w:pPr>
            <w:r w:rsidRPr="00DC1EEB">
              <w:rPr>
                <w:rFonts w:eastAsia="MS Mincho"/>
                <w:b w:val="0"/>
                <w:bCs w:val="0"/>
                <w:sz w:val="22"/>
                <w:szCs w:val="22"/>
              </w:rPr>
              <w:t>Mogućnosti gradnje stanova i poticajne stambene politike za zadržavanje i privlačenje mladih obitelji.</w:t>
            </w:r>
          </w:p>
        </w:tc>
        <w:tc>
          <w:tcPr>
            <w:tcW w:w="4814" w:type="dxa"/>
            <w:vAlign w:val="center"/>
          </w:tcPr>
          <w:p w14:paraId="1BC63BF0" w14:textId="77777777" w:rsidR="00CB63A8" w:rsidRPr="00DC1EEB" w:rsidRDefault="00CB63A8" w:rsidP="00CB63A8">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lastRenderedPageBreak/>
              <w:t>Nastavak depopulacijskih trendova, posebno odlazak mladih i visokokvalificiranih kadrova.</w:t>
            </w:r>
          </w:p>
          <w:p w14:paraId="65FDB57E" w14:textId="77777777" w:rsidR="00CB63A8" w:rsidRPr="00DC1EEB" w:rsidRDefault="00CB63A8" w:rsidP="00CB63A8">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t>Konkurencija drugih općina i gradova u privlačenju investicija i poduzetnika.</w:t>
            </w:r>
          </w:p>
          <w:p w14:paraId="1B1E8F3E" w14:textId="77777777" w:rsidR="00CB63A8" w:rsidRPr="00DC1EEB" w:rsidRDefault="00CB63A8" w:rsidP="00CB63A8">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t>Ograničeni državni i europski izvori financiranja u budućem razdoblju, ovisno o gospodarskim kretanjima.</w:t>
            </w:r>
          </w:p>
          <w:p w14:paraId="42355453" w14:textId="4FD91493" w:rsidR="00CB63A8" w:rsidRPr="00DC1EEB" w:rsidRDefault="00CB63A8" w:rsidP="00CB63A8">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t>Mogući porast troškova infrastrukturnih projekata zbog općih ekonomskih uvjeta.</w:t>
            </w:r>
          </w:p>
          <w:p w14:paraId="3D65C090" w14:textId="77777777" w:rsidR="00CB63A8" w:rsidRPr="00DC1EEB" w:rsidRDefault="00CB63A8" w:rsidP="00CB63A8">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t>Klimatske promjene koje mogu imati negativan utjecaj na poljoprivredu i okoliš.</w:t>
            </w:r>
          </w:p>
          <w:p w14:paraId="26F99AED" w14:textId="77777777" w:rsidR="00CB63A8" w:rsidRPr="00DC1EEB" w:rsidRDefault="00CB63A8" w:rsidP="00CB63A8">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t>Administrativna složenost EU i nacionalnih procedura koja može usporiti provedbu projekata.</w:t>
            </w:r>
          </w:p>
          <w:p w14:paraId="6FB28210" w14:textId="77777777" w:rsidR="00CB63A8" w:rsidRPr="00DC1EEB" w:rsidRDefault="00CB63A8" w:rsidP="00CB63A8">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lastRenderedPageBreak/>
              <w:t>Rizik neravnomjernog razvoja između naselja unutar Općine ako se ne osigura ravnomjerna dostupnost javnih usluga.</w:t>
            </w:r>
          </w:p>
          <w:p w14:paraId="382D0BB4" w14:textId="34C041A1" w:rsidR="00134828" w:rsidRPr="00DC1EEB" w:rsidRDefault="00CB63A8" w:rsidP="00CB63A8">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DC1EEB">
              <w:rPr>
                <w:rFonts w:eastAsia="MS Mincho"/>
                <w:sz w:val="22"/>
                <w:szCs w:val="22"/>
              </w:rPr>
              <w:t>Smanjena dostupnost radne snage zbog općih demografskih trendova u Hrvatskoj.</w:t>
            </w:r>
          </w:p>
        </w:tc>
      </w:tr>
    </w:tbl>
    <w:p w14:paraId="0F82225C" w14:textId="629A5F38" w:rsidR="00890406" w:rsidRPr="00DC1EEB" w:rsidRDefault="00890406" w:rsidP="00624BBD">
      <w:pPr>
        <w:spacing w:line="276" w:lineRule="auto"/>
      </w:pPr>
    </w:p>
    <w:p w14:paraId="2BA3112D" w14:textId="77777777" w:rsidR="00CB63A8" w:rsidRPr="00DC1EEB" w:rsidRDefault="00CB63A8" w:rsidP="00CB63A8">
      <w:pPr>
        <w:spacing w:line="276" w:lineRule="auto"/>
      </w:pPr>
      <w:r w:rsidRPr="00DC1EEB">
        <w:t>Analiza pokazuje da Općina Lipovljani, unatoč brojnim slabostima — posebice u demografiji, infrastrukturi i poduzetničkoj strukturi — posjeduje izrazite razvojne potencijale. Ključne prilike leže u korištenju EU fondova, razvoju poduzetništva, modernizaciji infrastrukture i jačanju ljudskih potencijala.</w:t>
      </w:r>
    </w:p>
    <w:p w14:paraId="676D3023" w14:textId="77777777" w:rsidR="00CB63A8" w:rsidRPr="00DC1EEB" w:rsidRDefault="00CB63A8" w:rsidP="00CB63A8">
      <w:pPr>
        <w:spacing w:line="276" w:lineRule="auto"/>
      </w:pPr>
    </w:p>
    <w:p w14:paraId="33FD649A" w14:textId="29D6C62A" w:rsidR="00A722EE" w:rsidRPr="00DC1EEB" w:rsidRDefault="00CB63A8" w:rsidP="00CB63A8">
      <w:pPr>
        <w:spacing w:line="276" w:lineRule="auto"/>
        <w:sectPr w:rsidR="00A722EE" w:rsidRPr="00DC1EEB" w:rsidSect="002F41E6">
          <w:pgSz w:w="12240" w:h="15840"/>
          <w:pgMar w:top="1843" w:right="1325" w:bottom="1276" w:left="1418" w:header="720" w:footer="432" w:gutter="0"/>
          <w:cols w:space="720"/>
          <w:titlePg/>
          <w:docGrid w:linePitch="360"/>
        </w:sectPr>
      </w:pPr>
      <w:r w:rsidRPr="00DC1EEB">
        <w:t>Učinkovito upravljanje rizicima i strateško usmjeravanje investicija mogu znatno doprinijeti stvaranju dinamičnog, održivog i privlačnog lokalnog okruženja.</w:t>
      </w:r>
    </w:p>
    <w:p w14:paraId="2DD0F4E7" w14:textId="09950EBD" w:rsidR="008E069E" w:rsidRPr="00DC1EEB" w:rsidRDefault="00550212" w:rsidP="00B64774">
      <w:pPr>
        <w:pStyle w:val="Naslov1"/>
        <w:numPr>
          <w:ilvl w:val="0"/>
          <w:numId w:val="33"/>
        </w:numPr>
        <w:spacing w:line="276" w:lineRule="auto"/>
        <w:ind w:left="714" w:hanging="357"/>
        <w:rPr>
          <w:sz w:val="28"/>
          <w:szCs w:val="28"/>
        </w:rPr>
      </w:pPr>
      <w:bookmarkStart w:id="7" w:name="_Toc212109617"/>
      <w:r w:rsidRPr="00DC1EEB">
        <w:rPr>
          <w:sz w:val="28"/>
          <w:szCs w:val="28"/>
        </w:rPr>
        <w:lastRenderedPageBreak/>
        <w:t>Organizacijska struktura</w:t>
      </w:r>
      <w:bookmarkEnd w:id="7"/>
      <w:r w:rsidRPr="00DC1EEB">
        <w:rPr>
          <w:sz w:val="28"/>
          <w:szCs w:val="28"/>
        </w:rPr>
        <w:t xml:space="preserve"> </w:t>
      </w:r>
    </w:p>
    <w:p w14:paraId="3F168D2E" w14:textId="77777777" w:rsidR="00B64774" w:rsidRPr="00DC1EEB" w:rsidRDefault="00B64774" w:rsidP="00B64774">
      <w:pPr>
        <w:spacing w:line="276" w:lineRule="auto"/>
      </w:pPr>
    </w:p>
    <w:p w14:paraId="7E704B70" w14:textId="50A518F3" w:rsidR="00993A01" w:rsidRPr="00DC1EEB" w:rsidRDefault="008E069E" w:rsidP="0069634C">
      <w:pPr>
        <w:spacing w:line="276" w:lineRule="auto"/>
      </w:pPr>
      <w:r w:rsidRPr="00DC1EEB">
        <w:t xml:space="preserve">Organizacijska struktura </w:t>
      </w:r>
      <w:r w:rsidR="00FA4153" w:rsidRPr="00DC1EEB">
        <w:t>Općine Lipovljani</w:t>
      </w:r>
      <w:r w:rsidRPr="00DC1EEB">
        <w:t xml:space="preserve"> oblikovana je s ciljem učinkovitog provođenja javnih politika, transparentnog upravljanja i pravodobne usluge građanima. Strukturno je podijeljena u sljedeće sastavne dijelove koji se nalaze u Organizacijskoj strukturi </w:t>
      </w:r>
      <w:r w:rsidR="00FA4153" w:rsidRPr="00DC1EEB">
        <w:t>Općine Lipovljani</w:t>
      </w:r>
      <w:r w:rsidRPr="00DC1EEB">
        <w:t xml:space="preserve"> slika 1.</w:t>
      </w:r>
    </w:p>
    <w:p w14:paraId="7B5EE00B" w14:textId="77777777" w:rsidR="0069634C" w:rsidRPr="00DC1EEB" w:rsidRDefault="0069634C" w:rsidP="0069634C">
      <w:pPr>
        <w:spacing w:line="276" w:lineRule="auto"/>
      </w:pPr>
    </w:p>
    <w:p w14:paraId="3B5E5343" w14:textId="6B0D3E0C" w:rsidR="008E069E" w:rsidRPr="00DC1EEB" w:rsidRDefault="008E069E" w:rsidP="00624BBD">
      <w:pPr>
        <w:spacing w:line="276" w:lineRule="auto"/>
        <w:jc w:val="center"/>
        <w:rPr>
          <w:rFonts w:eastAsia="Batang"/>
          <w:i/>
          <w:iCs/>
          <w:lang w:eastAsia="hr-HR"/>
        </w:rPr>
      </w:pPr>
      <w:bookmarkStart w:id="8" w:name="_Toc208489478"/>
      <w:r w:rsidRPr="00DC1EEB">
        <w:rPr>
          <w:rFonts w:eastAsia="Times New Roman"/>
          <w:i/>
          <w:iCs/>
        </w:rPr>
        <w:t xml:space="preserve">Slika </w:t>
      </w:r>
      <w:r w:rsidRPr="00DC1EEB">
        <w:rPr>
          <w:rFonts w:eastAsia="Times New Roman"/>
          <w:i/>
          <w:iCs/>
        </w:rPr>
        <w:fldChar w:fldCharType="begin"/>
      </w:r>
      <w:r w:rsidRPr="00DC1EEB">
        <w:rPr>
          <w:rFonts w:eastAsia="Times New Roman"/>
          <w:i/>
          <w:iCs/>
        </w:rPr>
        <w:instrText xml:space="preserve"> SEQ Slika \* ARABIC </w:instrText>
      </w:r>
      <w:r w:rsidRPr="00DC1EEB">
        <w:rPr>
          <w:rFonts w:eastAsia="Times New Roman"/>
          <w:i/>
          <w:iCs/>
        </w:rPr>
        <w:fldChar w:fldCharType="separate"/>
      </w:r>
      <w:r w:rsidR="00C03CC2" w:rsidRPr="00DC1EEB">
        <w:rPr>
          <w:rFonts w:eastAsia="Times New Roman"/>
          <w:i/>
          <w:iCs/>
        </w:rPr>
        <w:t>1</w:t>
      </w:r>
      <w:r w:rsidRPr="00DC1EEB">
        <w:rPr>
          <w:rFonts w:eastAsia="Times New Roman"/>
          <w:i/>
          <w:iCs/>
        </w:rPr>
        <w:fldChar w:fldCharType="end"/>
      </w:r>
      <w:r w:rsidRPr="00DC1EEB">
        <w:rPr>
          <w:rFonts w:eastAsia="Times New Roman"/>
          <w:i/>
          <w:iCs/>
        </w:rPr>
        <w:t xml:space="preserve">. Organizacijska struktura </w:t>
      </w:r>
      <w:r w:rsidR="00FA4153" w:rsidRPr="00DC1EEB">
        <w:rPr>
          <w:rFonts w:eastAsia="Times New Roman"/>
          <w:i/>
          <w:iCs/>
        </w:rPr>
        <w:t>Općine Lipovljani</w:t>
      </w:r>
      <w:bookmarkEnd w:id="8"/>
    </w:p>
    <w:p w14:paraId="2CACF527" w14:textId="6D5E3602" w:rsidR="008E069E" w:rsidRPr="00DC1EEB" w:rsidRDefault="00B2003B" w:rsidP="00624BBD">
      <w:pPr>
        <w:spacing w:line="276" w:lineRule="auto"/>
        <w:rPr>
          <w:rFonts w:eastAsia="Batang"/>
          <w:lang w:eastAsia="hr-HR"/>
        </w:rPr>
      </w:pPr>
      <w:r w:rsidRPr="00DC1EEB">
        <w:rPr>
          <w:rFonts w:ascii="Cambria" w:eastAsia="Batang" w:hAnsi="Cambria"/>
          <w:noProof/>
          <w:lang w:eastAsia="hr-HR"/>
        </w:rPr>
        <w:drawing>
          <wp:inline distT="0" distB="0" distL="0" distR="0" wp14:anchorId="524AEBC1" wp14:editId="49C6147A">
            <wp:extent cx="6030595" cy="5114443"/>
            <wp:effectExtent l="0" t="38100" r="0" b="8636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1BB8AE1" w14:textId="5EA4FC8A" w:rsidR="008E069E" w:rsidRPr="00DC1EEB" w:rsidRDefault="008E069E" w:rsidP="00624BBD">
      <w:pPr>
        <w:spacing w:line="276" w:lineRule="auto"/>
        <w:jc w:val="center"/>
        <w:rPr>
          <w:rFonts w:eastAsia="Arial"/>
          <w:i/>
          <w:iCs/>
          <w:color w:val="000000" w:themeColor="text1"/>
        </w:rPr>
        <w:sectPr w:rsidR="008E069E" w:rsidRPr="00DC1EEB" w:rsidSect="002F41E6">
          <w:pgSz w:w="12240" w:h="15840"/>
          <w:pgMar w:top="1843" w:right="1325" w:bottom="1276" w:left="1418" w:header="720" w:footer="432" w:gutter="0"/>
          <w:cols w:space="720"/>
          <w:titlePg/>
          <w:docGrid w:linePitch="360"/>
        </w:sectPr>
      </w:pPr>
      <w:r w:rsidRPr="00DC1EEB">
        <w:rPr>
          <w:rFonts w:eastAsia="Batang"/>
          <w:i/>
          <w:iCs/>
          <w:lang w:eastAsia="hr-HR"/>
        </w:rPr>
        <w:t>Izvor: Web stranica Općine</w:t>
      </w:r>
    </w:p>
    <w:p w14:paraId="62CB9E85" w14:textId="4BC1FCFA" w:rsidR="00550212" w:rsidRPr="00DC1EEB" w:rsidRDefault="00550212" w:rsidP="00993A01">
      <w:pPr>
        <w:pStyle w:val="Naslov1"/>
        <w:numPr>
          <w:ilvl w:val="0"/>
          <w:numId w:val="33"/>
        </w:numPr>
        <w:spacing w:line="276" w:lineRule="auto"/>
        <w:ind w:left="714" w:hanging="357"/>
        <w:rPr>
          <w:sz w:val="28"/>
          <w:szCs w:val="28"/>
        </w:rPr>
      </w:pPr>
      <w:bookmarkStart w:id="9" w:name="_Toc212109618"/>
      <w:r w:rsidRPr="00DC1EEB">
        <w:rPr>
          <w:sz w:val="28"/>
          <w:szCs w:val="28"/>
        </w:rPr>
        <w:lastRenderedPageBreak/>
        <w:t>Mjere iz Provedbenog programa i ciljevi iz djelokruga rada, operativni ciljevi po ustrojstvenim jedinicama</w:t>
      </w:r>
      <w:bookmarkEnd w:id="9"/>
    </w:p>
    <w:p w14:paraId="5B3C6854" w14:textId="77777777" w:rsidR="00890406" w:rsidRPr="00DC1EEB" w:rsidRDefault="00890406" w:rsidP="00624BBD">
      <w:pPr>
        <w:spacing w:line="276" w:lineRule="auto"/>
      </w:pPr>
    </w:p>
    <w:p w14:paraId="77C3E06C" w14:textId="5B719898" w:rsidR="00A67C6E" w:rsidRPr="00DC1EEB" w:rsidRDefault="000E5DC1" w:rsidP="00624BBD">
      <w:pPr>
        <w:pStyle w:val="Odlomakpopisa"/>
        <w:numPr>
          <w:ilvl w:val="0"/>
          <w:numId w:val="6"/>
        </w:numPr>
        <w:spacing w:line="276" w:lineRule="auto"/>
        <w:rPr>
          <w:b/>
          <w:bCs/>
        </w:rPr>
      </w:pPr>
      <w:r w:rsidRPr="00DC1EEB">
        <w:rPr>
          <w:b/>
          <w:bCs/>
        </w:rPr>
        <w:t>Jedinstveni upravni odjel</w:t>
      </w:r>
    </w:p>
    <w:p w14:paraId="5C203A83" w14:textId="77777777" w:rsidR="00890406" w:rsidRPr="00DC1EEB" w:rsidRDefault="00890406" w:rsidP="00624BBD">
      <w:pPr>
        <w:spacing w:line="276" w:lineRule="auto"/>
        <w:ind w:left="709"/>
        <w:rPr>
          <w:color w:val="FFFFFF" w:themeColor="background1"/>
        </w:rPr>
      </w:pPr>
    </w:p>
    <w:p w14:paraId="13D60FD7" w14:textId="77777777" w:rsidR="00550212" w:rsidRPr="00DC1EEB" w:rsidRDefault="00550212" w:rsidP="00624BBD">
      <w:pPr>
        <w:pStyle w:val="Podnaslov"/>
        <w:shd w:val="clear" w:color="auto" w:fill="4472C4" w:themeFill="accent1"/>
        <w:spacing w:line="276" w:lineRule="auto"/>
        <w:ind w:left="709"/>
        <w:jc w:val="center"/>
        <w:rPr>
          <w:color w:val="FFFFFF" w:themeColor="background1"/>
        </w:rPr>
      </w:pPr>
      <w:r w:rsidRPr="00DC1EEB">
        <w:rPr>
          <w:color w:val="FFFFFF" w:themeColor="background1"/>
        </w:rPr>
        <w:t>Mjere iz Provedbenog programa i ciljevi iz djelokruga rada</w:t>
      </w:r>
    </w:p>
    <w:p w14:paraId="4A90C66F" w14:textId="77777777" w:rsidR="00E04DAA" w:rsidRPr="00DC1EEB" w:rsidRDefault="00E04DAA" w:rsidP="00624BBD">
      <w:pPr>
        <w:spacing w:line="276" w:lineRule="auto"/>
      </w:pPr>
    </w:p>
    <w:tbl>
      <w:tblPr>
        <w:tblStyle w:val="Reetkatablice"/>
        <w:tblW w:w="13608" w:type="dxa"/>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1134"/>
        <w:gridCol w:w="3544"/>
        <w:gridCol w:w="3402"/>
        <w:gridCol w:w="1559"/>
        <w:gridCol w:w="1417"/>
        <w:gridCol w:w="2552"/>
      </w:tblGrid>
      <w:tr w:rsidR="000659C8" w:rsidRPr="00DC1EEB" w14:paraId="738E63C7" w14:textId="77777777" w:rsidTr="00FF21AF">
        <w:trPr>
          <w:trHeight w:val="284"/>
        </w:trPr>
        <w:tc>
          <w:tcPr>
            <w:tcW w:w="1134" w:type="dxa"/>
            <w:shd w:val="clear" w:color="auto" w:fill="DEEAF6" w:themeFill="accent5" w:themeFillTint="33"/>
            <w:vAlign w:val="center"/>
          </w:tcPr>
          <w:p w14:paraId="162A7450" w14:textId="77777777" w:rsidR="00550212" w:rsidRPr="00DC1EEB" w:rsidRDefault="00550212" w:rsidP="00FF21AF">
            <w:pPr>
              <w:spacing w:before="0" w:line="276" w:lineRule="auto"/>
              <w:jc w:val="center"/>
              <w:rPr>
                <w:color w:val="2F5496" w:themeColor="accent1" w:themeShade="BF"/>
                <w:lang w:val="hr-HR"/>
              </w:rPr>
            </w:pPr>
            <w:r w:rsidRPr="00DC1EEB">
              <w:rPr>
                <w:color w:val="2F5496" w:themeColor="accent1" w:themeShade="BF"/>
                <w:lang w:val="hr-HR"/>
              </w:rPr>
              <w:t>RB mjere/cilja</w:t>
            </w:r>
          </w:p>
        </w:tc>
        <w:tc>
          <w:tcPr>
            <w:tcW w:w="3544" w:type="dxa"/>
            <w:shd w:val="clear" w:color="auto" w:fill="DEEAF6" w:themeFill="accent5" w:themeFillTint="33"/>
            <w:vAlign w:val="center"/>
          </w:tcPr>
          <w:p w14:paraId="75BCE64B" w14:textId="77777777" w:rsidR="00550212" w:rsidRPr="00DC1EEB" w:rsidRDefault="00550212" w:rsidP="00FF21AF">
            <w:pPr>
              <w:spacing w:before="0" w:line="276" w:lineRule="auto"/>
              <w:jc w:val="center"/>
              <w:rPr>
                <w:color w:val="2F5496" w:themeColor="accent1" w:themeShade="BF"/>
                <w:lang w:val="hr-HR"/>
              </w:rPr>
            </w:pPr>
            <w:r w:rsidRPr="00DC1EEB">
              <w:rPr>
                <w:color w:val="2F5496" w:themeColor="accent1" w:themeShade="BF"/>
                <w:lang w:val="hr-HR"/>
              </w:rPr>
              <w:t>Mjere iz PP i ciljevi iz djelokruga rada</w:t>
            </w:r>
          </w:p>
        </w:tc>
        <w:tc>
          <w:tcPr>
            <w:tcW w:w="3402" w:type="dxa"/>
            <w:shd w:val="clear" w:color="auto" w:fill="DEEAF6" w:themeFill="accent5" w:themeFillTint="33"/>
            <w:vAlign w:val="center"/>
          </w:tcPr>
          <w:p w14:paraId="6ADBC527" w14:textId="77777777" w:rsidR="00550212" w:rsidRPr="00DC1EEB" w:rsidRDefault="00550212" w:rsidP="00FF21AF">
            <w:pPr>
              <w:spacing w:before="0" w:line="276" w:lineRule="auto"/>
              <w:jc w:val="center"/>
              <w:rPr>
                <w:color w:val="2F5496" w:themeColor="accent1" w:themeShade="BF"/>
                <w:lang w:val="hr-HR"/>
              </w:rPr>
            </w:pPr>
            <w:r w:rsidRPr="00DC1EEB">
              <w:rPr>
                <w:color w:val="2F5496" w:themeColor="accent1" w:themeShade="BF"/>
                <w:lang w:val="hr-HR"/>
              </w:rPr>
              <w:t>Pokazatelj(i) (ishod, rezultat)</w:t>
            </w:r>
          </w:p>
          <w:p w14:paraId="0C275764" w14:textId="77777777" w:rsidR="00550212" w:rsidRPr="00DC1EEB" w:rsidRDefault="00550212" w:rsidP="00FF21AF">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C50524C" w14:textId="72D5DF7E" w:rsidR="00550212" w:rsidRPr="00DC1EEB" w:rsidRDefault="00550212" w:rsidP="00FF21AF">
            <w:pPr>
              <w:pStyle w:val="Odlomakpopisa"/>
              <w:spacing w:before="0" w:line="276" w:lineRule="auto"/>
              <w:ind w:left="0"/>
              <w:jc w:val="center"/>
              <w:rPr>
                <w:color w:val="2F5496" w:themeColor="accent1" w:themeShade="BF"/>
                <w:lang w:val="hr-HR"/>
              </w:rPr>
            </w:pPr>
            <w:r w:rsidRPr="00DC1EEB">
              <w:rPr>
                <w:color w:val="2F5496" w:themeColor="accent1" w:themeShade="BF"/>
                <w:lang w:val="hr-HR"/>
              </w:rPr>
              <w:t>Trenutačna vrijednost pokazatelja</w:t>
            </w:r>
          </w:p>
        </w:tc>
        <w:tc>
          <w:tcPr>
            <w:tcW w:w="1417" w:type="dxa"/>
            <w:shd w:val="clear" w:color="auto" w:fill="DEEAF6" w:themeFill="accent5" w:themeFillTint="33"/>
            <w:vAlign w:val="center"/>
          </w:tcPr>
          <w:p w14:paraId="10720594" w14:textId="77777777" w:rsidR="00550212" w:rsidRPr="00DC1EEB" w:rsidRDefault="00550212" w:rsidP="00FF21AF">
            <w:pPr>
              <w:pStyle w:val="Odlomakpopisa"/>
              <w:spacing w:before="0" w:line="276" w:lineRule="auto"/>
              <w:ind w:left="0"/>
              <w:jc w:val="center"/>
              <w:rPr>
                <w:color w:val="2F5496" w:themeColor="accent1" w:themeShade="BF"/>
                <w:lang w:val="hr-HR"/>
              </w:rPr>
            </w:pPr>
            <w:r w:rsidRPr="00DC1EEB">
              <w:rPr>
                <w:color w:val="2F5496" w:themeColor="accent1" w:themeShade="BF"/>
                <w:lang w:val="hr-HR"/>
              </w:rPr>
              <w:t>Planirana</w:t>
            </w:r>
          </w:p>
          <w:p w14:paraId="014CBBB0" w14:textId="11EBE2E2" w:rsidR="00550212" w:rsidRPr="00DC1EEB" w:rsidRDefault="00550212" w:rsidP="00FF21AF">
            <w:pPr>
              <w:pStyle w:val="Odlomakpopisa"/>
              <w:spacing w:before="0" w:line="276" w:lineRule="auto"/>
              <w:ind w:left="0"/>
              <w:jc w:val="center"/>
              <w:rPr>
                <w:color w:val="2F5496" w:themeColor="accent1" w:themeShade="BF"/>
                <w:lang w:val="hr-HR"/>
              </w:rPr>
            </w:pPr>
            <w:r w:rsidRPr="00DC1EEB">
              <w:rPr>
                <w:color w:val="2F5496" w:themeColor="accent1" w:themeShade="BF"/>
                <w:lang w:val="hr-HR"/>
              </w:rPr>
              <w:t>vrijednost pokazatelja</w:t>
            </w:r>
          </w:p>
        </w:tc>
        <w:tc>
          <w:tcPr>
            <w:tcW w:w="2552" w:type="dxa"/>
            <w:shd w:val="clear" w:color="auto" w:fill="DEEAF6" w:themeFill="accent5" w:themeFillTint="33"/>
            <w:vAlign w:val="center"/>
          </w:tcPr>
          <w:p w14:paraId="77C8F5E6" w14:textId="216BA031" w:rsidR="00550212" w:rsidRPr="00DC1EEB" w:rsidRDefault="00550212" w:rsidP="00FF21AF">
            <w:pPr>
              <w:pStyle w:val="Odlomakpopisa"/>
              <w:spacing w:before="0" w:line="276" w:lineRule="auto"/>
              <w:ind w:left="0"/>
              <w:jc w:val="center"/>
              <w:rPr>
                <w:color w:val="2F5496" w:themeColor="accent1" w:themeShade="BF"/>
                <w:lang w:val="hr-HR"/>
              </w:rPr>
            </w:pPr>
            <w:r w:rsidRPr="00DC1EEB">
              <w:rPr>
                <w:color w:val="2F5496" w:themeColor="accent1" w:themeShade="BF"/>
                <w:lang w:val="hr-HR"/>
              </w:rPr>
              <w:t>Referenca</w:t>
            </w:r>
          </w:p>
        </w:tc>
      </w:tr>
      <w:tr w:rsidR="00421790" w:rsidRPr="00DC1EEB" w14:paraId="5D42B705" w14:textId="77777777" w:rsidTr="00FF21AF">
        <w:trPr>
          <w:trHeight w:val="284"/>
        </w:trPr>
        <w:tc>
          <w:tcPr>
            <w:tcW w:w="1134" w:type="dxa"/>
            <w:vMerge w:val="restart"/>
            <w:vAlign w:val="center"/>
          </w:tcPr>
          <w:p w14:paraId="3896ABF9" w14:textId="4D1D2D37" w:rsidR="00421790" w:rsidRPr="00DC1EEB" w:rsidRDefault="00421790" w:rsidP="00FF21AF">
            <w:pPr>
              <w:spacing w:before="0" w:line="276" w:lineRule="auto"/>
              <w:jc w:val="center"/>
              <w:rPr>
                <w:color w:val="auto"/>
                <w:lang w:val="hr-HR"/>
              </w:rPr>
            </w:pPr>
            <w:r w:rsidRPr="00DC1EEB">
              <w:rPr>
                <w:color w:val="auto"/>
                <w:lang w:val="hr-HR"/>
              </w:rPr>
              <w:t>1.1.</w:t>
            </w:r>
          </w:p>
        </w:tc>
        <w:tc>
          <w:tcPr>
            <w:tcW w:w="3544" w:type="dxa"/>
            <w:vMerge w:val="restart"/>
            <w:vAlign w:val="center"/>
          </w:tcPr>
          <w:p w14:paraId="075051D7" w14:textId="40CAA0C3" w:rsidR="00421790" w:rsidRPr="00DC1EEB" w:rsidRDefault="00421790" w:rsidP="00FF21AF">
            <w:pPr>
              <w:spacing w:before="0" w:line="276" w:lineRule="auto"/>
              <w:jc w:val="center"/>
              <w:rPr>
                <w:color w:val="auto"/>
                <w:lang w:val="hr-HR"/>
              </w:rPr>
            </w:pPr>
            <w:r w:rsidRPr="00DC1EEB">
              <w:rPr>
                <w:color w:val="auto"/>
                <w:lang w:val="hr-HR"/>
              </w:rPr>
              <w:t>Razvoj poduzetničke i poslovne infrastrukture</w:t>
            </w:r>
          </w:p>
        </w:tc>
        <w:tc>
          <w:tcPr>
            <w:tcW w:w="3402" w:type="dxa"/>
            <w:vAlign w:val="center"/>
          </w:tcPr>
          <w:p w14:paraId="2F606B8A" w14:textId="52B3E595" w:rsidR="00421790" w:rsidRPr="00DC1EEB" w:rsidRDefault="00421790" w:rsidP="00FF21AF">
            <w:pPr>
              <w:spacing w:before="0" w:line="276" w:lineRule="auto"/>
              <w:jc w:val="center"/>
              <w:rPr>
                <w:color w:val="auto"/>
                <w:lang w:val="hr-HR"/>
              </w:rPr>
            </w:pPr>
            <w:r w:rsidRPr="00DC1EEB">
              <w:rPr>
                <w:rFonts w:ascii="Cambria" w:eastAsia="Calibri" w:hAnsi="Cambria" w:cstheme="majorHAnsi"/>
                <w:color w:val="auto"/>
                <w:lang w:val="hr-HR"/>
              </w:rPr>
              <w:t>Broj obrtnika i poduzetnika koji su primili subvenciju</w:t>
            </w:r>
          </w:p>
        </w:tc>
        <w:tc>
          <w:tcPr>
            <w:tcW w:w="1559" w:type="dxa"/>
            <w:vAlign w:val="center"/>
          </w:tcPr>
          <w:p w14:paraId="54A7DD78" w14:textId="77783B64" w:rsidR="00421790" w:rsidRPr="00DC1EEB" w:rsidRDefault="00421790" w:rsidP="00FF21AF">
            <w:pPr>
              <w:spacing w:before="0" w:line="276" w:lineRule="auto"/>
              <w:jc w:val="center"/>
              <w:rPr>
                <w:color w:val="auto"/>
                <w:lang w:val="hr-HR"/>
              </w:rPr>
            </w:pPr>
            <w:r w:rsidRPr="00DC1EEB">
              <w:rPr>
                <w:color w:val="auto"/>
                <w:lang w:val="hr-HR"/>
              </w:rPr>
              <w:t>[4]</w:t>
            </w:r>
          </w:p>
          <w:p w14:paraId="497DA1CF" w14:textId="68DC56C3" w:rsidR="00421790" w:rsidRPr="00DC1EEB" w:rsidRDefault="00421790" w:rsidP="00FF21AF">
            <w:pPr>
              <w:spacing w:before="0" w:line="276" w:lineRule="auto"/>
              <w:jc w:val="center"/>
              <w:rPr>
                <w:color w:val="auto"/>
                <w:lang w:val="hr-HR"/>
              </w:rPr>
            </w:pPr>
            <w:r w:rsidRPr="00DC1EEB">
              <w:rPr>
                <w:color w:val="auto"/>
                <w:lang w:val="hr-HR"/>
              </w:rPr>
              <w:t>(2025)</w:t>
            </w:r>
          </w:p>
        </w:tc>
        <w:tc>
          <w:tcPr>
            <w:tcW w:w="1417" w:type="dxa"/>
            <w:vAlign w:val="center"/>
          </w:tcPr>
          <w:p w14:paraId="1FDD5603" w14:textId="2E61B7EB" w:rsidR="00421790" w:rsidRPr="00DC1EEB" w:rsidRDefault="00421790" w:rsidP="00FF21AF">
            <w:pPr>
              <w:pStyle w:val="Odlomakpopisa"/>
              <w:spacing w:before="0" w:line="276" w:lineRule="auto"/>
              <w:ind w:left="0"/>
              <w:jc w:val="center"/>
              <w:rPr>
                <w:color w:val="auto"/>
                <w:lang w:val="hr-HR"/>
              </w:rPr>
            </w:pPr>
            <w:r w:rsidRPr="00DC1EEB">
              <w:rPr>
                <w:color w:val="auto"/>
                <w:lang w:val="hr-HR"/>
              </w:rPr>
              <w:t>[4]</w:t>
            </w:r>
          </w:p>
          <w:p w14:paraId="791FA5F2" w14:textId="4EE59F01" w:rsidR="00421790" w:rsidRPr="00DC1EEB" w:rsidRDefault="00421790" w:rsidP="00FF21AF">
            <w:pPr>
              <w:pStyle w:val="Odlomakpopisa"/>
              <w:spacing w:before="0" w:line="276" w:lineRule="auto"/>
              <w:ind w:left="0"/>
              <w:jc w:val="center"/>
              <w:rPr>
                <w:color w:val="auto"/>
                <w:lang w:val="hr-HR"/>
              </w:rPr>
            </w:pPr>
            <w:r w:rsidRPr="00DC1EEB">
              <w:rPr>
                <w:color w:val="auto"/>
                <w:lang w:val="hr-HR"/>
              </w:rPr>
              <w:t>(2026)</w:t>
            </w:r>
          </w:p>
        </w:tc>
        <w:tc>
          <w:tcPr>
            <w:tcW w:w="2552" w:type="dxa"/>
            <w:vAlign w:val="center"/>
          </w:tcPr>
          <w:p w14:paraId="4E2E320B" w14:textId="59FAF560" w:rsidR="00421790" w:rsidRPr="00DC1EEB" w:rsidRDefault="00421790" w:rsidP="00FF21AF">
            <w:pPr>
              <w:spacing w:before="0" w:line="276" w:lineRule="auto"/>
              <w:jc w:val="center"/>
              <w:rPr>
                <w:color w:val="auto"/>
                <w:lang w:val="hr-HR"/>
              </w:rPr>
            </w:pPr>
            <w:r w:rsidRPr="00DC1EEB">
              <w:rPr>
                <w:color w:val="auto"/>
                <w:lang w:val="hr-HR"/>
              </w:rPr>
              <w:t>Plan razvoja Sisačko-moslavačke županije 2022.-2027.</w:t>
            </w:r>
            <w:r w:rsidRPr="00DC1EEB">
              <w:rPr>
                <w:rStyle w:val="Referencafusnote"/>
                <w:color w:val="auto"/>
                <w:lang w:val="hr-HR"/>
              </w:rPr>
              <w:footnoteReference w:id="1"/>
            </w:r>
          </w:p>
        </w:tc>
      </w:tr>
      <w:tr w:rsidR="00421790" w:rsidRPr="00DC1EEB" w14:paraId="7D5FC3C1" w14:textId="77777777" w:rsidTr="00FF21AF">
        <w:trPr>
          <w:trHeight w:val="284"/>
        </w:trPr>
        <w:tc>
          <w:tcPr>
            <w:tcW w:w="1134" w:type="dxa"/>
            <w:vMerge/>
            <w:vAlign w:val="center"/>
          </w:tcPr>
          <w:p w14:paraId="3237A1C9" w14:textId="77777777" w:rsidR="00421790" w:rsidRPr="00DC1EEB" w:rsidRDefault="00421790" w:rsidP="00FF21AF">
            <w:pPr>
              <w:spacing w:before="0" w:line="276" w:lineRule="auto"/>
              <w:jc w:val="center"/>
              <w:rPr>
                <w:lang w:val="hr-HR"/>
              </w:rPr>
            </w:pPr>
          </w:p>
        </w:tc>
        <w:tc>
          <w:tcPr>
            <w:tcW w:w="3544" w:type="dxa"/>
            <w:vMerge/>
            <w:vAlign w:val="center"/>
          </w:tcPr>
          <w:p w14:paraId="1B467CD4" w14:textId="77777777" w:rsidR="00421790" w:rsidRPr="00DC1EEB" w:rsidRDefault="00421790" w:rsidP="00FF21AF">
            <w:pPr>
              <w:spacing w:before="0" w:line="276" w:lineRule="auto"/>
              <w:jc w:val="center"/>
              <w:rPr>
                <w:lang w:val="hr-HR"/>
              </w:rPr>
            </w:pPr>
          </w:p>
        </w:tc>
        <w:tc>
          <w:tcPr>
            <w:tcW w:w="3402" w:type="dxa"/>
            <w:vAlign w:val="center"/>
          </w:tcPr>
          <w:p w14:paraId="7A2F9E90" w14:textId="5A7B6496" w:rsidR="00421790" w:rsidRPr="00DC1EEB" w:rsidRDefault="00421790" w:rsidP="00FF21AF">
            <w:pPr>
              <w:spacing w:before="0" w:line="276" w:lineRule="auto"/>
              <w:jc w:val="center"/>
              <w:rPr>
                <w:color w:val="auto"/>
                <w:lang w:val="hr-HR"/>
              </w:rPr>
            </w:pPr>
            <w:r w:rsidRPr="00DC1EEB">
              <w:rPr>
                <w:rFonts w:ascii="Cambria" w:eastAsia="Calibri" w:hAnsi="Cambria" w:cstheme="majorHAnsi"/>
                <w:color w:val="auto"/>
                <w:lang w:val="hr-HR"/>
              </w:rPr>
              <w:t>Broj osoba zaposlenih putem subvencija</w:t>
            </w:r>
          </w:p>
        </w:tc>
        <w:tc>
          <w:tcPr>
            <w:tcW w:w="1559" w:type="dxa"/>
            <w:vAlign w:val="center"/>
          </w:tcPr>
          <w:p w14:paraId="177A3467" w14:textId="333B83F1" w:rsidR="00421790" w:rsidRPr="00DC1EEB" w:rsidRDefault="00421790" w:rsidP="00FF21AF">
            <w:pPr>
              <w:spacing w:before="0" w:line="276" w:lineRule="auto"/>
              <w:jc w:val="center"/>
              <w:rPr>
                <w:color w:val="auto"/>
                <w:lang w:val="hr-HR"/>
              </w:rPr>
            </w:pPr>
            <w:r w:rsidRPr="00DC1EEB">
              <w:rPr>
                <w:color w:val="auto"/>
                <w:lang w:val="hr-HR"/>
              </w:rPr>
              <w:t>[4]</w:t>
            </w:r>
          </w:p>
          <w:p w14:paraId="0FE2FA71" w14:textId="5DFB946E" w:rsidR="00421790" w:rsidRPr="00DC1EEB" w:rsidRDefault="00421790" w:rsidP="00FF21AF">
            <w:pPr>
              <w:spacing w:before="0" w:line="276" w:lineRule="auto"/>
              <w:jc w:val="center"/>
              <w:rPr>
                <w:color w:val="auto"/>
                <w:lang w:val="hr-HR"/>
              </w:rPr>
            </w:pPr>
            <w:r w:rsidRPr="00DC1EEB">
              <w:rPr>
                <w:color w:val="auto"/>
                <w:lang w:val="hr-HR"/>
              </w:rPr>
              <w:t>(2025)</w:t>
            </w:r>
          </w:p>
        </w:tc>
        <w:tc>
          <w:tcPr>
            <w:tcW w:w="1417" w:type="dxa"/>
            <w:vAlign w:val="center"/>
          </w:tcPr>
          <w:p w14:paraId="5FC03C58" w14:textId="23D5C879" w:rsidR="00421790" w:rsidRPr="00DC1EEB" w:rsidRDefault="00421790" w:rsidP="00FF21AF">
            <w:pPr>
              <w:pStyle w:val="Odlomakpopisa"/>
              <w:spacing w:before="0" w:line="276" w:lineRule="auto"/>
              <w:ind w:left="0"/>
              <w:jc w:val="center"/>
              <w:rPr>
                <w:color w:val="auto"/>
                <w:lang w:val="hr-HR"/>
              </w:rPr>
            </w:pPr>
            <w:r w:rsidRPr="00DC1EEB">
              <w:rPr>
                <w:color w:val="auto"/>
                <w:lang w:val="hr-HR"/>
              </w:rPr>
              <w:t>[4]</w:t>
            </w:r>
          </w:p>
          <w:p w14:paraId="11AE8BE8" w14:textId="6CD7F700" w:rsidR="00421790" w:rsidRPr="00DC1EEB" w:rsidRDefault="00421790" w:rsidP="00FF21AF">
            <w:pPr>
              <w:pStyle w:val="Odlomakpopisa"/>
              <w:spacing w:before="0" w:line="276" w:lineRule="auto"/>
              <w:ind w:left="0"/>
              <w:jc w:val="center"/>
              <w:rPr>
                <w:lang w:val="hr-HR"/>
              </w:rPr>
            </w:pPr>
            <w:r w:rsidRPr="00DC1EEB">
              <w:rPr>
                <w:color w:val="auto"/>
                <w:lang w:val="hr-HR"/>
              </w:rPr>
              <w:t>(2026)</w:t>
            </w:r>
          </w:p>
        </w:tc>
        <w:tc>
          <w:tcPr>
            <w:tcW w:w="2552" w:type="dxa"/>
            <w:vAlign w:val="center"/>
          </w:tcPr>
          <w:p w14:paraId="703A085D" w14:textId="4B57E4FF" w:rsidR="00421790" w:rsidRPr="00DC1EEB" w:rsidRDefault="00421790" w:rsidP="00FF21AF">
            <w:pPr>
              <w:spacing w:before="0" w:line="276" w:lineRule="auto"/>
              <w:jc w:val="center"/>
              <w:rPr>
                <w:lang w:val="hr-HR"/>
              </w:rPr>
            </w:pPr>
            <w:r w:rsidRPr="00DC1EEB">
              <w:rPr>
                <w:color w:val="auto"/>
                <w:lang w:val="hr-HR"/>
              </w:rPr>
              <w:t>Plan razvoja Sisačko-moslavačke županije 2022.-2027.</w:t>
            </w:r>
          </w:p>
        </w:tc>
      </w:tr>
      <w:tr w:rsidR="0017075C" w:rsidRPr="00DC1EEB" w14:paraId="3BC9D07B" w14:textId="77777777" w:rsidTr="00FF21AF">
        <w:trPr>
          <w:trHeight w:val="284"/>
        </w:trPr>
        <w:tc>
          <w:tcPr>
            <w:tcW w:w="1134" w:type="dxa"/>
            <w:vAlign w:val="center"/>
          </w:tcPr>
          <w:p w14:paraId="377F0298" w14:textId="3A86AF4D" w:rsidR="0017075C" w:rsidRPr="00DC1EEB" w:rsidRDefault="0017075C" w:rsidP="00FF21AF">
            <w:pPr>
              <w:spacing w:before="0" w:line="276" w:lineRule="auto"/>
              <w:jc w:val="center"/>
              <w:rPr>
                <w:color w:val="auto"/>
                <w:lang w:val="hr-HR"/>
              </w:rPr>
            </w:pPr>
            <w:r w:rsidRPr="00DC1EEB">
              <w:rPr>
                <w:color w:val="auto"/>
                <w:lang w:val="hr-HR"/>
              </w:rPr>
              <w:t>1.2.</w:t>
            </w:r>
          </w:p>
        </w:tc>
        <w:tc>
          <w:tcPr>
            <w:tcW w:w="3544" w:type="dxa"/>
            <w:vAlign w:val="center"/>
          </w:tcPr>
          <w:p w14:paraId="1E935178" w14:textId="46B3509A" w:rsidR="0017075C" w:rsidRPr="00DC1EEB" w:rsidRDefault="00421790" w:rsidP="00FF21AF">
            <w:pPr>
              <w:spacing w:before="0" w:line="276" w:lineRule="auto"/>
              <w:jc w:val="center"/>
              <w:rPr>
                <w:color w:val="auto"/>
                <w:lang w:val="hr-HR"/>
              </w:rPr>
            </w:pPr>
            <w:r w:rsidRPr="00DC1EEB">
              <w:rPr>
                <w:color w:val="auto"/>
                <w:lang w:val="hr-HR"/>
              </w:rPr>
              <w:t>Zadržavanje postojećeg i poticanje doseljavanja novog stanovništva</w:t>
            </w:r>
          </w:p>
        </w:tc>
        <w:tc>
          <w:tcPr>
            <w:tcW w:w="3402" w:type="dxa"/>
            <w:vAlign w:val="center"/>
          </w:tcPr>
          <w:p w14:paraId="14A930AE" w14:textId="09A59E61" w:rsidR="0017075C" w:rsidRPr="00DC1EEB" w:rsidRDefault="00421790" w:rsidP="00FF21AF">
            <w:pPr>
              <w:spacing w:before="0" w:line="276" w:lineRule="auto"/>
              <w:jc w:val="center"/>
              <w:rPr>
                <w:color w:val="auto"/>
                <w:lang w:val="hr-HR"/>
              </w:rPr>
            </w:pPr>
            <w:r w:rsidRPr="00DC1EEB">
              <w:rPr>
                <w:color w:val="auto"/>
                <w:lang w:val="hr-HR"/>
              </w:rPr>
              <w:t xml:space="preserve">Broj obitelji kojima je dodijeljene financijska potpora za izgradnju i adaptaciju prve nekretnine za stanovanje  </w:t>
            </w:r>
          </w:p>
        </w:tc>
        <w:tc>
          <w:tcPr>
            <w:tcW w:w="1559" w:type="dxa"/>
            <w:vAlign w:val="center"/>
          </w:tcPr>
          <w:p w14:paraId="39BD2CA6" w14:textId="594510C4" w:rsidR="0017075C" w:rsidRPr="00DC1EEB" w:rsidRDefault="0017075C" w:rsidP="00FF21AF">
            <w:pPr>
              <w:spacing w:before="0" w:line="276" w:lineRule="auto"/>
              <w:jc w:val="center"/>
              <w:rPr>
                <w:color w:val="auto"/>
                <w:lang w:val="hr-HR"/>
              </w:rPr>
            </w:pPr>
            <w:r w:rsidRPr="00DC1EEB">
              <w:rPr>
                <w:color w:val="auto"/>
                <w:lang w:val="hr-HR"/>
              </w:rPr>
              <w:t>[</w:t>
            </w:r>
            <w:r w:rsidR="00421790" w:rsidRPr="00DC1EEB">
              <w:rPr>
                <w:color w:val="auto"/>
                <w:lang w:val="hr-HR"/>
              </w:rPr>
              <w:t>4</w:t>
            </w:r>
            <w:r w:rsidRPr="00DC1EEB">
              <w:rPr>
                <w:color w:val="auto"/>
                <w:lang w:val="hr-HR"/>
              </w:rPr>
              <w:t>]</w:t>
            </w:r>
          </w:p>
          <w:p w14:paraId="2966A0F1" w14:textId="4C9A43A7" w:rsidR="0017075C" w:rsidRPr="00DC1EEB" w:rsidRDefault="0017075C" w:rsidP="00FF21AF">
            <w:pPr>
              <w:spacing w:before="0" w:line="276" w:lineRule="auto"/>
              <w:jc w:val="center"/>
              <w:rPr>
                <w:color w:val="auto"/>
                <w:lang w:val="hr-HR"/>
              </w:rPr>
            </w:pPr>
            <w:r w:rsidRPr="00DC1EEB">
              <w:rPr>
                <w:color w:val="auto"/>
                <w:lang w:val="hr-HR"/>
              </w:rPr>
              <w:t>(2025)</w:t>
            </w:r>
          </w:p>
        </w:tc>
        <w:tc>
          <w:tcPr>
            <w:tcW w:w="1417" w:type="dxa"/>
            <w:vAlign w:val="center"/>
          </w:tcPr>
          <w:p w14:paraId="6138FFB6" w14:textId="0E7D0322" w:rsidR="0017075C" w:rsidRPr="00DC1EEB" w:rsidRDefault="0017075C" w:rsidP="00FF21AF">
            <w:pPr>
              <w:pStyle w:val="Odlomakpopisa"/>
              <w:spacing w:before="0" w:line="276" w:lineRule="auto"/>
              <w:ind w:left="0"/>
              <w:jc w:val="center"/>
              <w:rPr>
                <w:color w:val="auto"/>
                <w:lang w:val="hr-HR"/>
              </w:rPr>
            </w:pPr>
            <w:r w:rsidRPr="00DC1EEB">
              <w:rPr>
                <w:color w:val="auto"/>
                <w:lang w:val="hr-HR"/>
              </w:rPr>
              <w:t>[</w:t>
            </w:r>
            <w:r w:rsidR="00421790" w:rsidRPr="00DC1EEB">
              <w:rPr>
                <w:color w:val="auto"/>
                <w:lang w:val="hr-HR"/>
              </w:rPr>
              <w:t>4</w:t>
            </w:r>
            <w:r w:rsidRPr="00DC1EEB">
              <w:rPr>
                <w:color w:val="auto"/>
                <w:lang w:val="hr-HR"/>
              </w:rPr>
              <w:t>]</w:t>
            </w:r>
          </w:p>
          <w:p w14:paraId="62B6D1DD" w14:textId="37AD21FF" w:rsidR="0017075C" w:rsidRPr="00DC1EEB" w:rsidRDefault="0017075C"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1A9E08F1" w14:textId="6D6F43CB" w:rsidR="0017075C" w:rsidRPr="00DC1EEB" w:rsidRDefault="0017075C" w:rsidP="00FF21AF">
            <w:pPr>
              <w:spacing w:before="0" w:line="276" w:lineRule="auto"/>
              <w:jc w:val="center"/>
              <w:rPr>
                <w:color w:val="000000" w:themeColor="text1"/>
                <w:lang w:val="hr-HR"/>
              </w:rPr>
            </w:pPr>
            <w:r w:rsidRPr="00DC1EEB">
              <w:rPr>
                <w:color w:val="auto"/>
                <w:lang w:val="hr-HR"/>
              </w:rPr>
              <w:t>Plan razvoja Sisačko-moslavačke županije 2022.-2027.</w:t>
            </w:r>
          </w:p>
        </w:tc>
      </w:tr>
      <w:tr w:rsidR="00421790" w:rsidRPr="00DC1EEB" w14:paraId="1B703717" w14:textId="77777777" w:rsidTr="00FF21AF">
        <w:trPr>
          <w:trHeight w:val="284"/>
        </w:trPr>
        <w:tc>
          <w:tcPr>
            <w:tcW w:w="1134" w:type="dxa"/>
            <w:vMerge w:val="restart"/>
            <w:vAlign w:val="center"/>
          </w:tcPr>
          <w:p w14:paraId="558DCE31" w14:textId="2ACD40E2" w:rsidR="00421790" w:rsidRPr="00DC1EEB" w:rsidRDefault="00421790" w:rsidP="00FF21AF">
            <w:pPr>
              <w:spacing w:before="0" w:line="276" w:lineRule="auto"/>
              <w:jc w:val="center"/>
              <w:rPr>
                <w:color w:val="auto"/>
                <w:lang w:val="hr-HR"/>
              </w:rPr>
            </w:pPr>
            <w:r w:rsidRPr="00DC1EEB">
              <w:rPr>
                <w:color w:val="auto"/>
                <w:lang w:val="hr-HR"/>
              </w:rPr>
              <w:t>1.3.</w:t>
            </w:r>
          </w:p>
        </w:tc>
        <w:tc>
          <w:tcPr>
            <w:tcW w:w="3544" w:type="dxa"/>
            <w:vMerge w:val="restart"/>
            <w:vAlign w:val="center"/>
          </w:tcPr>
          <w:p w14:paraId="3C2C186D" w14:textId="35812BBB" w:rsidR="00421790" w:rsidRPr="00DC1EEB" w:rsidRDefault="00421790" w:rsidP="00FF21AF">
            <w:pPr>
              <w:spacing w:before="0" w:line="276" w:lineRule="auto"/>
              <w:jc w:val="center"/>
              <w:rPr>
                <w:color w:val="auto"/>
                <w:lang w:val="hr-HR"/>
              </w:rPr>
            </w:pPr>
            <w:r w:rsidRPr="00DC1EEB">
              <w:rPr>
                <w:color w:val="auto"/>
                <w:lang w:val="hr-HR"/>
              </w:rPr>
              <w:t>Razvoj predškolske infrastrukture</w:t>
            </w:r>
          </w:p>
        </w:tc>
        <w:tc>
          <w:tcPr>
            <w:tcW w:w="3402" w:type="dxa"/>
            <w:vAlign w:val="center"/>
          </w:tcPr>
          <w:p w14:paraId="02B1D349" w14:textId="6948B462" w:rsidR="00421790" w:rsidRPr="00DC1EEB" w:rsidRDefault="00421790" w:rsidP="00FF21AF">
            <w:pPr>
              <w:spacing w:before="0" w:line="276" w:lineRule="auto"/>
              <w:jc w:val="center"/>
              <w:rPr>
                <w:color w:val="auto"/>
                <w:lang w:val="hr-HR"/>
              </w:rPr>
            </w:pPr>
            <w:r w:rsidRPr="00DC1EEB">
              <w:rPr>
                <w:rFonts w:ascii="Cambria" w:eastAsia="Calibri" w:hAnsi="Cambria" w:cstheme="majorHAnsi"/>
                <w:color w:val="auto"/>
                <w:lang w:val="hr-HR"/>
              </w:rPr>
              <w:t>Broj izrađenih projektnih i provedbenih dokumenata</w:t>
            </w:r>
          </w:p>
        </w:tc>
        <w:tc>
          <w:tcPr>
            <w:tcW w:w="1559" w:type="dxa"/>
            <w:vAlign w:val="center"/>
          </w:tcPr>
          <w:p w14:paraId="7B034825" w14:textId="4B56230E" w:rsidR="00421790" w:rsidRPr="00DC1EEB" w:rsidRDefault="00421790" w:rsidP="00FF21AF">
            <w:pPr>
              <w:spacing w:before="0" w:line="276" w:lineRule="auto"/>
              <w:jc w:val="center"/>
              <w:rPr>
                <w:color w:val="auto"/>
                <w:lang w:val="hr-HR"/>
              </w:rPr>
            </w:pPr>
            <w:r w:rsidRPr="00DC1EEB">
              <w:rPr>
                <w:color w:val="auto"/>
                <w:lang w:val="hr-HR"/>
              </w:rPr>
              <w:t>[0]</w:t>
            </w:r>
          </w:p>
          <w:p w14:paraId="47F3AF3A" w14:textId="1471184B" w:rsidR="00421790" w:rsidRPr="00DC1EEB" w:rsidRDefault="00421790" w:rsidP="00FF21AF">
            <w:pPr>
              <w:spacing w:before="0" w:line="276" w:lineRule="auto"/>
              <w:jc w:val="center"/>
              <w:rPr>
                <w:color w:val="auto"/>
                <w:lang w:val="hr-HR"/>
              </w:rPr>
            </w:pPr>
            <w:r w:rsidRPr="00DC1EEB">
              <w:rPr>
                <w:color w:val="auto"/>
                <w:lang w:val="hr-HR"/>
              </w:rPr>
              <w:t>(2025)</w:t>
            </w:r>
          </w:p>
        </w:tc>
        <w:tc>
          <w:tcPr>
            <w:tcW w:w="1417" w:type="dxa"/>
            <w:vAlign w:val="center"/>
          </w:tcPr>
          <w:p w14:paraId="6A961152" w14:textId="428BA488" w:rsidR="00421790" w:rsidRPr="00DC1EEB" w:rsidRDefault="00421790" w:rsidP="00FF21AF">
            <w:pPr>
              <w:pStyle w:val="Odlomakpopisa"/>
              <w:spacing w:before="0" w:line="276" w:lineRule="auto"/>
              <w:ind w:left="0"/>
              <w:jc w:val="center"/>
              <w:rPr>
                <w:color w:val="auto"/>
                <w:lang w:val="hr-HR"/>
              </w:rPr>
            </w:pPr>
            <w:r w:rsidRPr="00DC1EEB">
              <w:rPr>
                <w:color w:val="auto"/>
                <w:lang w:val="hr-HR"/>
              </w:rPr>
              <w:t>[0]</w:t>
            </w:r>
          </w:p>
          <w:p w14:paraId="1A235B0C" w14:textId="6DFF6194" w:rsidR="00421790" w:rsidRPr="00DC1EEB" w:rsidRDefault="00421790"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5968902F" w14:textId="7960F962" w:rsidR="00421790" w:rsidRPr="00DC1EEB" w:rsidRDefault="00421790" w:rsidP="00FF21AF">
            <w:pPr>
              <w:spacing w:before="0" w:line="276" w:lineRule="auto"/>
              <w:jc w:val="center"/>
              <w:rPr>
                <w:color w:val="000000" w:themeColor="text1"/>
                <w:lang w:val="hr-HR"/>
              </w:rPr>
            </w:pPr>
            <w:r w:rsidRPr="00DC1EEB">
              <w:rPr>
                <w:color w:val="auto"/>
                <w:lang w:val="hr-HR"/>
              </w:rPr>
              <w:t>Plan razvoja Sisačko-moslavačke županije 2022.-2027.</w:t>
            </w:r>
          </w:p>
        </w:tc>
      </w:tr>
      <w:tr w:rsidR="00421790" w:rsidRPr="00DC1EEB" w14:paraId="561954AA" w14:textId="77777777" w:rsidTr="00FF21AF">
        <w:trPr>
          <w:trHeight w:val="284"/>
        </w:trPr>
        <w:tc>
          <w:tcPr>
            <w:tcW w:w="1134" w:type="dxa"/>
            <w:vMerge/>
            <w:vAlign w:val="center"/>
          </w:tcPr>
          <w:p w14:paraId="3AFE22EE" w14:textId="77777777" w:rsidR="00421790" w:rsidRPr="00DC1EEB" w:rsidRDefault="00421790" w:rsidP="00FF21AF">
            <w:pPr>
              <w:spacing w:before="0" w:line="276" w:lineRule="auto"/>
              <w:jc w:val="center"/>
              <w:rPr>
                <w:color w:val="auto"/>
                <w:lang w:val="hr-HR"/>
              </w:rPr>
            </w:pPr>
          </w:p>
        </w:tc>
        <w:tc>
          <w:tcPr>
            <w:tcW w:w="3544" w:type="dxa"/>
            <w:vMerge/>
            <w:vAlign w:val="center"/>
          </w:tcPr>
          <w:p w14:paraId="428ED96E" w14:textId="77777777" w:rsidR="00421790" w:rsidRPr="00DC1EEB" w:rsidRDefault="00421790" w:rsidP="00FF21AF">
            <w:pPr>
              <w:spacing w:before="0" w:line="276" w:lineRule="auto"/>
              <w:jc w:val="center"/>
              <w:rPr>
                <w:color w:val="auto"/>
                <w:lang w:val="hr-HR"/>
              </w:rPr>
            </w:pPr>
          </w:p>
        </w:tc>
        <w:tc>
          <w:tcPr>
            <w:tcW w:w="3402" w:type="dxa"/>
            <w:vAlign w:val="center"/>
          </w:tcPr>
          <w:p w14:paraId="7D382A0C" w14:textId="253D0A4A" w:rsidR="00421790" w:rsidRPr="00DC1EEB" w:rsidRDefault="00421790" w:rsidP="00FF21AF">
            <w:pPr>
              <w:spacing w:before="0" w:line="276" w:lineRule="auto"/>
              <w:jc w:val="center"/>
              <w:rPr>
                <w:color w:val="auto"/>
                <w:lang w:val="hr-HR"/>
              </w:rPr>
            </w:pPr>
            <w:r w:rsidRPr="00DC1EEB">
              <w:rPr>
                <w:rFonts w:ascii="Cambria" w:eastAsia="Calibri" w:hAnsi="Cambria" w:cstheme="majorHAnsi"/>
                <w:color w:val="auto"/>
                <w:lang w:val="hr-HR"/>
              </w:rPr>
              <w:t>Kapacitet novog dječjeg vrtića (broj djece)</w:t>
            </w:r>
          </w:p>
        </w:tc>
        <w:tc>
          <w:tcPr>
            <w:tcW w:w="1559" w:type="dxa"/>
            <w:vAlign w:val="center"/>
          </w:tcPr>
          <w:p w14:paraId="6EB20D6F" w14:textId="16F628D5" w:rsidR="00421790" w:rsidRPr="00DC1EEB" w:rsidRDefault="00421790" w:rsidP="00FF21AF">
            <w:pPr>
              <w:spacing w:before="0" w:line="276" w:lineRule="auto"/>
              <w:jc w:val="center"/>
              <w:rPr>
                <w:color w:val="auto"/>
                <w:lang w:val="hr-HR"/>
              </w:rPr>
            </w:pPr>
            <w:r w:rsidRPr="00DC1EEB">
              <w:rPr>
                <w:color w:val="auto"/>
                <w:lang w:val="hr-HR"/>
              </w:rPr>
              <w:t>[78]</w:t>
            </w:r>
          </w:p>
          <w:p w14:paraId="3FBA5DED" w14:textId="77CFE6E8" w:rsidR="00421790" w:rsidRPr="00DC1EEB" w:rsidRDefault="00421790" w:rsidP="00FF21AF">
            <w:pPr>
              <w:spacing w:before="0" w:line="276" w:lineRule="auto"/>
              <w:jc w:val="center"/>
              <w:rPr>
                <w:color w:val="auto"/>
                <w:lang w:val="hr-HR"/>
              </w:rPr>
            </w:pPr>
            <w:r w:rsidRPr="00DC1EEB">
              <w:rPr>
                <w:color w:val="auto"/>
                <w:lang w:val="hr-HR"/>
              </w:rPr>
              <w:t>(2025)</w:t>
            </w:r>
          </w:p>
        </w:tc>
        <w:tc>
          <w:tcPr>
            <w:tcW w:w="1417" w:type="dxa"/>
            <w:vAlign w:val="center"/>
          </w:tcPr>
          <w:p w14:paraId="6BB217A6" w14:textId="6A48E171" w:rsidR="00421790" w:rsidRPr="00DC1EEB" w:rsidRDefault="00421790" w:rsidP="00FF21AF">
            <w:pPr>
              <w:pStyle w:val="Odlomakpopisa"/>
              <w:spacing w:before="0" w:line="276" w:lineRule="auto"/>
              <w:ind w:left="0"/>
              <w:jc w:val="center"/>
              <w:rPr>
                <w:color w:val="auto"/>
                <w:lang w:val="hr-HR"/>
              </w:rPr>
            </w:pPr>
            <w:r w:rsidRPr="00DC1EEB">
              <w:rPr>
                <w:color w:val="auto"/>
                <w:lang w:val="hr-HR"/>
              </w:rPr>
              <w:t>[78]</w:t>
            </w:r>
          </w:p>
          <w:p w14:paraId="2A42313E" w14:textId="767421AA" w:rsidR="00421790" w:rsidRPr="00DC1EEB" w:rsidRDefault="00421790"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4867EDC4" w14:textId="3BF626F7" w:rsidR="00421790" w:rsidRPr="00DC1EEB" w:rsidRDefault="00421790" w:rsidP="00FF21AF">
            <w:pPr>
              <w:spacing w:before="0" w:line="276" w:lineRule="auto"/>
              <w:jc w:val="center"/>
              <w:rPr>
                <w:color w:val="000000" w:themeColor="text1"/>
                <w:lang w:val="hr-HR"/>
              </w:rPr>
            </w:pPr>
            <w:r w:rsidRPr="00DC1EEB">
              <w:rPr>
                <w:color w:val="auto"/>
                <w:lang w:val="hr-HR"/>
              </w:rPr>
              <w:t>Plan razvoja Sisačko-moslavačke županije 2022.-2027.</w:t>
            </w:r>
          </w:p>
        </w:tc>
      </w:tr>
      <w:tr w:rsidR="00421790" w:rsidRPr="00DC1EEB" w14:paraId="29F7E0B0" w14:textId="77777777" w:rsidTr="00FF21AF">
        <w:trPr>
          <w:trHeight w:val="284"/>
        </w:trPr>
        <w:tc>
          <w:tcPr>
            <w:tcW w:w="1134" w:type="dxa"/>
            <w:vMerge/>
            <w:vAlign w:val="center"/>
          </w:tcPr>
          <w:p w14:paraId="24D1DD25" w14:textId="77777777" w:rsidR="00421790" w:rsidRPr="00DC1EEB" w:rsidRDefault="00421790" w:rsidP="00FF21AF">
            <w:pPr>
              <w:spacing w:before="0" w:line="276" w:lineRule="auto"/>
              <w:jc w:val="center"/>
              <w:rPr>
                <w:color w:val="auto"/>
                <w:lang w:val="hr-HR"/>
              </w:rPr>
            </w:pPr>
          </w:p>
        </w:tc>
        <w:tc>
          <w:tcPr>
            <w:tcW w:w="3544" w:type="dxa"/>
            <w:vMerge/>
            <w:vAlign w:val="center"/>
          </w:tcPr>
          <w:p w14:paraId="221D90B0" w14:textId="77777777" w:rsidR="00421790" w:rsidRPr="00DC1EEB" w:rsidRDefault="00421790" w:rsidP="00FF21AF">
            <w:pPr>
              <w:spacing w:before="0" w:line="276" w:lineRule="auto"/>
              <w:jc w:val="center"/>
              <w:rPr>
                <w:color w:val="auto"/>
                <w:lang w:val="hr-HR"/>
              </w:rPr>
            </w:pPr>
          </w:p>
        </w:tc>
        <w:tc>
          <w:tcPr>
            <w:tcW w:w="3402" w:type="dxa"/>
            <w:vAlign w:val="center"/>
          </w:tcPr>
          <w:p w14:paraId="634464E9" w14:textId="31C087EF" w:rsidR="00421790" w:rsidRPr="00DC1EEB" w:rsidRDefault="00421790" w:rsidP="00FF21AF">
            <w:pPr>
              <w:spacing w:before="0" w:line="276" w:lineRule="auto"/>
              <w:jc w:val="center"/>
              <w:rPr>
                <w:color w:val="auto"/>
                <w:lang w:val="hr-HR"/>
              </w:rPr>
            </w:pPr>
            <w:r w:rsidRPr="00DC1EEB">
              <w:rPr>
                <w:rFonts w:ascii="Cambria" w:eastAsia="Calibri" w:hAnsi="Cambria" w:cstheme="majorHAnsi"/>
                <w:color w:val="auto"/>
                <w:lang w:val="hr-HR"/>
              </w:rPr>
              <w:t>Broj djece obuhvaćene predškolskim odgojem</w:t>
            </w:r>
          </w:p>
        </w:tc>
        <w:tc>
          <w:tcPr>
            <w:tcW w:w="1559" w:type="dxa"/>
            <w:vAlign w:val="center"/>
          </w:tcPr>
          <w:p w14:paraId="51E02898" w14:textId="2E2DE0D6" w:rsidR="00421790" w:rsidRPr="00DC1EEB" w:rsidRDefault="00421790" w:rsidP="00FF21AF">
            <w:pPr>
              <w:spacing w:before="0" w:line="276" w:lineRule="auto"/>
              <w:jc w:val="center"/>
              <w:rPr>
                <w:color w:val="auto"/>
                <w:lang w:val="hr-HR"/>
              </w:rPr>
            </w:pPr>
            <w:r w:rsidRPr="00DC1EEB">
              <w:rPr>
                <w:color w:val="auto"/>
                <w:lang w:val="hr-HR"/>
              </w:rPr>
              <w:t>[80]</w:t>
            </w:r>
          </w:p>
          <w:p w14:paraId="1F8222EA" w14:textId="3887943B" w:rsidR="00421790" w:rsidRPr="00DC1EEB" w:rsidRDefault="00421790" w:rsidP="00FF21AF">
            <w:pPr>
              <w:spacing w:before="0" w:line="276" w:lineRule="auto"/>
              <w:jc w:val="center"/>
              <w:rPr>
                <w:color w:val="auto"/>
                <w:lang w:val="hr-HR"/>
              </w:rPr>
            </w:pPr>
            <w:r w:rsidRPr="00DC1EEB">
              <w:rPr>
                <w:color w:val="auto"/>
                <w:lang w:val="hr-HR"/>
              </w:rPr>
              <w:t>(2025)</w:t>
            </w:r>
          </w:p>
        </w:tc>
        <w:tc>
          <w:tcPr>
            <w:tcW w:w="1417" w:type="dxa"/>
            <w:vAlign w:val="center"/>
          </w:tcPr>
          <w:p w14:paraId="5E8240B9" w14:textId="572E1D65" w:rsidR="00421790" w:rsidRPr="00DC1EEB" w:rsidRDefault="00421790" w:rsidP="00FF21AF">
            <w:pPr>
              <w:pStyle w:val="Odlomakpopisa"/>
              <w:spacing w:before="0" w:line="276" w:lineRule="auto"/>
              <w:ind w:left="0"/>
              <w:jc w:val="center"/>
              <w:rPr>
                <w:color w:val="auto"/>
                <w:lang w:val="hr-HR"/>
              </w:rPr>
            </w:pPr>
            <w:r w:rsidRPr="00DC1EEB">
              <w:rPr>
                <w:color w:val="auto"/>
                <w:lang w:val="hr-HR"/>
              </w:rPr>
              <w:t>[100]</w:t>
            </w:r>
          </w:p>
          <w:p w14:paraId="45F9F19E" w14:textId="079EB04B" w:rsidR="00421790" w:rsidRPr="00DC1EEB" w:rsidRDefault="00421790" w:rsidP="00FF21AF">
            <w:pPr>
              <w:spacing w:before="0" w:line="276" w:lineRule="auto"/>
              <w:jc w:val="center"/>
              <w:rPr>
                <w:color w:val="auto"/>
                <w:lang w:val="hr-HR"/>
              </w:rPr>
            </w:pPr>
            <w:r w:rsidRPr="00DC1EEB">
              <w:rPr>
                <w:color w:val="auto"/>
                <w:lang w:val="hr-HR"/>
              </w:rPr>
              <w:t>(2026)</w:t>
            </w:r>
          </w:p>
        </w:tc>
        <w:tc>
          <w:tcPr>
            <w:tcW w:w="2552" w:type="dxa"/>
          </w:tcPr>
          <w:p w14:paraId="20B71045" w14:textId="0B8AEFC6" w:rsidR="00421790" w:rsidRPr="00DC1EEB" w:rsidRDefault="00421790" w:rsidP="00FF21AF">
            <w:pPr>
              <w:spacing w:before="0" w:line="276" w:lineRule="auto"/>
              <w:jc w:val="center"/>
              <w:rPr>
                <w:color w:val="000000" w:themeColor="text1"/>
                <w:lang w:val="hr-HR"/>
              </w:rPr>
            </w:pPr>
            <w:r w:rsidRPr="00DC1EEB">
              <w:rPr>
                <w:color w:val="auto"/>
                <w:lang w:val="hr-HR"/>
              </w:rPr>
              <w:t>Plan razvoja Sisačko-moslavačke županije 2022.-2027.</w:t>
            </w:r>
          </w:p>
        </w:tc>
      </w:tr>
      <w:tr w:rsidR="00421790" w:rsidRPr="00DC1EEB" w14:paraId="1827E8E7" w14:textId="77777777" w:rsidTr="00FF21AF">
        <w:trPr>
          <w:trHeight w:val="284"/>
        </w:trPr>
        <w:tc>
          <w:tcPr>
            <w:tcW w:w="1134" w:type="dxa"/>
            <w:vMerge w:val="restart"/>
            <w:vAlign w:val="center"/>
          </w:tcPr>
          <w:p w14:paraId="25738D91" w14:textId="000F23DE" w:rsidR="00421790" w:rsidRPr="00DC1EEB" w:rsidRDefault="00421790" w:rsidP="00FF21AF">
            <w:pPr>
              <w:spacing w:before="0" w:line="276" w:lineRule="auto"/>
              <w:jc w:val="center"/>
              <w:rPr>
                <w:color w:val="auto"/>
                <w:lang w:val="hr-HR"/>
              </w:rPr>
            </w:pPr>
            <w:r w:rsidRPr="00DC1EEB">
              <w:rPr>
                <w:color w:val="auto"/>
                <w:lang w:val="hr-HR"/>
              </w:rPr>
              <w:lastRenderedPageBreak/>
              <w:t>1.4.</w:t>
            </w:r>
          </w:p>
        </w:tc>
        <w:tc>
          <w:tcPr>
            <w:tcW w:w="3544" w:type="dxa"/>
            <w:vMerge w:val="restart"/>
            <w:vAlign w:val="center"/>
          </w:tcPr>
          <w:p w14:paraId="5D0AAE0B" w14:textId="62AD351A" w:rsidR="00421790" w:rsidRPr="00DC1EEB" w:rsidRDefault="00421790" w:rsidP="00FF21AF">
            <w:pPr>
              <w:spacing w:before="0" w:line="276" w:lineRule="auto"/>
              <w:jc w:val="center"/>
              <w:rPr>
                <w:color w:val="auto"/>
                <w:lang w:val="hr-HR"/>
              </w:rPr>
            </w:pPr>
            <w:r w:rsidRPr="00DC1EEB">
              <w:rPr>
                <w:color w:val="auto"/>
                <w:lang w:val="hr-HR"/>
              </w:rPr>
              <w:t>Razvoj i unaprjeđenje sporta</w:t>
            </w:r>
          </w:p>
        </w:tc>
        <w:tc>
          <w:tcPr>
            <w:tcW w:w="3402" w:type="dxa"/>
            <w:vAlign w:val="center"/>
          </w:tcPr>
          <w:p w14:paraId="7DC3C8F0" w14:textId="3EAC68C2" w:rsidR="00421790" w:rsidRPr="00DC1EEB" w:rsidRDefault="00421790" w:rsidP="00FF21AF">
            <w:pPr>
              <w:spacing w:before="0" w:line="276" w:lineRule="auto"/>
              <w:jc w:val="center"/>
              <w:rPr>
                <w:color w:val="auto"/>
                <w:lang w:val="hr-HR"/>
              </w:rPr>
            </w:pPr>
            <w:r w:rsidRPr="00DC1EEB">
              <w:rPr>
                <w:rFonts w:ascii="Cambria" w:eastAsia="Calibri" w:hAnsi="Cambria" w:cstheme="majorHAnsi"/>
                <w:color w:val="auto"/>
                <w:lang w:val="hr-HR"/>
              </w:rPr>
              <w:t>Broj sportskih udruga koje su primile financijsku donaciju</w:t>
            </w:r>
          </w:p>
        </w:tc>
        <w:tc>
          <w:tcPr>
            <w:tcW w:w="1559" w:type="dxa"/>
            <w:vAlign w:val="center"/>
          </w:tcPr>
          <w:p w14:paraId="5B00A36F" w14:textId="7D3ACDEA" w:rsidR="00421790" w:rsidRPr="00DC1EEB" w:rsidRDefault="00421790" w:rsidP="00FF21AF">
            <w:pPr>
              <w:spacing w:before="0" w:line="276" w:lineRule="auto"/>
              <w:jc w:val="center"/>
              <w:rPr>
                <w:color w:val="auto"/>
                <w:lang w:val="hr-HR"/>
              </w:rPr>
            </w:pPr>
            <w:r w:rsidRPr="00DC1EEB">
              <w:rPr>
                <w:color w:val="auto"/>
                <w:lang w:val="hr-HR"/>
              </w:rPr>
              <w:t>[6]</w:t>
            </w:r>
          </w:p>
          <w:p w14:paraId="428ACA17" w14:textId="0EB12A3B" w:rsidR="00421790" w:rsidRPr="00DC1EEB" w:rsidRDefault="00421790" w:rsidP="00FF21AF">
            <w:pPr>
              <w:spacing w:before="0" w:line="276" w:lineRule="auto"/>
              <w:jc w:val="center"/>
              <w:rPr>
                <w:color w:val="auto"/>
                <w:lang w:val="hr-HR"/>
              </w:rPr>
            </w:pPr>
            <w:r w:rsidRPr="00DC1EEB">
              <w:rPr>
                <w:color w:val="auto"/>
                <w:lang w:val="hr-HR"/>
              </w:rPr>
              <w:t>(2025)</w:t>
            </w:r>
          </w:p>
        </w:tc>
        <w:tc>
          <w:tcPr>
            <w:tcW w:w="1417" w:type="dxa"/>
            <w:vAlign w:val="center"/>
          </w:tcPr>
          <w:p w14:paraId="6177BC5B" w14:textId="21895473" w:rsidR="00421790" w:rsidRPr="00DC1EEB" w:rsidRDefault="00421790" w:rsidP="00FF21AF">
            <w:pPr>
              <w:pStyle w:val="Odlomakpopisa"/>
              <w:spacing w:before="0" w:line="276" w:lineRule="auto"/>
              <w:ind w:left="0"/>
              <w:jc w:val="center"/>
              <w:rPr>
                <w:color w:val="auto"/>
                <w:lang w:val="hr-HR"/>
              </w:rPr>
            </w:pPr>
            <w:r w:rsidRPr="00DC1EEB">
              <w:rPr>
                <w:color w:val="auto"/>
                <w:lang w:val="hr-HR"/>
              </w:rPr>
              <w:t>[6]</w:t>
            </w:r>
          </w:p>
          <w:p w14:paraId="4981CD65" w14:textId="763EF124" w:rsidR="00421790" w:rsidRPr="00DC1EEB" w:rsidRDefault="00421790"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13B16978" w14:textId="3951385D" w:rsidR="00421790" w:rsidRPr="00DC1EEB" w:rsidRDefault="00421790" w:rsidP="00FF21AF">
            <w:pPr>
              <w:spacing w:before="0" w:line="276" w:lineRule="auto"/>
              <w:jc w:val="center"/>
              <w:rPr>
                <w:color w:val="000000" w:themeColor="text1"/>
                <w:lang w:val="hr-HR"/>
              </w:rPr>
            </w:pPr>
            <w:r w:rsidRPr="00DC1EEB">
              <w:rPr>
                <w:color w:val="auto"/>
                <w:lang w:val="hr-HR"/>
              </w:rPr>
              <w:t>Plan razvoja Sisačko-moslavačke županije 2022.-2027.</w:t>
            </w:r>
          </w:p>
        </w:tc>
      </w:tr>
      <w:tr w:rsidR="00421790" w:rsidRPr="00DC1EEB" w14:paraId="3C719DA1" w14:textId="77777777" w:rsidTr="00FF21AF">
        <w:trPr>
          <w:trHeight w:val="284"/>
        </w:trPr>
        <w:tc>
          <w:tcPr>
            <w:tcW w:w="1134" w:type="dxa"/>
            <w:vMerge/>
            <w:vAlign w:val="center"/>
          </w:tcPr>
          <w:p w14:paraId="4E1EA442" w14:textId="77777777" w:rsidR="00421790" w:rsidRPr="00DC1EEB" w:rsidRDefault="00421790" w:rsidP="00FF21AF">
            <w:pPr>
              <w:spacing w:before="0" w:line="276" w:lineRule="auto"/>
              <w:jc w:val="center"/>
              <w:rPr>
                <w:color w:val="auto"/>
                <w:lang w:val="hr-HR"/>
              </w:rPr>
            </w:pPr>
          </w:p>
        </w:tc>
        <w:tc>
          <w:tcPr>
            <w:tcW w:w="3544" w:type="dxa"/>
            <w:vMerge/>
            <w:vAlign w:val="center"/>
          </w:tcPr>
          <w:p w14:paraId="0890569D" w14:textId="77777777" w:rsidR="00421790" w:rsidRPr="00DC1EEB" w:rsidRDefault="00421790" w:rsidP="00FF21AF">
            <w:pPr>
              <w:spacing w:before="0" w:line="276" w:lineRule="auto"/>
              <w:jc w:val="center"/>
              <w:rPr>
                <w:color w:val="auto"/>
                <w:lang w:val="hr-HR"/>
              </w:rPr>
            </w:pPr>
          </w:p>
        </w:tc>
        <w:tc>
          <w:tcPr>
            <w:tcW w:w="3402" w:type="dxa"/>
            <w:vAlign w:val="center"/>
          </w:tcPr>
          <w:p w14:paraId="24578853" w14:textId="773B9F68" w:rsidR="00421790" w:rsidRPr="00DC1EEB" w:rsidRDefault="00421790" w:rsidP="00FF21AF">
            <w:pPr>
              <w:spacing w:before="0" w:line="276" w:lineRule="auto"/>
              <w:jc w:val="center"/>
              <w:rPr>
                <w:color w:val="auto"/>
                <w:lang w:val="hr-HR"/>
              </w:rPr>
            </w:pPr>
            <w:r w:rsidRPr="00DC1EEB">
              <w:rPr>
                <w:rFonts w:ascii="Cambria" w:eastAsia="Calibri" w:hAnsi="Cambria" w:cstheme="majorHAnsi"/>
                <w:color w:val="auto"/>
                <w:lang w:val="hr-HR"/>
              </w:rPr>
              <w:t xml:space="preserve">Broj organiziranih sportskih događaja i treninga </w:t>
            </w:r>
          </w:p>
        </w:tc>
        <w:tc>
          <w:tcPr>
            <w:tcW w:w="1559" w:type="dxa"/>
            <w:vAlign w:val="center"/>
          </w:tcPr>
          <w:p w14:paraId="4D158FF9" w14:textId="2C7972BB" w:rsidR="00421790" w:rsidRPr="00DC1EEB" w:rsidRDefault="00421790" w:rsidP="00FF21AF">
            <w:pPr>
              <w:spacing w:before="0" w:line="276" w:lineRule="auto"/>
              <w:jc w:val="center"/>
              <w:rPr>
                <w:color w:val="auto"/>
                <w:lang w:val="hr-HR"/>
              </w:rPr>
            </w:pPr>
            <w:r w:rsidRPr="00DC1EEB">
              <w:rPr>
                <w:color w:val="auto"/>
                <w:lang w:val="hr-HR"/>
              </w:rPr>
              <w:t>[10]</w:t>
            </w:r>
          </w:p>
          <w:p w14:paraId="4F4129A9" w14:textId="4DCEED02" w:rsidR="00421790" w:rsidRPr="00DC1EEB" w:rsidRDefault="00421790" w:rsidP="00FF21AF">
            <w:pPr>
              <w:spacing w:before="0" w:line="276" w:lineRule="auto"/>
              <w:jc w:val="center"/>
              <w:rPr>
                <w:color w:val="auto"/>
                <w:lang w:val="hr-HR"/>
              </w:rPr>
            </w:pPr>
            <w:r w:rsidRPr="00DC1EEB">
              <w:rPr>
                <w:color w:val="auto"/>
                <w:lang w:val="hr-HR"/>
              </w:rPr>
              <w:t>(2025)</w:t>
            </w:r>
          </w:p>
        </w:tc>
        <w:tc>
          <w:tcPr>
            <w:tcW w:w="1417" w:type="dxa"/>
            <w:vAlign w:val="center"/>
          </w:tcPr>
          <w:p w14:paraId="11E808F2" w14:textId="4A333731" w:rsidR="00421790" w:rsidRPr="00DC1EEB" w:rsidRDefault="00421790" w:rsidP="00FF21AF">
            <w:pPr>
              <w:pStyle w:val="Odlomakpopisa"/>
              <w:spacing w:before="0" w:line="276" w:lineRule="auto"/>
              <w:ind w:left="0"/>
              <w:jc w:val="center"/>
              <w:rPr>
                <w:color w:val="auto"/>
                <w:lang w:val="hr-HR"/>
              </w:rPr>
            </w:pPr>
            <w:r w:rsidRPr="00DC1EEB">
              <w:rPr>
                <w:color w:val="auto"/>
                <w:lang w:val="hr-HR"/>
              </w:rPr>
              <w:t>[10]</w:t>
            </w:r>
          </w:p>
          <w:p w14:paraId="0DABE982" w14:textId="47E35F82" w:rsidR="00421790" w:rsidRPr="00DC1EEB" w:rsidRDefault="00421790" w:rsidP="00FF21AF">
            <w:pPr>
              <w:spacing w:before="0" w:line="276" w:lineRule="auto"/>
              <w:jc w:val="center"/>
              <w:rPr>
                <w:color w:val="auto"/>
                <w:lang w:val="hr-HR"/>
              </w:rPr>
            </w:pPr>
            <w:r w:rsidRPr="00DC1EEB">
              <w:rPr>
                <w:color w:val="auto"/>
                <w:lang w:val="hr-HR"/>
              </w:rPr>
              <w:t>(2026)</w:t>
            </w:r>
          </w:p>
        </w:tc>
        <w:tc>
          <w:tcPr>
            <w:tcW w:w="2552" w:type="dxa"/>
          </w:tcPr>
          <w:p w14:paraId="1729DF8B" w14:textId="2DAD3EF8" w:rsidR="00421790" w:rsidRPr="00DC1EEB" w:rsidRDefault="00421790" w:rsidP="00FF21AF">
            <w:pPr>
              <w:spacing w:before="0" w:line="276" w:lineRule="auto"/>
              <w:jc w:val="center"/>
              <w:rPr>
                <w:color w:val="000000" w:themeColor="text1"/>
                <w:lang w:val="hr-HR"/>
              </w:rPr>
            </w:pPr>
            <w:r w:rsidRPr="00DC1EEB">
              <w:rPr>
                <w:color w:val="auto"/>
                <w:lang w:val="hr-HR"/>
              </w:rPr>
              <w:t>Plan razvoja Sisačko-moslavačke županije 2022.-2027.</w:t>
            </w:r>
          </w:p>
        </w:tc>
      </w:tr>
      <w:tr w:rsidR="00421790" w:rsidRPr="00DC1EEB" w14:paraId="04E7BC61" w14:textId="77777777" w:rsidTr="00FF21AF">
        <w:trPr>
          <w:trHeight w:val="284"/>
        </w:trPr>
        <w:tc>
          <w:tcPr>
            <w:tcW w:w="1134" w:type="dxa"/>
            <w:vMerge w:val="restart"/>
            <w:vAlign w:val="center"/>
          </w:tcPr>
          <w:p w14:paraId="638F0E41" w14:textId="0E8A20BF" w:rsidR="00421790" w:rsidRPr="00DC1EEB" w:rsidRDefault="00421790" w:rsidP="00FF21AF">
            <w:pPr>
              <w:spacing w:before="0" w:line="276" w:lineRule="auto"/>
              <w:jc w:val="center"/>
              <w:rPr>
                <w:color w:val="auto"/>
                <w:lang w:val="hr-HR"/>
              </w:rPr>
            </w:pPr>
            <w:r w:rsidRPr="00DC1EEB">
              <w:rPr>
                <w:color w:val="auto"/>
                <w:lang w:val="hr-HR"/>
              </w:rPr>
              <w:t>1.5.</w:t>
            </w:r>
          </w:p>
        </w:tc>
        <w:tc>
          <w:tcPr>
            <w:tcW w:w="3544" w:type="dxa"/>
            <w:vMerge w:val="restart"/>
            <w:vAlign w:val="center"/>
          </w:tcPr>
          <w:p w14:paraId="0222CDD3" w14:textId="3FB5E3D6" w:rsidR="00421790" w:rsidRPr="00DC1EEB" w:rsidRDefault="00421790" w:rsidP="00FF21AF">
            <w:pPr>
              <w:spacing w:before="0" w:line="276" w:lineRule="auto"/>
              <w:jc w:val="center"/>
              <w:rPr>
                <w:color w:val="auto"/>
                <w:lang w:val="hr-HR"/>
              </w:rPr>
            </w:pPr>
            <w:r w:rsidRPr="00DC1EEB">
              <w:rPr>
                <w:color w:val="auto"/>
                <w:lang w:val="hr-HR"/>
              </w:rPr>
              <w:t>Redovno funkcioniranje sustava predškolskog odgoja</w:t>
            </w:r>
          </w:p>
        </w:tc>
        <w:tc>
          <w:tcPr>
            <w:tcW w:w="3402" w:type="dxa"/>
            <w:vAlign w:val="center"/>
          </w:tcPr>
          <w:p w14:paraId="0C3ED4F2" w14:textId="57B62CE0" w:rsidR="00421790" w:rsidRPr="00DC1EEB" w:rsidRDefault="00421790" w:rsidP="00FF21AF">
            <w:pPr>
              <w:spacing w:before="0" w:line="276" w:lineRule="auto"/>
              <w:jc w:val="center"/>
              <w:rPr>
                <w:rFonts w:eastAsia="Calibri"/>
                <w:color w:val="auto"/>
                <w:lang w:val="hr-HR"/>
              </w:rPr>
            </w:pPr>
            <w:r w:rsidRPr="00DC1EEB">
              <w:rPr>
                <w:rFonts w:ascii="Cambria" w:eastAsia="Calibri" w:hAnsi="Cambria" w:cstheme="majorHAnsi"/>
                <w:color w:val="auto"/>
                <w:lang w:val="hr-HR"/>
              </w:rPr>
              <w:t>Broj predškolskih ustanova s uredno održavanim prostorima i infrastrukturom</w:t>
            </w:r>
          </w:p>
        </w:tc>
        <w:tc>
          <w:tcPr>
            <w:tcW w:w="1559" w:type="dxa"/>
            <w:vAlign w:val="center"/>
          </w:tcPr>
          <w:p w14:paraId="5DF659AD" w14:textId="4C770778" w:rsidR="00421790" w:rsidRPr="00DC1EEB" w:rsidRDefault="00421790" w:rsidP="00FF21AF">
            <w:pPr>
              <w:spacing w:before="0" w:line="276" w:lineRule="auto"/>
              <w:jc w:val="center"/>
              <w:rPr>
                <w:color w:val="auto"/>
                <w:lang w:val="hr-HR"/>
              </w:rPr>
            </w:pPr>
            <w:r w:rsidRPr="00DC1EEB">
              <w:rPr>
                <w:color w:val="auto"/>
                <w:lang w:val="hr-HR"/>
              </w:rPr>
              <w:t>[1]</w:t>
            </w:r>
          </w:p>
          <w:p w14:paraId="617C11B8" w14:textId="130123B6" w:rsidR="00421790" w:rsidRPr="00DC1EEB" w:rsidRDefault="00421790" w:rsidP="00FF21AF">
            <w:pPr>
              <w:spacing w:before="0" w:line="276" w:lineRule="auto"/>
              <w:jc w:val="center"/>
              <w:rPr>
                <w:color w:val="auto"/>
                <w:lang w:val="hr-HR"/>
              </w:rPr>
            </w:pPr>
            <w:r w:rsidRPr="00DC1EEB">
              <w:rPr>
                <w:color w:val="auto"/>
                <w:lang w:val="hr-HR"/>
              </w:rPr>
              <w:t>(2025)</w:t>
            </w:r>
          </w:p>
        </w:tc>
        <w:tc>
          <w:tcPr>
            <w:tcW w:w="1417" w:type="dxa"/>
            <w:vAlign w:val="center"/>
          </w:tcPr>
          <w:p w14:paraId="4623E7B9" w14:textId="0D66738B" w:rsidR="00421790" w:rsidRPr="00DC1EEB" w:rsidRDefault="00421790" w:rsidP="00FF21AF">
            <w:pPr>
              <w:pStyle w:val="Odlomakpopisa"/>
              <w:spacing w:before="0" w:line="276" w:lineRule="auto"/>
              <w:ind w:left="0"/>
              <w:jc w:val="center"/>
              <w:rPr>
                <w:color w:val="auto"/>
                <w:lang w:val="hr-HR"/>
              </w:rPr>
            </w:pPr>
            <w:r w:rsidRPr="00DC1EEB">
              <w:rPr>
                <w:color w:val="auto"/>
                <w:lang w:val="hr-HR"/>
              </w:rPr>
              <w:t>[1]</w:t>
            </w:r>
          </w:p>
          <w:p w14:paraId="6FC0AD74" w14:textId="749B98BF" w:rsidR="00421790" w:rsidRPr="00DC1EEB" w:rsidRDefault="00421790"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4DCB2217" w14:textId="6D9C72E0" w:rsidR="00421790" w:rsidRPr="00DC1EEB" w:rsidRDefault="00421790" w:rsidP="00FF21AF">
            <w:pPr>
              <w:spacing w:before="0" w:line="276" w:lineRule="auto"/>
              <w:jc w:val="center"/>
              <w:rPr>
                <w:color w:val="000000" w:themeColor="text1"/>
                <w:lang w:val="hr-HR"/>
              </w:rPr>
            </w:pPr>
            <w:r w:rsidRPr="00DC1EEB">
              <w:rPr>
                <w:color w:val="auto"/>
                <w:lang w:val="hr-HR"/>
              </w:rPr>
              <w:t>Plan razvoja Sisačko-moslavačke županije 2022.-2027.</w:t>
            </w:r>
          </w:p>
        </w:tc>
      </w:tr>
      <w:tr w:rsidR="00421790" w:rsidRPr="00DC1EEB" w14:paraId="53E62A92" w14:textId="77777777" w:rsidTr="00FF21AF">
        <w:trPr>
          <w:trHeight w:val="284"/>
        </w:trPr>
        <w:tc>
          <w:tcPr>
            <w:tcW w:w="1134" w:type="dxa"/>
            <w:vMerge/>
            <w:vAlign w:val="center"/>
          </w:tcPr>
          <w:p w14:paraId="2C38021A" w14:textId="77777777" w:rsidR="00421790" w:rsidRPr="00DC1EEB" w:rsidRDefault="00421790" w:rsidP="00FF21AF">
            <w:pPr>
              <w:spacing w:before="0" w:line="276" w:lineRule="auto"/>
              <w:jc w:val="center"/>
              <w:rPr>
                <w:lang w:val="hr-HR"/>
              </w:rPr>
            </w:pPr>
          </w:p>
        </w:tc>
        <w:tc>
          <w:tcPr>
            <w:tcW w:w="3544" w:type="dxa"/>
            <w:vMerge/>
            <w:vAlign w:val="center"/>
          </w:tcPr>
          <w:p w14:paraId="7BB560B4" w14:textId="77777777" w:rsidR="00421790" w:rsidRPr="00DC1EEB" w:rsidRDefault="00421790" w:rsidP="00FF21AF">
            <w:pPr>
              <w:spacing w:before="0" w:line="276" w:lineRule="auto"/>
              <w:jc w:val="center"/>
              <w:rPr>
                <w:lang w:val="hr-HR"/>
              </w:rPr>
            </w:pPr>
          </w:p>
        </w:tc>
        <w:tc>
          <w:tcPr>
            <w:tcW w:w="3402" w:type="dxa"/>
            <w:vAlign w:val="center"/>
          </w:tcPr>
          <w:p w14:paraId="784BE19B" w14:textId="02E4742E" w:rsidR="00421790" w:rsidRPr="00DC1EEB" w:rsidRDefault="00421790" w:rsidP="00FF21AF">
            <w:pPr>
              <w:spacing w:before="0" w:line="276" w:lineRule="auto"/>
              <w:jc w:val="center"/>
              <w:rPr>
                <w:rFonts w:eastAsia="Calibri"/>
                <w:color w:val="auto"/>
                <w:lang w:val="hr-HR"/>
              </w:rPr>
            </w:pPr>
            <w:r w:rsidRPr="00DC1EEB">
              <w:rPr>
                <w:rFonts w:ascii="Cambria" w:eastAsia="Calibri" w:hAnsi="Cambria" w:cstheme="majorHAnsi"/>
                <w:color w:val="auto"/>
                <w:lang w:val="hr-HR"/>
              </w:rPr>
              <w:t>Broj djece uključenih u program predškole godišnje</w:t>
            </w:r>
          </w:p>
        </w:tc>
        <w:tc>
          <w:tcPr>
            <w:tcW w:w="1559" w:type="dxa"/>
            <w:vAlign w:val="center"/>
          </w:tcPr>
          <w:p w14:paraId="41253BE1" w14:textId="0D04B97A" w:rsidR="00421790" w:rsidRPr="00DC1EEB" w:rsidRDefault="00421790" w:rsidP="00FF21AF">
            <w:pPr>
              <w:spacing w:before="0" w:line="276" w:lineRule="auto"/>
              <w:jc w:val="center"/>
              <w:rPr>
                <w:color w:val="auto"/>
                <w:lang w:val="hr-HR"/>
              </w:rPr>
            </w:pPr>
            <w:r w:rsidRPr="00DC1EEB">
              <w:rPr>
                <w:color w:val="auto"/>
                <w:lang w:val="hr-HR"/>
              </w:rPr>
              <w:t>[8]</w:t>
            </w:r>
          </w:p>
          <w:p w14:paraId="121B0035" w14:textId="06B0A136" w:rsidR="00421790" w:rsidRPr="00DC1EEB" w:rsidRDefault="00421790" w:rsidP="00FF21AF">
            <w:pPr>
              <w:spacing w:before="0" w:line="276" w:lineRule="auto"/>
              <w:jc w:val="center"/>
              <w:rPr>
                <w:color w:val="auto"/>
                <w:lang w:val="hr-HR"/>
              </w:rPr>
            </w:pPr>
            <w:r w:rsidRPr="00DC1EEB">
              <w:rPr>
                <w:color w:val="auto"/>
                <w:lang w:val="hr-HR"/>
              </w:rPr>
              <w:t>(2025)</w:t>
            </w:r>
          </w:p>
        </w:tc>
        <w:tc>
          <w:tcPr>
            <w:tcW w:w="1417" w:type="dxa"/>
            <w:vAlign w:val="center"/>
          </w:tcPr>
          <w:p w14:paraId="1A581160" w14:textId="50830A79" w:rsidR="00421790" w:rsidRPr="00DC1EEB" w:rsidRDefault="00421790" w:rsidP="00FF21AF">
            <w:pPr>
              <w:pStyle w:val="Odlomakpopisa"/>
              <w:spacing w:before="0" w:line="276" w:lineRule="auto"/>
              <w:ind w:left="0"/>
              <w:jc w:val="center"/>
              <w:rPr>
                <w:color w:val="auto"/>
                <w:lang w:val="hr-HR"/>
              </w:rPr>
            </w:pPr>
            <w:r w:rsidRPr="00DC1EEB">
              <w:rPr>
                <w:color w:val="auto"/>
                <w:lang w:val="hr-HR"/>
              </w:rPr>
              <w:t>[5]</w:t>
            </w:r>
          </w:p>
          <w:p w14:paraId="30E39F56" w14:textId="3F9F3F3B" w:rsidR="00421790" w:rsidRPr="00DC1EEB" w:rsidRDefault="00421790" w:rsidP="00FF21AF">
            <w:pPr>
              <w:pStyle w:val="Odlomakpopisa"/>
              <w:spacing w:before="0" w:line="276" w:lineRule="auto"/>
              <w:ind w:left="0"/>
              <w:jc w:val="center"/>
              <w:rPr>
                <w:lang w:val="hr-HR"/>
              </w:rPr>
            </w:pPr>
            <w:r w:rsidRPr="00DC1EEB">
              <w:rPr>
                <w:color w:val="auto"/>
                <w:lang w:val="hr-HR"/>
              </w:rPr>
              <w:t>(2026)</w:t>
            </w:r>
          </w:p>
        </w:tc>
        <w:tc>
          <w:tcPr>
            <w:tcW w:w="2552" w:type="dxa"/>
          </w:tcPr>
          <w:p w14:paraId="276474EB" w14:textId="5B498C7B" w:rsidR="00421790" w:rsidRPr="00DC1EEB" w:rsidRDefault="00421790" w:rsidP="00FF21AF">
            <w:pPr>
              <w:spacing w:before="0" w:line="276" w:lineRule="auto"/>
              <w:jc w:val="center"/>
              <w:rPr>
                <w:lang w:val="hr-HR"/>
              </w:rPr>
            </w:pPr>
            <w:r w:rsidRPr="00DC1EEB">
              <w:rPr>
                <w:color w:val="auto"/>
                <w:lang w:val="hr-HR"/>
              </w:rPr>
              <w:t>Plan razvoja Sisačko-moslavačke županije 2022.-2027.</w:t>
            </w:r>
          </w:p>
        </w:tc>
      </w:tr>
      <w:tr w:rsidR="00421790" w:rsidRPr="00DC1EEB" w14:paraId="4BC87505" w14:textId="77777777" w:rsidTr="00FF21AF">
        <w:trPr>
          <w:trHeight w:val="284"/>
        </w:trPr>
        <w:tc>
          <w:tcPr>
            <w:tcW w:w="1134" w:type="dxa"/>
            <w:vMerge w:val="restart"/>
            <w:vAlign w:val="center"/>
          </w:tcPr>
          <w:p w14:paraId="15887B2B" w14:textId="6FB69782" w:rsidR="00421790" w:rsidRPr="00DC1EEB" w:rsidRDefault="00421790" w:rsidP="00FF21AF">
            <w:pPr>
              <w:spacing w:before="0" w:line="276" w:lineRule="auto"/>
              <w:contextualSpacing/>
              <w:jc w:val="center"/>
              <w:rPr>
                <w:color w:val="auto"/>
                <w:lang w:val="hr-HR"/>
              </w:rPr>
            </w:pPr>
            <w:r w:rsidRPr="00DC1EEB">
              <w:rPr>
                <w:color w:val="auto"/>
                <w:lang w:val="hr-HR"/>
              </w:rPr>
              <w:t>1.6.</w:t>
            </w:r>
          </w:p>
        </w:tc>
        <w:tc>
          <w:tcPr>
            <w:tcW w:w="3544" w:type="dxa"/>
            <w:vMerge w:val="restart"/>
            <w:vAlign w:val="center"/>
          </w:tcPr>
          <w:p w14:paraId="2FE9D453" w14:textId="77F8653A" w:rsidR="00421790" w:rsidRPr="00DC1EEB" w:rsidRDefault="00421790" w:rsidP="00FF21AF">
            <w:pPr>
              <w:spacing w:before="0" w:line="276" w:lineRule="auto"/>
              <w:contextualSpacing/>
              <w:jc w:val="center"/>
              <w:rPr>
                <w:color w:val="auto"/>
                <w:lang w:val="hr-HR"/>
              </w:rPr>
            </w:pPr>
            <w:r w:rsidRPr="00DC1EEB">
              <w:rPr>
                <w:color w:val="auto"/>
                <w:lang w:val="hr-HR"/>
              </w:rPr>
              <w:t>Jačanje obrazovnih kapaciteta i dostupnosti znanja</w:t>
            </w:r>
          </w:p>
        </w:tc>
        <w:tc>
          <w:tcPr>
            <w:tcW w:w="3402" w:type="dxa"/>
            <w:vAlign w:val="center"/>
          </w:tcPr>
          <w:p w14:paraId="3883345E" w14:textId="1EB7DD7F" w:rsidR="00421790" w:rsidRPr="00DC1EEB" w:rsidRDefault="00421790"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dodijeljenih stipendija</w:t>
            </w:r>
          </w:p>
        </w:tc>
        <w:tc>
          <w:tcPr>
            <w:tcW w:w="1559" w:type="dxa"/>
            <w:vAlign w:val="center"/>
          </w:tcPr>
          <w:p w14:paraId="46C5CA92" w14:textId="6E9EC26A" w:rsidR="00421790" w:rsidRPr="00DC1EEB" w:rsidRDefault="00421790" w:rsidP="00FF21AF">
            <w:pPr>
              <w:spacing w:before="0" w:line="276" w:lineRule="auto"/>
              <w:jc w:val="center"/>
              <w:rPr>
                <w:color w:val="auto"/>
                <w:lang w:val="hr-HR"/>
              </w:rPr>
            </w:pPr>
            <w:r w:rsidRPr="00DC1EEB">
              <w:rPr>
                <w:color w:val="auto"/>
                <w:lang w:val="hr-HR"/>
              </w:rPr>
              <w:t>[10]</w:t>
            </w:r>
          </w:p>
          <w:p w14:paraId="1C7CC72D" w14:textId="4931F3AE" w:rsidR="00421790" w:rsidRPr="00DC1EEB" w:rsidRDefault="00421790" w:rsidP="00FF21AF">
            <w:pPr>
              <w:spacing w:before="0" w:line="276" w:lineRule="auto"/>
              <w:contextualSpacing/>
              <w:jc w:val="center"/>
              <w:rPr>
                <w:color w:val="auto"/>
                <w:lang w:val="hr-HR"/>
              </w:rPr>
            </w:pPr>
            <w:r w:rsidRPr="00DC1EEB">
              <w:rPr>
                <w:color w:val="auto"/>
                <w:lang w:val="hr-HR"/>
              </w:rPr>
              <w:t>(2025)</w:t>
            </w:r>
          </w:p>
        </w:tc>
        <w:tc>
          <w:tcPr>
            <w:tcW w:w="1417" w:type="dxa"/>
            <w:vAlign w:val="center"/>
          </w:tcPr>
          <w:p w14:paraId="6ACA616F" w14:textId="5B955764" w:rsidR="00421790" w:rsidRPr="00DC1EEB" w:rsidRDefault="00421790" w:rsidP="00FF21AF">
            <w:pPr>
              <w:pStyle w:val="Odlomakpopisa"/>
              <w:spacing w:before="0" w:line="276" w:lineRule="auto"/>
              <w:ind w:left="0"/>
              <w:jc w:val="center"/>
              <w:rPr>
                <w:color w:val="auto"/>
                <w:lang w:val="hr-HR"/>
              </w:rPr>
            </w:pPr>
            <w:r w:rsidRPr="00DC1EEB">
              <w:rPr>
                <w:color w:val="auto"/>
                <w:lang w:val="hr-HR"/>
              </w:rPr>
              <w:t>[10]</w:t>
            </w:r>
          </w:p>
          <w:p w14:paraId="79F1D8B2" w14:textId="7B36197F" w:rsidR="00421790" w:rsidRPr="00DC1EEB" w:rsidRDefault="00421790"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4E130C37" w14:textId="7F5D137F" w:rsidR="00421790" w:rsidRPr="00DC1EEB" w:rsidRDefault="00421790"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421790" w:rsidRPr="00DC1EEB" w14:paraId="12B6E6FC" w14:textId="77777777" w:rsidTr="00FF21AF">
        <w:trPr>
          <w:trHeight w:val="284"/>
        </w:trPr>
        <w:tc>
          <w:tcPr>
            <w:tcW w:w="1134" w:type="dxa"/>
            <w:vMerge/>
            <w:vAlign w:val="center"/>
          </w:tcPr>
          <w:p w14:paraId="7AFC48FF" w14:textId="77777777" w:rsidR="00421790" w:rsidRPr="00DC1EEB" w:rsidRDefault="00421790" w:rsidP="00FF21AF">
            <w:pPr>
              <w:spacing w:before="0" w:line="276" w:lineRule="auto"/>
              <w:contextualSpacing/>
              <w:jc w:val="center"/>
              <w:rPr>
                <w:color w:val="auto"/>
                <w:lang w:val="hr-HR"/>
              </w:rPr>
            </w:pPr>
          </w:p>
        </w:tc>
        <w:tc>
          <w:tcPr>
            <w:tcW w:w="3544" w:type="dxa"/>
            <w:vMerge/>
            <w:vAlign w:val="center"/>
          </w:tcPr>
          <w:p w14:paraId="3B89472A" w14:textId="77777777" w:rsidR="00421790" w:rsidRPr="00DC1EEB" w:rsidRDefault="00421790" w:rsidP="00FF21AF">
            <w:pPr>
              <w:spacing w:before="0" w:line="276" w:lineRule="auto"/>
              <w:contextualSpacing/>
              <w:jc w:val="center"/>
              <w:rPr>
                <w:color w:val="auto"/>
                <w:lang w:val="hr-HR"/>
              </w:rPr>
            </w:pPr>
          </w:p>
        </w:tc>
        <w:tc>
          <w:tcPr>
            <w:tcW w:w="3402" w:type="dxa"/>
            <w:vAlign w:val="center"/>
          </w:tcPr>
          <w:p w14:paraId="1C7BD8B9" w14:textId="0EB91D1E" w:rsidR="00421790" w:rsidRPr="00DC1EEB" w:rsidRDefault="00421790"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djece uključenih u program produženog boravka</w:t>
            </w:r>
          </w:p>
        </w:tc>
        <w:tc>
          <w:tcPr>
            <w:tcW w:w="1559" w:type="dxa"/>
            <w:vAlign w:val="center"/>
          </w:tcPr>
          <w:p w14:paraId="4E852C26" w14:textId="585DFCC2" w:rsidR="00421790" w:rsidRPr="00DC1EEB" w:rsidRDefault="00421790" w:rsidP="00FF21AF">
            <w:pPr>
              <w:spacing w:before="0" w:line="276" w:lineRule="auto"/>
              <w:jc w:val="center"/>
              <w:rPr>
                <w:color w:val="auto"/>
                <w:lang w:val="hr-HR"/>
              </w:rPr>
            </w:pPr>
            <w:r w:rsidRPr="00DC1EEB">
              <w:rPr>
                <w:color w:val="auto"/>
                <w:lang w:val="hr-HR"/>
              </w:rPr>
              <w:t>[28]</w:t>
            </w:r>
          </w:p>
          <w:p w14:paraId="5635E91A" w14:textId="6721CFD2" w:rsidR="00421790" w:rsidRPr="00DC1EEB" w:rsidRDefault="00421790" w:rsidP="00FF21AF">
            <w:pPr>
              <w:spacing w:before="0" w:line="276" w:lineRule="auto"/>
              <w:contextualSpacing/>
              <w:jc w:val="center"/>
              <w:rPr>
                <w:color w:val="auto"/>
                <w:lang w:val="hr-HR"/>
              </w:rPr>
            </w:pPr>
            <w:r w:rsidRPr="00DC1EEB">
              <w:rPr>
                <w:color w:val="auto"/>
                <w:lang w:val="hr-HR"/>
              </w:rPr>
              <w:t>(2025)</w:t>
            </w:r>
          </w:p>
        </w:tc>
        <w:tc>
          <w:tcPr>
            <w:tcW w:w="1417" w:type="dxa"/>
            <w:vAlign w:val="center"/>
          </w:tcPr>
          <w:p w14:paraId="7C42259D" w14:textId="0889AB0E" w:rsidR="00421790" w:rsidRPr="00DC1EEB" w:rsidRDefault="00421790" w:rsidP="00FF21AF">
            <w:pPr>
              <w:pStyle w:val="Odlomakpopisa"/>
              <w:spacing w:before="0" w:line="276" w:lineRule="auto"/>
              <w:ind w:left="0"/>
              <w:jc w:val="center"/>
              <w:rPr>
                <w:color w:val="auto"/>
                <w:lang w:val="hr-HR"/>
              </w:rPr>
            </w:pPr>
            <w:r w:rsidRPr="00DC1EEB">
              <w:rPr>
                <w:color w:val="auto"/>
                <w:lang w:val="hr-HR"/>
              </w:rPr>
              <w:t>[30]</w:t>
            </w:r>
          </w:p>
          <w:p w14:paraId="6D3C779D" w14:textId="0C2900F0" w:rsidR="00421790" w:rsidRPr="00DC1EEB" w:rsidRDefault="00421790"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43C5B4D3" w14:textId="1A699565" w:rsidR="00421790" w:rsidRPr="00DC1EEB" w:rsidRDefault="00421790"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421790" w:rsidRPr="00DC1EEB" w14:paraId="02890931" w14:textId="77777777" w:rsidTr="00FF21AF">
        <w:trPr>
          <w:trHeight w:val="284"/>
        </w:trPr>
        <w:tc>
          <w:tcPr>
            <w:tcW w:w="1134" w:type="dxa"/>
            <w:vMerge w:val="restart"/>
            <w:vAlign w:val="center"/>
          </w:tcPr>
          <w:p w14:paraId="32486409" w14:textId="7DD7BD48" w:rsidR="00421790" w:rsidRPr="00DC1EEB" w:rsidRDefault="00421790" w:rsidP="00FF21AF">
            <w:pPr>
              <w:spacing w:before="0" w:line="276" w:lineRule="auto"/>
              <w:contextualSpacing/>
              <w:jc w:val="center"/>
              <w:rPr>
                <w:color w:val="auto"/>
                <w:lang w:val="hr-HR"/>
              </w:rPr>
            </w:pPr>
            <w:r w:rsidRPr="00DC1EEB">
              <w:rPr>
                <w:color w:val="auto"/>
                <w:lang w:val="hr-HR"/>
              </w:rPr>
              <w:t>1.7.</w:t>
            </w:r>
          </w:p>
        </w:tc>
        <w:tc>
          <w:tcPr>
            <w:tcW w:w="3544" w:type="dxa"/>
            <w:vMerge w:val="restart"/>
            <w:vAlign w:val="center"/>
          </w:tcPr>
          <w:p w14:paraId="1E3272E1" w14:textId="0DA30760" w:rsidR="00421790" w:rsidRPr="00DC1EEB" w:rsidRDefault="00421790" w:rsidP="00FF21AF">
            <w:pPr>
              <w:spacing w:before="0" w:line="276" w:lineRule="auto"/>
              <w:contextualSpacing/>
              <w:jc w:val="center"/>
              <w:rPr>
                <w:color w:val="auto"/>
                <w:lang w:val="hr-HR"/>
              </w:rPr>
            </w:pPr>
            <w:r w:rsidRPr="00DC1EEB">
              <w:rPr>
                <w:color w:val="auto"/>
                <w:lang w:val="hr-HR"/>
              </w:rPr>
              <w:t>Unaprjeđenje turističke ponude i turističke infrastrukture</w:t>
            </w:r>
          </w:p>
        </w:tc>
        <w:tc>
          <w:tcPr>
            <w:tcW w:w="3402" w:type="dxa"/>
            <w:vAlign w:val="center"/>
          </w:tcPr>
          <w:p w14:paraId="106DF1C4" w14:textId="148DB548" w:rsidR="00421790" w:rsidRPr="00DC1EEB" w:rsidRDefault="00421790"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izgrađene turističke infrastrukture</w:t>
            </w:r>
          </w:p>
        </w:tc>
        <w:tc>
          <w:tcPr>
            <w:tcW w:w="1559" w:type="dxa"/>
            <w:vAlign w:val="center"/>
          </w:tcPr>
          <w:p w14:paraId="0BEC514B" w14:textId="1A23388E" w:rsidR="00421790" w:rsidRPr="00DC1EEB" w:rsidRDefault="00421790" w:rsidP="00FF21AF">
            <w:pPr>
              <w:spacing w:before="0" w:line="276" w:lineRule="auto"/>
              <w:jc w:val="center"/>
              <w:rPr>
                <w:color w:val="auto"/>
                <w:lang w:val="hr-HR"/>
              </w:rPr>
            </w:pPr>
            <w:r w:rsidRPr="00DC1EEB">
              <w:rPr>
                <w:color w:val="auto"/>
                <w:lang w:val="hr-HR"/>
              </w:rPr>
              <w:t>[0]</w:t>
            </w:r>
          </w:p>
          <w:p w14:paraId="64E09F61" w14:textId="7208EE60" w:rsidR="00421790" w:rsidRPr="00DC1EEB" w:rsidRDefault="00421790" w:rsidP="00FF21AF">
            <w:pPr>
              <w:spacing w:before="0" w:line="276" w:lineRule="auto"/>
              <w:jc w:val="center"/>
              <w:rPr>
                <w:color w:val="auto"/>
                <w:lang w:val="hr-HR"/>
              </w:rPr>
            </w:pPr>
            <w:r w:rsidRPr="00DC1EEB">
              <w:rPr>
                <w:color w:val="auto"/>
                <w:lang w:val="hr-HR"/>
              </w:rPr>
              <w:t>(2025)</w:t>
            </w:r>
          </w:p>
        </w:tc>
        <w:tc>
          <w:tcPr>
            <w:tcW w:w="1417" w:type="dxa"/>
            <w:vAlign w:val="center"/>
          </w:tcPr>
          <w:p w14:paraId="45997F72" w14:textId="51F5A3F9" w:rsidR="00421790" w:rsidRPr="00DC1EEB" w:rsidRDefault="00421790" w:rsidP="00FF21AF">
            <w:pPr>
              <w:pStyle w:val="Odlomakpopisa"/>
              <w:spacing w:before="0" w:line="276" w:lineRule="auto"/>
              <w:ind w:left="0"/>
              <w:jc w:val="center"/>
              <w:rPr>
                <w:color w:val="auto"/>
                <w:lang w:val="hr-HR"/>
              </w:rPr>
            </w:pPr>
            <w:r w:rsidRPr="00DC1EEB">
              <w:rPr>
                <w:color w:val="auto"/>
                <w:lang w:val="hr-HR"/>
              </w:rPr>
              <w:t>[0]</w:t>
            </w:r>
          </w:p>
          <w:p w14:paraId="184F2867" w14:textId="08D90F8F" w:rsidR="00421790" w:rsidRPr="00DC1EEB" w:rsidRDefault="00421790"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2FCDBAEE" w14:textId="7042A525" w:rsidR="00421790" w:rsidRPr="00DC1EEB" w:rsidRDefault="00421790"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421790" w:rsidRPr="00DC1EEB" w14:paraId="23AC6CEC" w14:textId="77777777" w:rsidTr="00FF21AF">
        <w:trPr>
          <w:trHeight w:val="284"/>
        </w:trPr>
        <w:tc>
          <w:tcPr>
            <w:tcW w:w="1134" w:type="dxa"/>
            <w:vMerge/>
            <w:vAlign w:val="center"/>
          </w:tcPr>
          <w:p w14:paraId="4EE0DE5D" w14:textId="77777777" w:rsidR="00421790" w:rsidRPr="00DC1EEB" w:rsidRDefault="00421790" w:rsidP="00FF21AF">
            <w:pPr>
              <w:spacing w:before="0" w:line="276" w:lineRule="auto"/>
              <w:contextualSpacing/>
              <w:jc w:val="center"/>
              <w:rPr>
                <w:lang w:val="hr-HR"/>
              </w:rPr>
            </w:pPr>
          </w:p>
        </w:tc>
        <w:tc>
          <w:tcPr>
            <w:tcW w:w="3544" w:type="dxa"/>
            <w:vMerge/>
            <w:vAlign w:val="center"/>
          </w:tcPr>
          <w:p w14:paraId="23BF698F" w14:textId="77777777" w:rsidR="00421790" w:rsidRPr="00DC1EEB" w:rsidRDefault="00421790" w:rsidP="00FF21AF">
            <w:pPr>
              <w:spacing w:before="0" w:line="276" w:lineRule="auto"/>
              <w:contextualSpacing/>
              <w:jc w:val="center"/>
              <w:rPr>
                <w:lang w:val="hr-HR"/>
              </w:rPr>
            </w:pPr>
          </w:p>
        </w:tc>
        <w:tc>
          <w:tcPr>
            <w:tcW w:w="3402" w:type="dxa"/>
            <w:vAlign w:val="center"/>
          </w:tcPr>
          <w:p w14:paraId="01414947" w14:textId="1B704DD8" w:rsidR="00421790" w:rsidRPr="00DC1EEB" w:rsidRDefault="00421790"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održanih manifestacija</w:t>
            </w:r>
          </w:p>
        </w:tc>
        <w:tc>
          <w:tcPr>
            <w:tcW w:w="1559" w:type="dxa"/>
            <w:vAlign w:val="center"/>
          </w:tcPr>
          <w:p w14:paraId="68FD5B83" w14:textId="3E90947B" w:rsidR="00421790" w:rsidRPr="00DC1EEB" w:rsidRDefault="00421790" w:rsidP="00FF21AF">
            <w:pPr>
              <w:spacing w:before="0" w:line="276" w:lineRule="auto"/>
              <w:jc w:val="center"/>
              <w:rPr>
                <w:color w:val="auto"/>
                <w:lang w:val="hr-HR"/>
              </w:rPr>
            </w:pPr>
            <w:r w:rsidRPr="00DC1EEB">
              <w:rPr>
                <w:color w:val="auto"/>
                <w:lang w:val="hr-HR"/>
              </w:rPr>
              <w:t>[1]</w:t>
            </w:r>
          </w:p>
          <w:p w14:paraId="40A4D05B" w14:textId="6A841A99" w:rsidR="00421790" w:rsidRPr="00DC1EEB" w:rsidRDefault="00421790" w:rsidP="00FF21AF">
            <w:pPr>
              <w:spacing w:before="0" w:line="276" w:lineRule="auto"/>
              <w:jc w:val="center"/>
              <w:rPr>
                <w:color w:val="auto"/>
                <w:lang w:val="hr-HR"/>
              </w:rPr>
            </w:pPr>
            <w:r w:rsidRPr="00DC1EEB">
              <w:rPr>
                <w:color w:val="auto"/>
                <w:lang w:val="hr-HR"/>
              </w:rPr>
              <w:t>(2025)</w:t>
            </w:r>
          </w:p>
        </w:tc>
        <w:tc>
          <w:tcPr>
            <w:tcW w:w="1417" w:type="dxa"/>
            <w:vAlign w:val="center"/>
          </w:tcPr>
          <w:p w14:paraId="5D9FF283" w14:textId="61E52EA3" w:rsidR="00421790" w:rsidRPr="00DC1EEB" w:rsidRDefault="00421790" w:rsidP="00FF21AF">
            <w:pPr>
              <w:pStyle w:val="Odlomakpopisa"/>
              <w:spacing w:before="0" w:line="276" w:lineRule="auto"/>
              <w:ind w:left="0"/>
              <w:jc w:val="center"/>
              <w:rPr>
                <w:color w:val="auto"/>
                <w:lang w:val="hr-HR"/>
              </w:rPr>
            </w:pPr>
            <w:r w:rsidRPr="00DC1EEB">
              <w:rPr>
                <w:color w:val="auto"/>
                <w:lang w:val="hr-HR"/>
              </w:rPr>
              <w:t>[1]</w:t>
            </w:r>
          </w:p>
          <w:p w14:paraId="0DDA094E" w14:textId="5C2766DA" w:rsidR="00421790" w:rsidRPr="00DC1EEB" w:rsidRDefault="00421790" w:rsidP="00FF21AF">
            <w:pPr>
              <w:pStyle w:val="Odlomakpopisa"/>
              <w:spacing w:before="0" w:line="276" w:lineRule="auto"/>
              <w:ind w:left="0"/>
              <w:jc w:val="center"/>
              <w:rPr>
                <w:lang w:val="hr-HR"/>
              </w:rPr>
            </w:pPr>
            <w:r w:rsidRPr="00DC1EEB">
              <w:rPr>
                <w:color w:val="auto"/>
                <w:lang w:val="hr-HR"/>
              </w:rPr>
              <w:t>(2026)</w:t>
            </w:r>
          </w:p>
        </w:tc>
        <w:tc>
          <w:tcPr>
            <w:tcW w:w="2552" w:type="dxa"/>
          </w:tcPr>
          <w:p w14:paraId="00A3B6E7" w14:textId="22D40CB2" w:rsidR="00421790" w:rsidRPr="00DC1EEB" w:rsidRDefault="00421790"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65448F9C" w14:textId="77777777" w:rsidTr="00FF21AF">
        <w:trPr>
          <w:trHeight w:val="284"/>
        </w:trPr>
        <w:tc>
          <w:tcPr>
            <w:tcW w:w="1134" w:type="dxa"/>
            <w:vMerge w:val="restart"/>
            <w:vAlign w:val="center"/>
          </w:tcPr>
          <w:p w14:paraId="33F2477B" w14:textId="64DF268D" w:rsidR="009B20B1" w:rsidRPr="00DC1EEB" w:rsidRDefault="009B20B1" w:rsidP="00FF21AF">
            <w:pPr>
              <w:spacing w:before="0" w:line="276" w:lineRule="auto"/>
              <w:contextualSpacing/>
              <w:jc w:val="center"/>
              <w:rPr>
                <w:color w:val="auto"/>
                <w:lang w:val="hr-HR"/>
              </w:rPr>
            </w:pPr>
            <w:r w:rsidRPr="00DC1EEB">
              <w:rPr>
                <w:color w:val="auto"/>
                <w:lang w:val="hr-HR"/>
              </w:rPr>
              <w:t>1.8.</w:t>
            </w:r>
          </w:p>
        </w:tc>
        <w:tc>
          <w:tcPr>
            <w:tcW w:w="3544" w:type="dxa"/>
            <w:vMerge w:val="restart"/>
            <w:vAlign w:val="center"/>
          </w:tcPr>
          <w:p w14:paraId="70ACFCD1" w14:textId="5B0F11FD" w:rsidR="009B20B1" w:rsidRPr="00DC1EEB" w:rsidRDefault="009B20B1" w:rsidP="00FF21AF">
            <w:pPr>
              <w:spacing w:before="0" w:line="276" w:lineRule="auto"/>
              <w:contextualSpacing/>
              <w:jc w:val="center"/>
              <w:rPr>
                <w:color w:val="auto"/>
                <w:lang w:val="hr-HR"/>
              </w:rPr>
            </w:pPr>
            <w:r w:rsidRPr="00DC1EEB">
              <w:rPr>
                <w:color w:val="auto"/>
                <w:lang w:val="hr-HR"/>
              </w:rPr>
              <w:t>Poticanje razvoja kulture i očuvanja kulturne baštine</w:t>
            </w:r>
          </w:p>
        </w:tc>
        <w:tc>
          <w:tcPr>
            <w:tcW w:w="3402" w:type="dxa"/>
            <w:vAlign w:val="center"/>
          </w:tcPr>
          <w:p w14:paraId="376BD48A" w14:textId="0CF7582D"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udruga koje su dobili potpore</w:t>
            </w:r>
          </w:p>
        </w:tc>
        <w:tc>
          <w:tcPr>
            <w:tcW w:w="1559" w:type="dxa"/>
            <w:vAlign w:val="center"/>
          </w:tcPr>
          <w:p w14:paraId="0053E083" w14:textId="5CEFB426" w:rsidR="009B20B1" w:rsidRPr="00DC1EEB" w:rsidRDefault="009B20B1" w:rsidP="00FF21AF">
            <w:pPr>
              <w:spacing w:before="0" w:line="276" w:lineRule="auto"/>
              <w:jc w:val="center"/>
              <w:rPr>
                <w:color w:val="auto"/>
                <w:lang w:val="hr-HR"/>
              </w:rPr>
            </w:pPr>
            <w:r w:rsidRPr="00DC1EEB">
              <w:rPr>
                <w:color w:val="auto"/>
                <w:lang w:val="hr-HR"/>
              </w:rPr>
              <w:t>[7]</w:t>
            </w:r>
          </w:p>
          <w:p w14:paraId="3EC57A4A" w14:textId="38875957" w:rsidR="009B20B1" w:rsidRPr="00DC1EEB" w:rsidRDefault="009B20B1" w:rsidP="00FF21AF">
            <w:pPr>
              <w:spacing w:before="0" w:line="276" w:lineRule="auto"/>
              <w:jc w:val="center"/>
              <w:rPr>
                <w:color w:val="auto"/>
                <w:lang w:val="hr-HR"/>
              </w:rPr>
            </w:pPr>
            <w:r w:rsidRPr="00DC1EEB">
              <w:rPr>
                <w:color w:val="auto"/>
                <w:lang w:val="hr-HR"/>
              </w:rPr>
              <w:t>(2025)</w:t>
            </w:r>
          </w:p>
        </w:tc>
        <w:tc>
          <w:tcPr>
            <w:tcW w:w="1417" w:type="dxa"/>
            <w:vAlign w:val="center"/>
          </w:tcPr>
          <w:p w14:paraId="0DB320DD" w14:textId="6FEF63D7" w:rsidR="009B20B1" w:rsidRPr="00DC1EEB" w:rsidRDefault="009B20B1" w:rsidP="00FF21AF">
            <w:pPr>
              <w:pStyle w:val="Odlomakpopisa"/>
              <w:spacing w:before="0" w:line="276" w:lineRule="auto"/>
              <w:ind w:left="0"/>
              <w:jc w:val="center"/>
              <w:rPr>
                <w:color w:val="auto"/>
                <w:lang w:val="hr-HR"/>
              </w:rPr>
            </w:pPr>
            <w:r w:rsidRPr="00DC1EEB">
              <w:rPr>
                <w:color w:val="auto"/>
                <w:lang w:val="hr-HR"/>
              </w:rPr>
              <w:t>[7]</w:t>
            </w:r>
          </w:p>
          <w:p w14:paraId="38F13FA7" w14:textId="6BE8BFC2" w:rsidR="009B20B1" w:rsidRPr="00DC1EEB" w:rsidRDefault="009B20B1"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1A23AA2F" w14:textId="2CD681C6" w:rsidR="009B20B1" w:rsidRPr="00DC1EEB" w:rsidRDefault="009B20B1"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58945930" w14:textId="77777777" w:rsidTr="00FF21AF">
        <w:trPr>
          <w:trHeight w:val="284"/>
        </w:trPr>
        <w:tc>
          <w:tcPr>
            <w:tcW w:w="1134" w:type="dxa"/>
            <w:vMerge/>
            <w:vAlign w:val="center"/>
          </w:tcPr>
          <w:p w14:paraId="316E28BD" w14:textId="77777777" w:rsidR="009B20B1" w:rsidRPr="00DC1EEB" w:rsidRDefault="009B20B1" w:rsidP="00FF21AF">
            <w:pPr>
              <w:spacing w:before="0" w:line="276" w:lineRule="auto"/>
              <w:contextualSpacing/>
              <w:jc w:val="center"/>
              <w:rPr>
                <w:color w:val="auto"/>
                <w:lang w:val="hr-HR"/>
              </w:rPr>
            </w:pPr>
          </w:p>
        </w:tc>
        <w:tc>
          <w:tcPr>
            <w:tcW w:w="3544" w:type="dxa"/>
            <w:vMerge/>
            <w:vAlign w:val="center"/>
          </w:tcPr>
          <w:p w14:paraId="6A1D9DA5" w14:textId="77777777" w:rsidR="009B20B1" w:rsidRPr="00DC1EEB" w:rsidRDefault="009B20B1" w:rsidP="00FF21AF">
            <w:pPr>
              <w:spacing w:before="0" w:line="276" w:lineRule="auto"/>
              <w:contextualSpacing/>
              <w:jc w:val="center"/>
              <w:rPr>
                <w:color w:val="auto"/>
                <w:lang w:val="hr-HR"/>
              </w:rPr>
            </w:pPr>
          </w:p>
        </w:tc>
        <w:tc>
          <w:tcPr>
            <w:tcW w:w="3402" w:type="dxa"/>
            <w:vAlign w:val="center"/>
          </w:tcPr>
          <w:p w14:paraId="0D35AB9F" w14:textId="07FE7571"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obnovljenih ili saniranih sakralnih objekata</w:t>
            </w:r>
          </w:p>
        </w:tc>
        <w:tc>
          <w:tcPr>
            <w:tcW w:w="1559" w:type="dxa"/>
            <w:vAlign w:val="center"/>
          </w:tcPr>
          <w:p w14:paraId="2BA28EC7" w14:textId="74A6D808" w:rsidR="009B20B1" w:rsidRPr="00DC1EEB" w:rsidRDefault="009B20B1" w:rsidP="00FF21AF">
            <w:pPr>
              <w:spacing w:before="0" w:line="276" w:lineRule="auto"/>
              <w:jc w:val="center"/>
              <w:rPr>
                <w:color w:val="auto"/>
                <w:lang w:val="hr-HR"/>
              </w:rPr>
            </w:pPr>
            <w:r w:rsidRPr="00DC1EEB">
              <w:rPr>
                <w:color w:val="auto"/>
                <w:lang w:val="hr-HR"/>
              </w:rPr>
              <w:t>[1]</w:t>
            </w:r>
          </w:p>
          <w:p w14:paraId="5F059CB8" w14:textId="7F2336C0" w:rsidR="009B20B1" w:rsidRPr="00DC1EEB" w:rsidRDefault="009B20B1" w:rsidP="00FF21AF">
            <w:pPr>
              <w:spacing w:before="0" w:line="276" w:lineRule="auto"/>
              <w:jc w:val="center"/>
              <w:rPr>
                <w:color w:val="auto"/>
                <w:lang w:val="hr-HR"/>
              </w:rPr>
            </w:pPr>
            <w:r w:rsidRPr="00DC1EEB">
              <w:rPr>
                <w:color w:val="auto"/>
                <w:lang w:val="hr-HR"/>
              </w:rPr>
              <w:t>(2025)</w:t>
            </w:r>
          </w:p>
        </w:tc>
        <w:tc>
          <w:tcPr>
            <w:tcW w:w="1417" w:type="dxa"/>
            <w:vAlign w:val="center"/>
          </w:tcPr>
          <w:p w14:paraId="01AF7C49" w14:textId="2B778BBE" w:rsidR="009B20B1" w:rsidRPr="00DC1EEB" w:rsidRDefault="009B20B1" w:rsidP="00FF21AF">
            <w:pPr>
              <w:pStyle w:val="Odlomakpopisa"/>
              <w:spacing w:before="0" w:line="276" w:lineRule="auto"/>
              <w:ind w:left="0"/>
              <w:jc w:val="center"/>
              <w:rPr>
                <w:color w:val="auto"/>
                <w:lang w:val="hr-HR"/>
              </w:rPr>
            </w:pPr>
            <w:r w:rsidRPr="00DC1EEB">
              <w:rPr>
                <w:color w:val="auto"/>
                <w:lang w:val="hr-HR"/>
              </w:rPr>
              <w:t>[1]</w:t>
            </w:r>
          </w:p>
          <w:p w14:paraId="755A3441" w14:textId="44922BED" w:rsidR="009B20B1" w:rsidRPr="00DC1EEB" w:rsidRDefault="009B20B1"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209393A8" w14:textId="17AFEC03" w:rsidR="009B20B1" w:rsidRPr="00DC1EEB" w:rsidRDefault="009B20B1"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19EE427D" w14:textId="77777777" w:rsidTr="00FF21AF">
        <w:trPr>
          <w:trHeight w:val="284"/>
        </w:trPr>
        <w:tc>
          <w:tcPr>
            <w:tcW w:w="1134" w:type="dxa"/>
            <w:vMerge/>
            <w:vAlign w:val="center"/>
          </w:tcPr>
          <w:p w14:paraId="0D4822B6" w14:textId="77777777" w:rsidR="009B20B1" w:rsidRPr="00DC1EEB" w:rsidRDefault="009B20B1" w:rsidP="00FF21AF">
            <w:pPr>
              <w:spacing w:before="0" w:line="276" w:lineRule="auto"/>
              <w:contextualSpacing/>
              <w:jc w:val="center"/>
              <w:rPr>
                <w:lang w:val="hr-HR"/>
              </w:rPr>
            </w:pPr>
          </w:p>
        </w:tc>
        <w:tc>
          <w:tcPr>
            <w:tcW w:w="3544" w:type="dxa"/>
            <w:vMerge/>
            <w:vAlign w:val="center"/>
          </w:tcPr>
          <w:p w14:paraId="23685398" w14:textId="77777777" w:rsidR="009B20B1" w:rsidRPr="00DC1EEB" w:rsidRDefault="009B20B1" w:rsidP="00FF21AF">
            <w:pPr>
              <w:spacing w:before="0" w:line="276" w:lineRule="auto"/>
              <w:contextualSpacing/>
              <w:jc w:val="center"/>
              <w:rPr>
                <w:lang w:val="hr-HR"/>
              </w:rPr>
            </w:pPr>
          </w:p>
        </w:tc>
        <w:tc>
          <w:tcPr>
            <w:tcW w:w="3402" w:type="dxa"/>
            <w:vAlign w:val="center"/>
          </w:tcPr>
          <w:p w14:paraId="745BBFE3" w14:textId="47EC2147"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nabavljenih i funkcionalnih instaliranih oprema u knjižnici</w:t>
            </w:r>
          </w:p>
        </w:tc>
        <w:tc>
          <w:tcPr>
            <w:tcW w:w="1559" w:type="dxa"/>
            <w:vAlign w:val="center"/>
          </w:tcPr>
          <w:p w14:paraId="0BD07028" w14:textId="77777777" w:rsidR="009B20B1" w:rsidRPr="00DC1EEB" w:rsidRDefault="009B20B1" w:rsidP="00FF21AF">
            <w:pPr>
              <w:spacing w:before="0" w:line="276" w:lineRule="auto"/>
              <w:jc w:val="center"/>
              <w:rPr>
                <w:color w:val="auto"/>
                <w:lang w:val="hr-HR"/>
              </w:rPr>
            </w:pPr>
            <w:r w:rsidRPr="00DC1EEB">
              <w:rPr>
                <w:color w:val="auto"/>
                <w:lang w:val="hr-HR"/>
              </w:rPr>
              <w:t>[1]</w:t>
            </w:r>
          </w:p>
          <w:p w14:paraId="7EDD6737" w14:textId="22E023F7" w:rsidR="009B20B1" w:rsidRPr="00DC1EEB" w:rsidRDefault="009B20B1" w:rsidP="00FF21AF">
            <w:pPr>
              <w:spacing w:before="0" w:line="276" w:lineRule="auto"/>
              <w:jc w:val="center"/>
              <w:rPr>
                <w:color w:val="auto"/>
                <w:lang w:val="hr-HR"/>
              </w:rPr>
            </w:pPr>
            <w:r w:rsidRPr="00DC1EEB">
              <w:rPr>
                <w:color w:val="auto"/>
                <w:lang w:val="hr-HR"/>
              </w:rPr>
              <w:t>(2025)</w:t>
            </w:r>
          </w:p>
        </w:tc>
        <w:tc>
          <w:tcPr>
            <w:tcW w:w="1417" w:type="dxa"/>
            <w:vAlign w:val="center"/>
          </w:tcPr>
          <w:p w14:paraId="7F71611F" w14:textId="3125D07D" w:rsidR="009B20B1" w:rsidRPr="00DC1EEB" w:rsidRDefault="009B20B1" w:rsidP="00FF21AF">
            <w:pPr>
              <w:pStyle w:val="Odlomakpopisa"/>
              <w:spacing w:before="0" w:line="276" w:lineRule="auto"/>
              <w:ind w:left="0"/>
              <w:jc w:val="center"/>
              <w:rPr>
                <w:color w:val="auto"/>
                <w:lang w:val="hr-HR"/>
              </w:rPr>
            </w:pPr>
            <w:r w:rsidRPr="00DC1EEB">
              <w:rPr>
                <w:color w:val="auto"/>
                <w:lang w:val="hr-HR"/>
              </w:rPr>
              <w:t>[1]</w:t>
            </w:r>
          </w:p>
          <w:p w14:paraId="0ECD9DA6" w14:textId="3BA7DE0B" w:rsidR="009B20B1" w:rsidRPr="00DC1EEB" w:rsidRDefault="009B20B1" w:rsidP="00FF21AF">
            <w:pPr>
              <w:pStyle w:val="Odlomakpopisa"/>
              <w:spacing w:before="0" w:line="276" w:lineRule="auto"/>
              <w:ind w:left="0"/>
              <w:jc w:val="center"/>
              <w:rPr>
                <w:lang w:val="hr-HR"/>
              </w:rPr>
            </w:pPr>
            <w:r w:rsidRPr="00DC1EEB">
              <w:rPr>
                <w:color w:val="auto"/>
                <w:lang w:val="hr-HR"/>
              </w:rPr>
              <w:t>(2026)</w:t>
            </w:r>
          </w:p>
        </w:tc>
        <w:tc>
          <w:tcPr>
            <w:tcW w:w="2552" w:type="dxa"/>
          </w:tcPr>
          <w:p w14:paraId="012595BE" w14:textId="31FE2889" w:rsidR="009B20B1" w:rsidRPr="00DC1EEB" w:rsidRDefault="009B20B1" w:rsidP="00FF21AF">
            <w:pPr>
              <w:spacing w:before="0" w:line="276" w:lineRule="auto"/>
              <w:contextualSpacing/>
              <w:jc w:val="center"/>
              <w:rPr>
                <w:lang w:val="hr-HR"/>
              </w:rPr>
            </w:pPr>
            <w:r w:rsidRPr="00DC1EEB">
              <w:rPr>
                <w:color w:val="auto"/>
                <w:lang w:val="hr-HR"/>
              </w:rPr>
              <w:t>Plan razvoja Sisačko-moslavačke županije 2022.-2027.</w:t>
            </w:r>
          </w:p>
        </w:tc>
      </w:tr>
      <w:tr w:rsidR="009B20B1" w:rsidRPr="00DC1EEB" w14:paraId="16E184E8" w14:textId="77777777" w:rsidTr="00FF21AF">
        <w:trPr>
          <w:trHeight w:val="284"/>
        </w:trPr>
        <w:tc>
          <w:tcPr>
            <w:tcW w:w="1134" w:type="dxa"/>
            <w:vMerge w:val="restart"/>
            <w:vAlign w:val="center"/>
          </w:tcPr>
          <w:p w14:paraId="170901AB" w14:textId="430754B6" w:rsidR="009B20B1" w:rsidRPr="00DC1EEB" w:rsidRDefault="009B20B1" w:rsidP="00FF21AF">
            <w:pPr>
              <w:spacing w:before="0" w:line="276" w:lineRule="auto"/>
              <w:contextualSpacing/>
              <w:jc w:val="center"/>
              <w:rPr>
                <w:color w:val="auto"/>
                <w:lang w:val="hr-HR"/>
              </w:rPr>
            </w:pPr>
            <w:r w:rsidRPr="00DC1EEB">
              <w:rPr>
                <w:color w:val="auto"/>
                <w:lang w:val="hr-HR"/>
              </w:rPr>
              <w:t>1.9.</w:t>
            </w:r>
          </w:p>
        </w:tc>
        <w:tc>
          <w:tcPr>
            <w:tcW w:w="3544" w:type="dxa"/>
            <w:vMerge w:val="restart"/>
            <w:vAlign w:val="center"/>
          </w:tcPr>
          <w:p w14:paraId="4F91C235" w14:textId="5A9F16F4" w:rsidR="009B20B1" w:rsidRPr="00DC1EEB" w:rsidRDefault="009B20B1" w:rsidP="00FF21AF">
            <w:pPr>
              <w:spacing w:before="0" w:line="276" w:lineRule="auto"/>
              <w:contextualSpacing/>
              <w:jc w:val="center"/>
              <w:rPr>
                <w:color w:val="auto"/>
                <w:lang w:val="hr-HR"/>
              </w:rPr>
            </w:pPr>
            <w:r w:rsidRPr="00DC1EEB">
              <w:rPr>
                <w:color w:val="auto"/>
                <w:lang w:val="hr-HR"/>
              </w:rPr>
              <w:t>Potpore razvoju poljoprivredne proizvodnje</w:t>
            </w:r>
          </w:p>
        </w:tc>
        <w:tc>
          <w:tcPr>
            <w:tcW w:w="3402" w:type="dxa"/>
            <w:vAlign w:val="center"/>
          </w:tcPr>
          <w:p w14:paraId="25D43C5E" w14:textId="09DEC76E"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poljoprivrednika kojima je dodijeljena potpora</w:t>
            </w:r>
          </w:p>
        </w:tc>
        <w:tc>
          <w:tcPr>
            <w:tcW w:w="1559" w:type="dxa"/>
            <w:vAlign w:val="center"/>
          </w:tcPr>
          <w:p w14:paraId="5D1DEBE7" w14:textId="7C644266" w:rsidR="009B20B1" w:rsidRPr="00DC1EEB" w:rsidRDefault="009B20B1" w:rsidP="00FF21AF">
            <w:pPr>
              <w:spacing w:before="0" w:line="276" w:lineRule="auto"/>
              <w:jc w:val="center"/>
              <w:rPr>
                <w:color w:val="auto"/>
                <w:lang w:val="hr-HR"/>
              </w:rPr>
            </w:pPr>
            <w:r w:rsidRPr="00DC1EEB">
              <w:rPr>
                <w:color w:val="auto"/>
                <w:lang w:val="hr-HR"/>
              </w:rPr>
              <w:t>[14]</w:t>
            </w:r>
          </w:p>
          <w:p w14:paraId="5A1C9A7E" w14:textId="56D1EE72" w:rsidR="009B20B1" w:rsidRPr="00DC1EEB" w:rsidRDefault="009B20B1" w:rsidP="00FF21AF">
            <w:pPr>
              <w:spacing w:before="0" w:line="276" w:lineRule="auto"/>
              <w:jc w:val="center"/>
              <w:rPr>
                <w:color w:val="auto"/>
                <w:lang w:val="hr-HR"/>
              </w:rPr>
            </w:pPr>
            <w:r w:rsidRPr="00DC1EEB">
              <w:rPr>
                <w:color w:val="auto"/>
                <w:lang w:val="hr-HR"/>
              </w:rPr>
              <w:t>(2025)</w:t>
            </w:r>
          </w:p>
        </w:tc>
        <w:tc>
          <w:tcPr>
            <w:tcW w:w="1417" w:type="dxa"/>
            <w:vAlign w:val="center"/>
          </w:tcPr>
          <w:p w14:paraId="10A1100C" w14:textId="2D543865" w:rsidR="009B20B1" w:rsidRPr="00DC1EEB" w:rsidRDefault="009B20B1" w:rsidP="00FF21AF">
            <w:pPr>
              <w:pStyle w:val="Odlomakpopisa"/>
              <w:spacing w:before="0" w:line="276" w:lineRule="auto"/>
              <w:ind w:left="0"/>
              <w:jc w:val="center"/>
              <w:rPr>
                <w:color w:val="auto"/>
                <w:lang w:val="hr-HR"/>
              </w:rPr>
            </w:pPr>
            <w:r w:rsidRPr="00DC1EEB">
              <w:rPr>
                <w:color w:val="auto"/>
                <w:lang w:val="hr-HR"/>
              </w:rPr>
              <w:t>[14]</w:t>
            </w:r>
          </w:p>
          <w:p w14:paraId="165FC465" w14:textId="596CCA3D" w:rsidR="009B20B1" w:rsidRPr="00DC1EEB" w:rsidRDefault="009B20B1"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72FE0A64" w14:textId="72343779" w:rsidR="009B20B1" w:rsidRPr="00DC1EEB" w:rsidRDefault="009B20B1"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54F13AD6" w14:textId="77777777" w:rsidTr="00FF21AF">
        <w:trPr>
          <w:trHeight w:val="284"/>
        </w:trPr>
        <w:tc>
          <w:tcPr>
            <w:tcW w:w="1134" w:type="dxa"/>
            <w:vMerge/>
            <w:vAlign w:val="center"/>
          </w:tcPr>
          <w:p w14:paraId="2928B2C2" w14:textId="77777777" w:rsidR="009B20B1" w:rsidRPr="00DC1EEB" w:rsidRDefault="009B20B1" w:rsidP="00FF21AF">
            <w:pPr>
              <w:spacing w:before="0" w:line="276" w:lineRule="auto"/>
              <w:contextualSpacing/>
              <w:jc w:val="center"/>
              <w:rPr>
                <w:lang w:val="hr-HR"/>
              </w:rPr>
            </w:pPr>
          </w:p>
        </w:tc>
        <w:tc>
          <w:tcPr>
            <w:tcW w:w="3544" w:type="dxa"/>
            <w:vMerge/>
            <w:vAlign w:val="center"/>
          </w:tcPr>
          <w:p w14:paraId="195E7E6B" w14:textId="77777777" w:rsidR="009B20B1" w:rsidRPr="00DC1EEB" w:rsidRDefault="009B20B1" w:rsidP="00FF21AF">
            <w:pPr>
              <w:spacing w:before="0" w:line="276" w:lineRule="auto"/>
              <w:contextualSpacing/>
              <w:jc w:val="center"/>
              <w:rPr>
                <w:lang w:val="hr-HR"/>
              </w:rPr>
            </w:pPr>
          </w:p>
        </w:tc>
        <w:tc>
          <w:tcPr>
            <w:tcW w:w="3402" w:type="dxa"/>
            <w:vAlign w:val="center"/>
          </w:tcPr>
          <w:p w14:paraId="59247C5A" w14:textId="42958035"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 xml:space="preserve">Broj saniranih poljskih puteva  </w:t>
            </w:r>
          </w:p>
        </w:tc>
        <w:tc>
          <w:tcPr>
            <w:tcW w:w="1559" w:type="dxa"/>
            <w:vAlign w:val="center"/>
          </w:tcPr>
          <w:p w14:paraId="7D45D9C6" w14:textId="2506DB4B" w:rsidR="009B20B1" w:rsidRPr="00DC1EEB" w:rsidRDefault="009B20B1" w:rsidP="00FF21AF">
            <w:pPr>
              <w:spacing w:before="0" w:line="276" w:lineRule="auto"/>
              <w:jc w:val="center"/>
              <w:rPr>
                <w:color w:val="auto"/>
                <w:lang w:val="hr-HR"/>
              </w:rPr>
            </w:pPr>
            <w:r w:rsidRPr="00DC1EEB">
              <w:rPr>
                <w:color w:val="auto"/>
                <w:lang w:val="hr-HR"/>
              </w:rPr>
              <w:t>[8]</w:t>
            </w:r>
          </w:p>
          <w:p w14:paraId="67C36C59" w14:textId="2186EE71" w:rsidR="009B20B1" w:rsidRPr="00DC1EEB" w:rsidRDefault="009B20B1" w:rsidP="00FF21AF">
            <w:pPr>
              <w:spacing w:before="0" w:line="276" w:lineRule="auto"/>
              <w:jc w:val="center"/>
              <w:rPr>
                <w:lang w:val="hr-HR"/>
              </w:rPr>
            </w:pPr>
            <w:r w:rsidRPr="00DC1EEB">
              <w:rPr>
                <w:color w:val="auto"/>
                <w:lang w:val="hr-HR"/>
              </w:rPr>
              <w:t>(2025)</w:t>
            </w:r>
          </w:p>
        </w:tc>
        <w:tc>
          <w:tcPr>
            <w:tcW w:w="1417" w:type="dxa"/>
            <w:vAlign w:val="center"/>
          </w:tcPr>
          <w:p w14:paraId="21E4D596" w14:textId="07ED697C" w:rsidR="009B20B1" w:rsidRPr="00DC1EEB" w:rsidRDefault="009B20B1" w:rsidP="00FF21AF">
            <w:pPr>
              <w:pStyle w:val="Odlomakpopisa"/>
              <w:spacing w:before="0" w:line="276" w:lineRule="auto"/>
              <w:ind w:left="0"/>
              <w:jc w:val="center"/>
              <w:rPr>
                <w:color w:val="auto"/>
                <w:lang w:val="hr-HR"/>
              </w:rPr>
            </w:pPr>
            <w:r w:rsidRPr="00DC1EEB">
              <w:rPr>
                <w:color w:val="auto"/>
                <w:lang w:val="hr-HR"/>
              </w:rPr>
              <w:t>[8]</w:t>
            </w:r>
          </w:p>
          <w:p w14:paraId="4F208280" w14:textId="77E81C84" w:rsidR="009B20B1" w:rsidRPr="00DC1EEB" w:rsidRDefault="009B20B1" w:rsidP="00FF21AF">
            <w:pPr>
              <w:pStyle w:val="Odlomakpopisa"/>
              <w:spacing w:before="0" w:line="276" w:lineRule="auto"/>
              <w:ind w:left="0"/>
              <w:jc w:val="center"/>
              <w:rPr>
                <w:lang w:val="hr-HR"/>
              </w:rPr>
            </w:pPr>
            <w:r w:rsidRPr="00DC1EEB">
              <w:rPr>
                <w:color w:val="auto"/>
                <w:lang w:val="hr-HR"/>
              </w:rPr>
              <w:t>(2026)</w:t>
            </w:r>
          </w:p>
        </w:tc>
        <w:tc>
          <w:tcPr>
            <w:tcW w:w="2552" w:type="dxa"/>
          </w:tcPr>
          <w:p w14:paraId="2D3B3F1E" w14:textId="52EEF7C0" w:rsidR="009B20B1" w:rsidRPr="00DC1EEB" w:rsidRDefault="009B20B1"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44AAEE40" w14:textId="77777777" w:rsidTr="00FF21AF">
        <w:trPr>
          <w:trHeight w:val="284"/>
        </w:trPr>
        <w:tc>
          <w:tcPr>
            <w:tcW w:w="1134" w:type="dxa"/>
            <w:vMerge w:val="restart"/>
            <w:vAlign w:val="center"/>
          </w:tcPr>
          <w:p w14:paraId="1DCE3338" w14:textId="52B69BD1" w:rsidR="009B20B1" w:rsidRPr="00DC1EEB" w:rsidRDefault="009B20B1" w:rsidP="00FF21AF">
            <w:pPr>
              <w:spacing w:before="0" w:line="276" w:lineRule="auto"/>
              <w:contextualSpacing/>
              <w:jc w:val="center"/>
              <w:rPr>
                <w:color w:val="auto"/>
                <w:lang w:val="hr-HR"/>
              </w:rPr>
            </w:pPr>
            <w:r w:rsidRPr="00DC1EEB">
              <w:rPr>
                <w:color w:val="auto"/>
                <w:lang w:val="hr-HR"/>
              </w:rPr>
              <w:t>1.10.</w:t>
            </w:r>
          </w:p>
        </w:tc>
        <w:tc>
          <w:tcPr>
            <w:tcW w:w="3544" w:type="dxa"/>
            <w:vMerge w:val="restart"/>
            <w:vAlign w:val="center"/>
          </w:tcPr>
          <w:p w14:paraId="0A8FBD65" w14:textId="53EA7C3F" w:rsidR="009B20B1" w:rsidRPr="00DC1EEB" w:rsidRDefault="009B20B1" w:rsidP="00FF21AF">
            <w:pPr>
              <w:spacing w:before="0" w:line="276" w:lineRule="auto"/>
              <w:contextualSpacing/>
              <w:jc w:val="center"/>
              <w:rPr>
                <w:color w:val="auto"/>
                <w:lang w:val="hr-HR"/>
              </w:rPr>
            </w:pPr>
            <w:r w:rsidRPr="00DC1EEB">
              <w:rPr>
                <w:color w:val="auto"/>
                <w:lang w:val="hr-HR"/>
              </w:rPr>
              <w:t>Razvoj socijalnih usluga</w:t>
            </w:r>
          </w:p>
        </w:tc>
        <w:tc>
          <w:tcPr>
            <w:tcW w:w="3402" w:type="dxa"/>
            <w:vAlign w:val="center"/>
          </w:tcPr>
          <w:p w14:paraId="47617B32" w14:textId="5CE14FFF"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zaposlenih žena</w:t>
            </w:r>
          </w:p>
        </w:tc>
        <w:tc>
          <w:tcPr>
            <w:tcW w:w="1559" w:type="dxa"/>
            <w:vAlign w:val="center"/>
          </w:tcPr>
          <w:p w14:paraId="72D9FBBB" w14:textId="37048380" w:rsidR="009B20B1" w:rsidRPr="00DC1EEB" w:rsidRDefault="009B20B1" w:rsidP="00FF21AF">
            <w:pPr>
              <w:spacing w:before="0" w:line="276" w:lineRule="auto"/>
              <w:jc w:val="center"/>
              <w:rPr>
                <w:color w:val="auto"/>
                <w:lang w:val="hr-HR"/>
              </w:rPr>
            </w:pPr>
            <w:r w:rsidRPr="00DC1EEB">
              <w:rPr>
                <w:color w:val="auto"/>
                <w:lang w:val="hr-HR"/>
              </w:rPr>
              <w:t>[15]</w:t>
            </w:r>
          </w:p>
          <w:p w14:paraId="01C00D27" w14:textId="4BF47F45" w:rsidR="009B20B1" w:rsidRPr="00DC1EEB" w:rsidRDefault="009B20B1" w:rsidP="00FF21AF">
            <w:pPr>
              <w:spacing w:before="0" w:line="276" w:lineRule="auto"/>
              <w:jc w:val="center"/>
              <w:rPr>
                <w:color w:val="auto"/>
                <w:lang w:val="hr-HR"/>
              </w:rPr>
            </w:pPr>
            <w:r w:rsidRPr="00DC1EEB">
              <w:rPr>
                <w:color w:val="auto"/>
                <w:lang w:val="hr-HR"/>
              </w:rPr>
              <w:t>(2025)</w:t>
            </w:r>
          </w:p>
        </w:tc>
        <w:tc>
          <w:tcPr>
            <w:tcW w:w="1417" w:type="dxa"/>
            <w:vAlign w:val="center"/>
          </w:tcPr>
          <w:p w14:paraId="70946E8F" w14:textId="7A59E7D8" w:rsidR="009B20B1" w:rsidRPr="00DC1EEB" w:rsidRDefault="009B20B1" w:rsidP="00FF21AF">
            <w:pPr>
              <w:pStyle w:val="Odlomakpopisa"/>
              <w:spacing w:before="0" w:line="276" w:lineRule="auto"/>
              <w:ind w:left="0"/>
              <w:jc w:val="center"/>
              <w:rPr>
                <w:color w:val="auto"/>
                <w:lang w:val="hr-HR"/>
              </w:rPr>
            </w:pPr>
            <w:r w:rsidRPr="00DC1EEB">
              <w:rPr>
                <w:color w:val="auto"/>
                <w:lang w:val="hr-HR"/>
              </w:rPr>
              <w:t>[15]</w:t>
            </w:r>
          </w:p>
          <w:p w14:paraId="3FC5386E" w14:textId="092D3F8E" w:rsidR="009B20B1" w:rsidRPr="00DC1EEB" w:rsidRDefault="009B20B1"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0C12B4B3" w14:textId="7A473F7B" w:rsidR="009B20B1" w:rsidRPr="00DC1EEB" w:rsidRDefault="009B20B1"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16B36FB8" w14:textId="77777777" w:rsidTr="00FF21AF">
        <w:trPr>
          <w:trHeight w:val="284"/>
        </w:trPr>
        <w:tc>
          <w:tcPr>
            <w:tcW w:w="1134" w:type="dxa"/>
            <w:vMerge/>
            <w:vAlign w:val="center"/>
          </w:tcPr>
          <w:p w14:paraId="1C8F7401" w14:textId="77777777" w:rsidR="009B20B1" w:rsidRPr="00DC1EEB" w:rsidRDefault="009B20B1" w:rsidP="00FF21AF">
            <w:pPr>
              <w:spacing w:before="0" w:line="276" w:lineRule="auto"/>
              <w:contextualSpacing/>
              <w:jc w:val="center"/>
              <w:rPr>
                <w:color w:val="auto"/>
                <w:lang w:val="hr-HR"/>
              </w:rPr>
            </w:pPr>
          </w:p>
        </w:tc>
        <w:tc>
          <w:tcPr>
            <w:tcW w:w="3544" w:type="dxa"/>
            <w:vMerge/>
            <w:vAlign w:val="center"/>
          </w:tcPr>
          <w:p w14:paraId="46620EEC" w14:textId="77777777" w:rsidR="009B20B1" w:rsidRPr="00DC1EEB" w:rsidRDefault="009B20B1" w:rsidP="00FF21AF">
            <w:pPr>
              <w:spacing w:before="0" w:line="276" w:lineRule="auto"/>
              <w:contextualSpacing/>
              <w:jc w:val="center"/>
              <w:rPr>
                <w:color w:val="auto"/>
                <w:lang w:val="hr-HR"/>
              </w:rPr>
            </w:pPr>
          </w:p>
        </w:tc>
        <w:tc>
          <w:tcPr>
            <w:tcW w:w="3402" w:type="dxa"/>
            <w:vAlign w:val="center"/>
          </w:tcPr>
          <w:p w14:paraId="3AE3554B" w14:textId="4AC6D409"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novorođene djece za koju je isplaćena jednokratna novčana pomoć</w:t>
            </w:r>
          </w:p>
        </w:tc>
        <w:tc>
          <w:tcPr>
            <w:tcW w:w="1559" w:type="dxa"/>
            <w:vAlign w:val="center"/>
          </w:tcPr>
          <w:p w14:paraId="1DF9A5E2" w14:textId="661C044A" w:rsidR="009B20B1" w:rsidRPr="00DC1EEB" w:rsidRDefault="009B20B1" w:rsidP="00FF21AF">
            <w:pPr>
              <w:spacing w:before="0" w:line="276" w:lineRule="auto"/>
              <w:jc w:val="center"/>
              <w:rPr>
                <w:color w:val="auto"/>
                <w:lang w:val="hr-HR"/>
              </w:rPr>
            </w:pPr>
            <w:r w:rsidRPr="00DC1EEB">
              <w:rPr>
                <w:color w:val="auto"/>
                <w:lang w:val="hr-HR"/>
              </w:rPr>
              <w:t>[20]</w:t>
            </w:r>
          </w:p>
          <w:p w14:paraId="3E4BE4C1" w14:textId="4903C220" w:rsidR="009B20B1" w:rsidRPr="00DC1EEB" w:rsidRDefault="009B20B1" w:rsidP="00FF21AF">
            <w:pPr>
              <w:spacing w:before="0" w:line="276" w:lineRule="auto"/>
              <w:jc w:val="center"/>
              <w:rPr>
                <w:color w:val="auto"/>
                <w:lang w:val="hr-HR"/>
              </w:rPr>
            </w:pPr>
            <w:r w:rsidRPr="00DC1EEB">
              <w:rPr>
                <w:color w:val="auto"/>
                <w:lang w:val="hr-HR"/>
              </w:rPr>
              <w:t>(2025)</w:t>
            </w:r>
          </w:p>
        </w:tc>
        <w:tc>
          <w:tcPr>
            <w:tcW w:w="1417" w:type="dxa"/>
            <w:vAlign w:val="center"/>
          </w:tcPr>
          <w:p w14:paraId="56DA5FC6" w14:textId="34A7C762" w:rsidR="009B20B1" w:rsidRPr="00DC1EEB" w:rsidRDefault="009B20B1" w:rsidP="00FF21AF">
            <w:pPr>
              <w:pStyle w:val="Odlomakpopisa"/>
              <w:spacing w:before="0" w:line="276" w:lineRule="auto"/>
              <w:ind w:left="0"/>
              <w:jc w:val="center"/>
              <w:rPr>
                <w:color w:val="auto"/>
                <w:lang w:val="hr-HR"/>
              </w:rPr>
            </w:pPr>
            <w:r w:rsidRPr="00DC1EEB">
              <w:rPr>
                <w:color w:val="auto"/>
                <w:lang w:val="hr-HR"/>
              </w:rPr>
              <w:t>[25]</w:t>
            </w:r>
          </w:p>
          <w:p w14:paraId="00939709" w14:textId="20288CAD" w:rsidR="009B20B1" w:rsidRPr="00DC1EEB" w:rsidRDefault="009B20B1"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3915DC5B" w14:textId="3B393075" w:rsidR="009B20B1" w:rsidRPr="00DC1EEB" w:rsidRDefault="009B20B1"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1338DD77" w14:textId="77777777" w:rsidTr="00FF21AF">
        <w:trPr>
          <w:trHeight w:val="284"/>
        </w:trPr>
        <w:tc>
          <w:tcPr>
            <w:tcW w:w="1134" w:type="dxa"/>
            <w:vMerge w:val="restart"/>
            <w:vAlign w:val="center"/>
          </w:tcPr>
          <w:p w14:paraId="37B1E2D2" w14:textId="7A9DD7FD" w:rsidR="009B20B1" w:rsidRPr="00DC1EEB" w:rsidRDefault="009B20B1" w:rsidP="00FF21AF">
            <w:pPr>
              <w:spacing w:before="0" w:line="276" w:lineRule="auto"/>
              <w:contextualSpacing/>
              <w:jc w:val="center"/>
              <w:rPr>
                <w:color w:val="auto"/>
                <w:lang w:val="hr-HR"/>
              </w:rPr>
            </w:pPr>
            <w:r w:rsidRPr="00DC1EEB">
              <w:rPr>
                <w:color w:val="auto"/>
                <w:lang w:val="hr-HR"/>
              </w:rPr>
              <w:t>1.11.</w:t>
            </w:r>
          </w:p>
        </w:tc>
        <w:tc>
          <w:tcPr>
            <w:tcW w:w="3544" w:type="dxa"/>
            <w:vMerge w:val="restart"/>
            <w:vAlign w:val="center"/>
          </w:tcPr>
          <w:p w14:paraId="3E575F64" w14:textId="1E9D7B90" w:rsidR="009B20B1" w:rsidRPr="00DC1EEB" w:rsidRDefault="009B20B1" w:rsidP="00FF21AF">
            <w:pPr>
              <w:spacing w:before="0" w:line="276" w:lineRule="auto"/>
              <w:contextualSpacing/>
              <w:jc w:val="center"/>
              <w:rPr>
                <w:color w:val="auto"/>
                <w:lang w:val="hr-HR"/>
              </w:rPr>
            </w:pPr>
            <w:r w:rsidRPr="00DC1EEB">
              <w:rPr>
                <w:color w:val="auto"/>
                <w:lang w:val="hr-HR"/>
              </w:rPr>
              <w:t>Održavanje komunalne infrastrukture i unapređenje javnih površina</w:t>
            </w:r>
          </w:p>
        </w:tc>
        <w:tc>
          <w:tcPr>
            <w:tcW w:w="3402" w:type="dxa"/>
            <w:vAlign w:val="center"/>
          </w:tcPr>
          <w:p w14:paraId="38F355A5" w14:textId="7B1D9887"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saniranih cesta</w:t>
            </w:r>
          </w:p>
        </w:tc>
        <w:tc>
          <w:tcPr>
            <w:tcW w:w="1559" w:type="dxa"/>
            <w:vAlign w:val="center"/>
          </w:tcPr>
          <w:p w14:paraId="424396C2" w14:textId="6700044A" w:rsidR="009B20B1" w:rsidRPr="00DC1EEB" w:rsidRDefault="009B20B1" w:rsidP="00FF21AF">
            <w:pPr>
              <w:spacing w:before="0" w:line="240" w:lineRule="auto"/>
              <w:jc w:val="center"/>
              <w:rPr>
                <w:color w:val="auto"/>
                <w:lang w:val="hr-HR"/>
              </w:rPr>
            </w:pPr>
            <w:r w:rsidRPr="00DC1EEB">
              <w:rPr>
                <w:color w:val="auto"/>
                <w:lang w:val="hr-HR"/>
              </w:rPr>
              <w:t>[46]</w:t>
            </w:r>
          </w:p>
          <w:p w14:paraId="6A297E5E" w14:textId="35FB5E41" w:rsidR="009B20B1" w:rsidRPr="00DC1EEB" w:rsidRDefault="009B20B1" w:rsidP="00FF21AF">
            <w:pPr>
              <w:spacing w:before="0" w:line="276" w:lineRule="auto"/>
              <w:jc w:val="center"/>
              <w:rPr>
                <w:lang w:val="hr-HR"/>
              </w:rPr>
            </w:pPr>
            <w:r w:rsidRPr="00DC1EEB">
              <w:rPr>
                <w:color w:val="auto"/>
                <w:lang w:val="hr-HR"/>
              </w:rPr>
              <w:t>(2025)</w:t>
            </w:r>
          </w:p>
        </w:tc>
        <w:tc>
          <w:tcPr>
            <w:tcW w:w="1417" w:type="dxa"/>
            <w:vAlign w:val="center"/>
          </w:tcPr>
          <w:p w14:paraId="075BABEC" w14:textId="485E3A7F" w:rsidR="009B20B1" w:rsidRPr="00DC1EEB" w:rsidRDefault="009B20B1" w:rsidP="00FF21AF">
            <w:pPr>
              <w:pStyle w:val="Odlomakpopisa"/>
              <w:spacing w:before="0" w:line="276" w:lineRule="auto"/>
              <w:ind w:left="0"/>
              <w:jc w:val="center"/>
              <w:rPr>
                <w:color w:val="auto"/>
                <w:lang w:val="hr-HR"/>
              </w:rPr>
            </w:pPr>
            <w:r w:rsidRPr="00DC1EEB">
              <w:rPr>
                <w:color w:val="auto"/>
                <w:lang w:val="hr-HR"/>
              </w:rPr>
              <w:t>[46]</w:t>
            </w:r>
          </w:p>
          <w:p w14:paraId="54E1DDC6" w14:textId="62DF3B13" w:rsidR="009B20B1" w:rsidRPr="00DC1EEB" w:rsidRDefault="009B20B1" w:rsidP="00FF21AF">
            <w:pPr>
              <w:pStyle w:val="Odlomakpopisa"/>
              <w:spacing w:before="0" w:line="276" w:lineRule="auto"/>
              <w:ind w:left="0"/>
              <w:jc w:val="center"/>
              <w:rPr>
                <w:lang w:val="hr-HR"/>
              </w:rPr>
            </w:pPr>
            <w:r w:rsidRPr="00DC1EEB">
              <w:rPr>
                <w:color w:val="auto"/>
                <w:lang w:val="hr-HR"/>
              </w:rPr>
              <w:t>(2026)</w:t>
            </w:r>
          </w:p>
        </w:tc>
        <w:tc>
          <w:tcPr>
            <w:tcW w:w="2552" w:type="dxa"/>
          </w:tcPr>
          <w:p w14:paraId="7805D7E8" w14:textId="7E2E8CCB" w:rsidR="009B20B1" w:rsidRPr="00DC1EEB" w:rsidRDefault="009B20B1"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44AE153B" w14:textId="77777777" w:rsidTr="00FF21AF">
        <w:trPr>
          <w:trHeight w:val="284"/>
        </w:trPr>
        <w:tc>
          <w:tcPr>
            <w:tcW w:w="1134" w:type="dxa"/>
            <w:vMerge/>
            <w:vAlign w:val="center"/>
          </w:tcPr>
          <w:p w14:paraId="3D2CF693" w14:textId="77777777" w:rsidR="009B20B1" w:rsidRPr="00DC1EEB" w:rsidRDefault="009B20B1" w:rsidP="00FF21AF">
            <w:pPr>
              <w:spacing w:before="0" w:line="276" w:lineRule="auto"/>
              <w:contextualSpacing/>
              <w:jc w:val="center"/>
              <w:rPr>
                <w:lang w:val="hr-HR"/>
              </w:rPr>
            </w:pPr>
          </w:p>
        </w:tc>
        <w:tc>
          <w:tcPr>
            <w:tcW w:w="3544" w:type="dxa"/>
            <w:vMerge/>
            <w:vAlign w:val="center"/>
          </w:tcPr>
          <w:p w14:paraId="00FC4936" w14:textId="77777777" w:rsidR="009B20B1" w:rsidRPr="00DC1EEB" w:rsidRDefault="009B20B1" w:rsidP="00FF21AF">
            <w:pPr>
              <w:spacing w:before="0" w:line="276" w:lineRule="auto"/>
              <w:contextualSpacing/>
              <w:jc w:val="center"/>
              <w:rPr>
                <w:color w:val="auto"/>
                <w:lang w:val="hr-HR"/>
              </w:rPr>
            </w:pPr>
          </w:p>
        </w:tc>
        <w:tc>
          <w:tcPr>
            <w:tcW w:w="3402" w:type="dxa"/>
            <w:vAlign w:val="center"/>
          </w:tcPr>
          <w:p w14:paraId="69914DFE" w14:textId="39716EFA"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prijava komunalnim službama vezanih uz uočene nepravilnosti</w:t>
            </w:r>
          </w:p>
        </w:tc>
        <w:tc>
          <w:tcPr>
            <w:tcW w:w="1559" w:type="dxa"/>
            <w:vAlign w:val="center"/>
          </w:tcPr>
          <w:p w14:paraId="39D53F6B" w14:textId="61F6EA02" w:rsidR="009B20B1" w:rsidRPr="00DC1EEB" w:rsidRDefault="009B20B1" w:rsidP="00FF21AF">
            <w:pPr>
              <w:spacing w:before="0" w:line="240" w:lineRule="auto"/>
              <w:jc w:val="center"/>
              <w:rPr>
                <w:color w:val="auto"/>
                <w:lang w:val="hr-HR"/>
              </w:rPr>
            </w:pPr>
            <w:r w:rsidRPr="00DC1EEB">
              <w:rPr>
                <w:color w:val="auto"/>
                <w:lang w:val="hr-HR"/>
              </w:rPr>
              <w:t>[15]</w:t>
            </w:r>
          </w:p>
          <w:p w14:paraId="0669FE04" w14:textId="44EECA0E" w:rsidR="009B20B1" w:rsidRPr="00DC1EEB" w:rsidRDefault="009B20B1" w:rsidP="00FF21AF">
            <w:pPr>
              <w:spacing w:before="0" w:line="276" w:lineRule="auto"/>
              <w:jc w:val="center"/>
              <w:rPr>
                <w:lang w:val="hr-HR"/>
              </w:rPr>
            </w:pPr>
            <w:r w:rsidRPr="00DC1EEB">
              <w:rPr>
                <w:color w:val="auto"/>
                <w:lang w:val="hr-HR"/>
              </w:rPr>
              <w:t>(2025)</w:t>
            </w:r>
          </w:p>
        </w:tc>
        <w:tc>
          <w:tcPr>
            <w:tcW w:w="1417" w:type="dxa"/>
            <w:vAlign w:val="center"/>
          </w:tcPr>
          <w:p w14:paraId="17CA614A" w14:textId="587C40B1" w:rsidR="009B20B1" w:rsidRPr="00DC1EEB" w:rsidRDefault="009B20B1" w:rsidP="00FF21AF">
            <w:pPr>
              <w:pStyle w:val="Odlomakpopisa"/>
              <w:spacing w:before="0" w:line="276" w:lineRule="auto"/>
              <w:ind w:left="0"/>
              <w:jc w:val="center"/>
              <w:rPr>
                <w:color w:val="auto"/>
                <w:lang w:val="hr-HR"/>
              </w:rPr>
            </w:pPr>
            <w:r w:rsidRPr="00DC1EEB">
              <w:rPr>
                <w:color w:val="auto"/>
                <w:lang w:val="hr-HR"/>
              </w:rPr>
              <w:t>[15]</w:t>
            </w:r>
          </w:p>
          <w:p w14:paraId="2B429E3F" w14:textId="4A03246E" w:rsidR="009B20B1" w:rsidRPr="00DC1EEB" w:rsidRDefault="009B20B1" w:rsidP="00FF21AF">
            <w:pPr>
              <w:pStyle w:val="Odlomakpopisa"/>
              <w:spacing w:before="0" w:line="276" w:lineRule="auto"/>
              <w:ind w:left="0"/>
              <w:jc w:val="center"/>
              <w:rPr>
                <w:lang w:val="hr-HR"/>
              </w:rPr>
            </w:pPr>
            <w:r w:rsidRPr="00DC1EEB">
              <w:rPr>
                <w:color w:val="auto"/>
                <w:lang w:val="hr-HR"/>
              </w:rPr>
              <w:t>(2026)</w:t>
            </w:r>
          </w:p>
        </w:tc>
        <w:tc>
          <w:tcPr>
            <w:tcW w:w="2552" w:type="dxa"/>
          </w:tcPr>
          <w:p w14:paraId="35BD929B" w14:textId="4D0C4644" w:rsidR="009B20B1" w:rsidRPr="00DC1EEB" w:rsidRDefault="009B20B1"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37DF204C" w14:textId="77777777" w:rsidTr="00FF21AF">
        <w:trPr>
          <w:trHeight w:val="284"/>
        </w:trPr>
        <w:tc>
          <w:tcPr>
            <w:tcW w:w="1134" w:type="dxa"/>
            <w:vMerge/>
            <w:vAlign w:val="center"/>
          </w:tcPr>
          <w:p w14:paraId="7C3CFEAC" w14:textId="77777777" w:rsidR="009B20B1" w:rsidRPr="00DC1EEB" w:rsidRDefault="009B20B1" w:rsidP="00FF21AF">
            <w:pPr>
              <w:spacing w:before="0" w:line="276" w:lineRule="auto"/>
              <w:contextualSpacing/>
              <w:jc w:val="center"/>
              <w:rPr>
                <w:lang w:val="hr-HR"/>
              </w:rPr>
            </w:pPr>
          </w:p>
        </w:tc>
        <w:tc>
          <w:tcPr>
            <w:tcW w:w="3544" w:type="dxa"/>
            <w:vMerge/>
            <w:vAlign w:val="center"/>
          </w:tcPr>
          <w:p w14:paraId="4B02F861" w14:textId="77777777" w:rsidR="009B20B1" w:rsidRPr="00DC1EEB" w:rsidRDefault="009B20B1" w:rsidP="00FF21AF">
            <w:pPr>
              <w:spacing w:before="0" w:line="276" w:lineRule="auto"/>
              <w:contextualSpacing/>
              <w:jc w:val="center"/>
              <w:rPr>
                <w:color w:val="auto"/>
                <w:lang w:val="hr-HR"/>
              </w:rPr>
            </w:pPr>
          </w:p>
        </w:tc>
        <w:tc>
          <w:tcPr>
            <w:tcW w:w="3402" w:type="dxa"/>
            <w:vAlign w:val="center"/>
          </w:tcPr>
          <w:p w14:paraId="4BFF90A8" w14:textId="4FBB3114"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saniranih divljih odlagališta</w:t>
            </w:r>
          </w:p>
        </w:tc>
        <w:tc>
          <w:tcPr>
            <w:tcW w:w="1559" w:type="dxa"/>
            <w:vAlign w:val="center"/>
          </w:tcPr>
          <w:p w14:paraId="1B00BDB0" w14:textId="43B01537" w:rsidR="009B20B1" w:rsidRPr="00DC1EEB" w:rsidRDefault="009B20B1" w:rsidP="00FF21AF">
            <w:pPr>
              <w:spacing w:before="0" w:line="240" w:lineRule="auto"/>
              <w:jc w:val="center"/>
              <w:rPr>
                <w:color w:val="auto"/>
                <w:lang w:val="hr-HR"/>
              </w:rPr>
            </w:pPr>
            <w:r w:rsidRPr="00DC1EEB">
              <w:rPr>
                <w:color w:val="auto"/>
                <w:lang w:val="hr-HR"/>
              </w:rPr>
              <w:t>[1]</w:t>
            </w:r>
          </w:p>
          <w:p w14:paraId="265D5AB2" w14:textId="0679CF26" w:rsidR="009B20B1" w:rsidRPr="00DC1EEB" w:rsidRDefault="009B20B1" w:rsidP="00FF21AF">
            <w:pPr>
              <w:spacing w:before="0" w:line="276" w:lineRule="auto"/>
              <w:jc w:val="center"/>
              <w:rPr>
                <w:lang w:val="hr-HR"/>
              </w:rPr>
            </w:pPr>
            <w:r w:rsidRPr="00DC1EEB">
              <w:rPr>
                <w:color w:val="auto"/>
                <w:lang w:val="hr-HR"/>
              </w:rPr>
              <w:t>(2025)</w:t>
            </w:r>
          </w:p>
        </w:tc>
        <w:tc>
          <w:tcPr>
            <w:tcW w:w="1417" w:type="dxa"/>
            <w:vAlign w:val="center"/>
          </w:tcPr>
          <w:p w14:paraId="0A0C9FDA" w14:textId="238FFBDC" w:rsidR="009B20B1" w:rsidRPr="00DC1EEB" w:rsidRDefault="009B20B1" w:rsidP="00FF21AF">
            <w:pPr>
              <w:pStyle w:val="Odlomakpopisa"/>
              <w:spacing w:before="0" w:line="276" w:lineRule="auto"/>
              <w:ind w:left="0"/>
              <w:jc w:val="center"/>
              <w:rPr>
                <w:color w:val="auto"/>
                <w:lang w:val="hr-HR"/>
              </w:rPr>
            </w:pPr>
            <w:r w:rsidRPr="00DC1EEB">
              <w:rPr>
                <w:color w:val="auto"/>
                <w:lang w:val="hr-HR"/>
              </w:rPr>
              <w:t>[1]</w:t>
            </w:r>
          </w:p>
          <w:p w14:paraId="666D1416" w14:textId="215D26C5" w:rsidR="009B20B1" w:rsidRPr="00DC1EEB" w:rsidRDefault="009B20B1" w:rsidP="00FF21AF">
            <w:pPr>
              <w:pStyle w:val="Odlomakpopisa"/>
              <w:spacing w:before="0" w:line="276" w:lineRule="auto"/>
              <w:ind w:left="0"/>
              <w:jc w:val="center"/>
              <w:rPr>
                <w:lang w:val="hr-HR"/>
              </w:rPr>
            </w:pPr>
            <w:r w:rsidRPr="00DC1EEB">
              <w:rPr>
                <w:color w:val="auto"/>
                <w:lang w:val="hr-HR"/>
              </w:rPr>
              <w:t>(2026)</w:t>
            </w:r>
          </w:p>
        </w:tc>
        <w:tc>
          <w:tcPr>
            <w:tcW w:w="2552" w:type="dxa"/>
          </w:tcPr>
          <w:p w14:paraId="01A87D64" w14:textId="27AECE43" w:rsidR="009B20B1" w:rsidRPr="00DC1EEB" w:rsidRDefault="009B20B1"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5C9F06A7" w14:textId="77777777" w:rsidTr="00FF21AF">
        <w:trPr>
          <w:trHeight w:val="284"/>
        </w:trPr>
        <w:tc>
          <w:tcPr>
            <w:tcW w:w="1134" w:type="dxa"/>
            <w:vMerge w:val="restart"/>
            <w:vAlign w:val="center"/>
          </w:tcPr>
          <w:p w14:paraId="2D36D9DC" w14:textId="24CA7DBE" w:rsidR="009B20B1" w:rsidRPr="00DC1EEB" w:rsidRDefault="009B20B1" w:rsidP="00FF21AF">
            <w:pPr>
              <w:spacing w:before="0" w:line="276" w:lineRule="auto"/>
              <w:contextualSpacing/>
              <w:jc w:val="center"/>
              <w:rPr>
                <w:color w:val="auto"/>
                <w:lang w:val="hr-HR"/>
              </w:rPr>
            </w:pPr>
            <w:r w:rsidRPr="00DC1EEB">
              <w:rPr>
                <w:color w:val="auto"/>
                <w:lang w:val="hr-HR"/>
              </w:rPr>
              <w:lastRenderedPageBreak/>
              <w:t>1.12.</w:t>
            </w:r>
          </w:p>
        </w:tc>
        <w:tc>
          <w:tcPr>
            <w:tcW w:w="3544" w:type="dxa"/>
            <w:vMerge w:val="restart"/>
            <w:vAlign w:val="center"/>
          </w:tcPr>
          <w:p w14:paraId="2C508C3D" w14:textId="00FB7166" w:rsidR="009B20B1" w:rsidRPr="00DC1EEB" w:rsidRDefault="009B20B1" w:rsidP="00FF21AF">
            <w:pPr>
              <w:spacing w:before="0" w:line="276" w:lineRule="auto"/>
              <w:contextualSpacing/>
              <w:jc w:val="center"/>
              <w:rPr>
                <w:color w:val="auto"/>
                <w:lang w:val="hr-HR"/>
              </w:rPr>
            </w:pPr>
            <w:r w:rsidRPr="00DC1EEB">
              <w:rPr>
                <w:color w:val="auto"/>
                <w:lang w:val="hr-HR"/>
              </w:rPr>
              <w:t>Izgradnja i unaprjeđenje vodoopskrbe</w:t>
            </w:r>
          </w:p>
        </w:tc>
        <w:tc>
          <w:tcPr>
            <w:tcW w:w="3402" w:type="dxa"/>
            <w:vAlign w:val="center"/>
          </w:tcPr>
          <w:p w14:paraId="2920C64B" w14:textId="6C605A71"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kućanstava, objekata ili ustanova priključenih na novi vodovod</w:t>
            </w:r>
          </w:p>
        </w:tc>
        <w:tc>
          <w:tcPr>
            <w:tcW w:w="1559" w:type="dxa"/>
            <w:vAlign w:val="center"/>
          </w:tcPr>
          <w:p w14:paraId="410C2502" w14:textId="4CD71A36" w:rsidR="009B20B1" w:rsidRPr="00DC1EEB" w:rsidRDefault="009B20B1" w:rsidP="00FF21AF">
            <w:pPr>
              <w:spacing w:before="0" w:line="240" w:lineRule="auto"/>
              <w:jc w:val="center"/>
              <w:rPr>
                <w:color w:val="auto"/>
                <w:lang w:val="hr-HR"/>
              </w:rPr>
            </w:pPr>
            <w:r w:rsidRPr="00DC1EEB">
              <w:rPr>
                <w:color w:val="auto"/>
                <w:lang w:val="hr-HR"/>
              </w:rPr>
              <w:t>[10]</w:t>
            </w:r>
          </w:p>
          <w:p w14:paraId="696405AF" w14:textId="09F48AD5" w:rsidR="009B20B1" w:rsidRPr="00DC1EEB" w:rsidRDefault="009B20B1" w:rsidP="00FF21AF">
            <w:pPr>
              <w:spacing w:before="0" w:line="276" w:lineRule="auto"/>
              <w:jc w:val="center"/>
              <w:rPr>
                <w:lang w:val="hr-HR"/>
              </w:rPr>
            </w:pPr>
            <w:r w:rsidRPr="00DC1EEB">
              <w:rPr>
                <w:color w:val="auto"/>
                <w:lang w:val="hr-HR"/>
              </w:rPr>
              <w:t>(2025)</w:t>
            </w:r>
          </w:p>
        </w:tc>
        <w:tc>
          <w:tcPr>
            <w:tcW w:w="1417" w:type="dxa"/>
            <w:vAlign w:val="center"/>
          </w:tcPr>
          <w:p w14:paraId="057EBD56" w14:textId="10C6471E" w:rsidR="009B20B1" w:rsidRPr="00DC1EEB" w:rsidRDefault="009B20B1" w:rsidP="00FF21AF">
            <w:pPr>
              <w:pStyle w:val="Odlomakpopisa"/>
              <w:spacing w:before="0" w:line="276" w:lineRule="auto"/>
              <w:ind w:left="0"/>
              <w:jc w:val="center"/>
              <w:rPr>
                <w:color w:val="auto"/>
                <w:lang w:val="hr-HR"/>
              </w:rPr>
            </w:pPr>
            <w:r w:rsidRPr="00DC1EEB">
              <w:rPr>
                <w:color w:val="auto"/>
                <w:lang w:val="hr-HR"/>
              </w:rPr>
              <w:t>[10]</w:t>
            </w:r>
          </w:p>
          <w:p w14:paraId="3D3AEDA1" w14:textId="6A32494E" w:rsidR="009B20B1" w:rsidRPr="00DC1EEB" w:rsidRDefault="009B20B1" w:rsidP="00FF21AF">
            <w:pPr>
              <w:pStyle w:val="Odlomakpopisa"/>
              <w:spacing w:before="0" w:line="276" w:lineRule="auto"/>
              <w:ind w:left="0"/>
              <w:jc w:val="center"/>
              <w:rPr>
                <w:lang w:val="hr-HR"/>
              </w:rPr>
            </w:pPr>
            <w:r w:rsidRPr="00DC1EEB">
              <w:rPr>
                <w:color w:val="auto"/>
                <w:lang w:val="hr-HR"/>
              </w:rPr>
              <w:t>(2026)</w:t>
            </w:r>
          </w:p>
        </w:tc>
        <w:tc>
          <w:tcPr>
            <w:tcW w:w="2552" w:type="dxa"/>
          </w:tcPr>
          <w:p w14:paraId="18BB1846" w14:textId="3F4A9720" w:rsidR="009B20B1" w:rsidRPr="00DC1EEB" w:rsidRDefault="009B20B1"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7B606CDB" w14:textId="77777777" w:rsidTr="00FF21AF">
        <w:trPr>
          <w:trHeight w:val="284"/>
        </w:trPr>
        <w:tc>
          <w:tcPr>
            <w:tcW w:w="1134" w:type="dxa"/>
            <w:vMerge/>
            <w:vAlign w:val="center"/>
          </w:tcPr>
          <w:p w14:paraId="6179155D" w14:textId="77777777" w:rsidR="009B20B1" w:rsidRPr="00DC1EEB" w:rsidRDefault="009B20B1" w:rsidP="00FF21AF">
            <w:pPr>
              <w:spacing w:before="0" w:line="276" w:lineRule="auto"/>
              <w:contextualSpacing/>
              <w:jc w:val="center"/>
              <w:rPr>
                <w:lang w:val="hr-HR"/>
              </w:rPr>
            </w:pPr>
          </w:p>
        </w:tc>
        <w:tc>
          <w:tcPr>
            <w:tcW w:w="3544" w:type="dxa"/>
            <w:vMerge/>
            <w:vAlign w:val="center"/>
          </w:tcPr>
          <w:p w14:paraId="7D356899" w14:textId="77777777" w:rsidR="009B20B1" w:rsidRPr="00DC1EEB" w:rsidRDefault="009B20B1" w:rsidP="00FF21AF">
            <w:pPr>
              <w:spacing w:before="0" w:line="276" w:lineRule="auto"/>
              <w:contextualSpacing/>
              <w:jc w:val="center"/>
              <w:rPr>
                <w:color w:val="auto"/>
                <w:lang w:val="hr-HR"/>
              </w:rPr>
            </w:pPr>
          </w:p>
        </w:tc>
        <w:tc>
          <w:tcPr>
            <w:tcW w:w="3402" w:type="dxa"/>
            <w:vAlign w:val="center"/>
          </w:tcPr>
          <w:p w14:paraId="04FAB14B" w14:textId="477A97D0"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funkcionalnih priključaka izvedenih u okviru projekta</w:t>
            </w:r>
          </w:p>
        </w:tc>
        <w:tc>
          <w:tcPr>
            <w:tcW w:w="1559" w:type="dxa"/>
            <w:vAlign w:val="center"/>
          </w:tcPr>
          <w:p w14:paraId="15D05E5A" w14:textId="6588FA98" w:rsidR="009B20B1" w:rsidRPr="00DC1EEB" w:rsidRDefault="009B20B1" w:rsidP="00FF21AF">
            <w:pPr>
              <w:spacing w:before="0" w:line="240" w:lineRule="auto"/>
              <w:jc w:val="center"/>
              <w:rPr>
                <w:color w:val="auto"/>
                <w:lang w:val="hr-HR"/>
              </w:rPr>
            </w:pPr>
            <w:r w:rsidRPr="00DC1EEB">
              <w:rPr>
                <w:color w:val="auto"/>
                <w:lang w:val="hr-HR"/>
              </w:rPr>
              <w:t>[1]</w:t>
            </w:r>
          </w:p>
          <w:p w14:paraId="20703987" w14:textId="75C05425" w:rsidR="009B20B1" w:rsidRPr="00DC1EEB" w:rsidRDefault="009B20B1" w:rsidP="00FF21AF">
            <w:pPr>
              <w:spacing w:before="0" w:line="276" w:lineRule="auto"/>
              <w:jc w:val="center"/>
              <w:rPr>
                <w:lang w:val="hr-HR"/>
              </w:rPr>
            </w:pPr>
            <w:r w:rsidRPr="00DC1EEB">
              <w:rPr>
                <w:color w:val="auto"/>
                <w:lang w:val="hr-HR"/>
              </w:rPr>
              <w:t>(2025)</w:t>
            </w:r>
          </w:p>
        </w:tc>
        <w:tc>
          <w:tcPr>
            <w:tcW w:w="1417" w:type="dxa"/>
            <w:vAlign w:val="center"/>
          </w:tcPr>
          <w:p w14:paraId="6E690B25" w14:textId="046F0298" w:rsidR="009B20B1" w:rsidRPr="00DC1EEB" w:rsidRDefault="009B20B1" w:rsidP="00FF21AF">
            <w:pPr>
              <w:pStyle w:val="Odlomakpopisa"/>
              <w:spacing w:before="0" w:line="276" w:lineRule="auto"/>
              <w:ind w:left="0"/>
              <w:jc w:val="center"/>
              <w:rPr>
                <w:color w:val="auto"/>
                <w:lang w:val="hr-HR"/>
              </w:rPr>
            </w:pPr>
            <w:r w:rsidRPr="00DC1EEB">
              <w:rPr>
                <w:color w:val="auto"/>
                <w:lang w:val="hr-HR"/>
              </w:rPr>
              <w:t>[0]</w:t>
            </w:r>
          </w:p>
          <w:p w14:paraId="0C5BBB20" w14:textId="4EDD8672" w:rsidR="009B20B1" w:rsidRPr="00DC1EEB" w:rsidRDefault="009B20B1" w:rsidP="00FF21AF">
            <w:pPr>
              <w:pStyle w:val="Odlomakpopisa"/>
              <w:spacing w:before="0" w:line="276" w:lineRule="auto"/>
              <w:ind w:left="0"/>
              <w:jc w:val="center"/>
              <w:rPr>
                <w:lang w:val="hr-HR"/>
              </w:rPr>
            </w:pPr>
            <w:r w:rsidRPr="00DC1EEB">
              <w:rPr>
                <w:color w:val="auto"/>
                <w:lang w:val="hr-HR"/>
              </w:rPr>
              <w:t>(2026)</w:t>
            </w:r>
          </w:p>
        </w:tc>
        <w:tc>
          <w:tcPr>
            <w:tcW w:w="2552" w:type="dxa"/>
          </w:tcPr>
          <w:p w14:paraId="36266E40" w14:textId="7C6A1761" w:rsidR="009B20B1" w:rsidRPr="00DC1EEB" w:rsidRDefault="009B20B1"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0CE6B8BE" w14:textId="77777777" w:rsidTr="00FF21AF">
        <w:trPr>
          <w:trHeight w:val="284"/>
        </w:trPr>
        <w:tc>
          <w:tcPr>
            <w:tcW w:w="1134" w:type="dxa"/>
            <w:vMerge w:val="restart"/>
            <w:vAlign w:val="center"/>
          </w:tcPr>
          <w:p w14:paraId="00280AEA" w14:textId="62FDCE8A" w:rsidR="009B20B1" w:rsidRPr="00DC1EEB" w:rsidRDefault="009B20B1" w:rsidP="00FF21AF">
            <w:pPr>
              <w:spacing w:before="0" w:line="276" w:lineRule="auto"/>
              <w:contextualSpacing/>
              <w:jc w:val="center"/>
              <w:rPr>
                <w:color w:val="auto"/>
                <w:lang w:val="hr-HR"/>
              </w:rPr>
            </w:pPr>
            <w:r w:rsidRPr="00DC1EEB">
              <w:rPr>
                <w:color w:val="auto"/>
                <w:lang w:val="hr-HR"/>
              </w:rPr>
              <w:t>1.13.</w:t>
            </w:r>
          </w:p>
        </w:tc>
        <w:tc>
          <w:tcPr>
            <w:tcW w:w="3544" w:type="dxa"/>
            <w:vMerge w:val="restart"/>
            <w:vAlign w:val="center"/>
          </w:tcPr>
          <w:p w14:paraId="1B375C12" w14:textId="66F9F814" w:rsidR="009B20B1" w:rsidRPr="00DC1EEB" w:rsidRDefault="009B20B1" w:rsidP="00FF21AF">
            <w:pPr>
              <w:spacing w:before="0" w:line="276" w:lineRule="auto"/>
              <w:contextualSpacing/>
              <w:jc w:val="center"/>
              <w:rPr>
                <w:color w:val="auto"/>
                <w:lang w:val="hr-HR"/>
              </w:rPr>
            </w:pPr>
            <w:r w:rsidRPr="00DC1EEB">
              <w:rPr>
                <w:color w:val="auto"/>
                <w:lang w:val="hr-HR"/>
              </w:rPr>
              <w:t>Očuvanje okoliša i unaprjeđenje gospodarenja otpadom</w:t>
            </w:r>
          </w:p>
        </w:tc>
        <w:tc>
          <w:tcPr>
            <w:tcW w:w="3402" w:type="dxa"/>
            <w:vAlign w:val="center"/>
          </w:tcPr>
          <w:p w14:paraId="35D3E6B3" w14:textId="09DAB9EF"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Udio odvojeno prikupljenog otpada u ukupnom komunalnom otpadu (%)</w:t>
            </w:r>
          </w:p>
        </w:tc>
        <w:tc>
          <w:tcPr>
            <w:tcW w:w="1559" w:type="dxa"/>
            <w:vAlign w:val="center"/>
          </w:tcPr>
          <w:p w14:paraId="546CCFEE" w14:textId="584B8622" w:rsidR="009B20B1" w:rsidRPr="00DC1EEB" w:rsidRDefault="009B20B1" w:rsidP="00FF21AF">
            <w:pPr>
              <w:spacing w:before="0" w:line="240" w:lineRule="auto"/>
              <w:jc w:val="center"/>
              <w:rPr>
                <w:color w:val="auto"/>
                <w:lang w:val="hr-HR"/>
              </w:rPr>
            </w:pPr>
            <w:r w:rsidRPr="00DC1EEB">
              <w:rPr>
                <w:color w:val="auto"/>
                <w:lang w:val="hr-HR"/>
              </w:rPr>
              <w:t>[6]</w:t>
            </w:r>
          </w:p>
          <w:p w14:paraId="1D461FD2" w14:textId="6D71B98C" w:rsidR="009B20B1" w:rsidRPr="00DC1EEB" w:rsidRDefault="009B20B1" w:rsidP="00FF21AF">
            <w:pPr>
              <w:spacing w:before="0" w:line="276" w:lineRule="auto"/>
              <w:jc w:val="center"/>
              <w:rPr>
                <w:lang w:val="hr-HR"/>
              </w:rPr>
            </w:pPr>
            <w:r w:rsidRPr="00DC1EEB">
              <w:rPr>
                <w:color w:val="auto"/>
                <w:lang w:val="hr-HR"/>
              </w:rPr>
              <w:t>(2025)</w:t>
            </w:r>
          </w:p>
        </w:tc>
        <w:tc>
          <w:tcPr>
            <w:tcW w:w="1417" w:type="dxa"/>
            <w:vAlign w:val="center"/>
          </w:tcPr>
          <w:p w14:paraId="3EE812C4" w14:textId="48492085" w:rsidR="009B20B1" w:rsidRPr="00DC1EEB" w:rsidRDefault="009B20B1" w:rsidP="00FF21AF">
            <w:pPr>
              <w:pStyle w:val="Odlomakpopisa"/>
              <w:spacing w:before="0" w:line="276" w:lineRule="auto"/>
              <w:ind w:left="0"/>
              <w:jc w:val="center"/>
              <w:rPr>
                <w:color w:val="auto"/>
                <w:lang w:val="hr-HR"/>
              </w:rPr>
            </w:pPr>
            <w:r w:rsidRPr="00DC1EEB">
              <w:rPr>
                <w:color w:val="auto"/>
                <w:lang w:val="hr-HR"/>
              </w:rPr>
              <w:t>[7]</w:t>
            </w:r>
          </w:p>
          <w:p w14:paraId="263F7702" w14:textId="6824BA0C" w:rsidR="009B20B1" w:rsidRPr="00DC1EEB" w:rsidRDefault="009B20B1" w:rsidP="00FF21AF">
            <w:pPr>
              <w:pStyle w:val="Odlomakpopisa"/>
              <w:spacing w:before="0" w:line="276" w:lineRule="auto"/>
              <w:ind w:left="0"/>
              <w:jc w:val="center"/>
              <w:rPr>
                <w:lang w:val="hr-HR"/>
              </w:rPr>
            </w:pPr>
            <w:r w:rsidRPr="00DC1EEB">
              <w:rPr>
                <w:color w:val="auto"/>
                <w:lang w:val="hr-HR"/>
              </w:rPr>
              <w:t>(2026)</w:t>
            </w:r>
          </w:p>
        </w:tc>
        <w:tc>
          <w:tcPr>
            <w:tcW w:w="2552" w:type="dxa"/>
          </w:tcPr>
          <w:p w14:paraId="6BC558A6" w14:textId="364B4E55" w:rsidR="009B20B1" w:rsidRPr="00DC1EEB" w:rsidRDefault="009B20B1"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093C54BB" w14:textId="77777777" w:rsidTr="00FF21AF">
        <w:trPr>
          <w:trHeight w:val="284"/>
        </w:trPr>
        <w:tc>
          <w:tcPr>
            <w:tcW w:w="1134" w:type="dxa"/>
            <w:vMerge/>
            <w:vAlign w:val="center"/>
          </w:tcPr>
          <w:p w14:paraId="1CF7CE14" w14:textId="77777777" w:rsidR="009B20B1" w:rsidRPr="00DC1EEB" w:rsidRDefault="009B20B1" w:rsidP="00FF21AF">
            <w:pPr>
              <w:spacing w:before="0" w:line="276" w:lineRule="auto"/>
              <w:contextualSpacing/>
              <w:jc w:val="center"/>
              <w:rPr>
                <w:lang w:val="hr-HR"/>
              </w:rPr>
            </w:pPr>
          </w:p>
        </w:tc>
        <w:tc>
          <w:tcPr>
            <w:tcW w:w="3544" w:type="dxa"/>
            <w:vMerge/>
            <w:vAlign w:val="center"/>
          </w:tcPr>
          <w:p w14:paraId="69A98DAF" w14:textId="77777777" w:rsidR="009B20B1" w:rsidRPr="00DC1EEB" w:rsidRDefault="009B20B1" w:rsidP="00FF21AF">
            <w:pPr>
              <w:spacing w:before="0" w:line="276" w:lineRule="auto"/>
              <w:contextualSpacing/>
              <w:jc w:val="center"/>
              <w:rPr>
                <w:color w:val="auto"/>
                <w:lang w:val="hr-HR"/>
              </w:rPr>
            </w:pPr>
          </w:p>
        </w:tc>
        <w:tc>
          <w:tcPr>
            <w:tcW w:w="3402" w:type="dxa"/>
            <w:vAlign w:val="center"/>
          </w:tcPr>
          <w:p w14:paraId="28AD6A29" w14:textId="271BB209"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provedenih deratizacija i dezinsekcija godišnje</w:t>
            </w:r>
          </w:p>
        </w:tc>
        <w:tc>
          <w:tcPr>
            <w:tcW w:w="1559" w:type="dxa"/>
            <w:vAlign w:val="center"/>
          </w:tcPr>
          <w:p w14:paraId="49E42CA1" w14:textId="2F24C625" w:rsidR="009B20B1" w:rsidRPr="00DC1EEB" w:rsidRDefault="009B20B1" w:rsidP="00FF21AF">
            <w:pPr>
              <w:spacing w:before="0" w:line="240" w:lineRule="auto"/>
              <w:jc w:val="center"/>
              <w:rPr>
                <w:color w:val="auto"/>
                <w:lang w:val="hr-HR"/>
              </w:rPr>
            </w:pPr>
            <w:r w:rsidRPr="00DC1EEB">
              <w:rPr>
                <w:color w:val="auto"/>
                <w:lang w:val="hr-HR"/>
              </w:rPr>
              <w:t>[5]</w:t>
            </w:r>
          </w:p>
          <w:p w14:paraId="1FCE7CD7" w14:textId="51910A7B" w:rsidR="009B20B1" w:rsidRPr="00DC1EEB" w:rsidRDefault="009B20B1" w:rsidP="00FF21AF">
            <w:pPr>
              <w:spacing w:before="0" w:line="276" w:lineRule="auto"/>
              <w:jc w:val="center"/>
              <w:rPr>
                <w:lang w:val="hr-HR"/>
              </w:rPr>
            </w:pPr>
            <w:r w:rsidRPr="00DC1EEB">
              <w:rPr>
                <w:color w:val="auto"/>
                <w:lang w:val="hr-HR"/>
              </w:rPr>
              <w:t>(2025)</w:t>
            </w:r>
          </w:p>
        </w:tc>
        <w:tc>
          <w:tcPr>
            <w:tcW w:w="1417" w:type="dxa"/>
            <w:vAlign w:val="center"/>
          </w:tcPr>
          <w:p w14:paraId="444C0366" w14:textId="3E5DC4A7" w:rsidR="009B20B1" w:rsidRPr="00DC1EEB" w:rsidRDefault="009B20B1" w:rsidP="00FF21AF">
            <w:pPr>
              <w:pStyle w:val="Odlomakpopisa"/>
              <w:spacing w:before="0" w:line="276" w:lineRule="auto"/>
              <w:ind w:left="0"/>
              <w:jc w:val="center"/>
              <w:rPr>
                <w:color w:val="auto"/>
                <w:lang w:val="hr-HR"/>
              </w:rPr>
            </w:pPr>
            <w:r w:rsidRPr="00DC1EEB">
              <w:rPr>
                <w:color w:val="auto"/>
                <w:lang w:val="hr-HR"/>
              </w:rPr>
              <w:t>[5]</w:t>
            </w:r>
          </w:p>
          <w:p w14:paraId="4F9804B1" w14:textId="332B3D6B" w:rsidR="009B20B1" w:rsidRPr="00DC1EEB" w:rsidRDefault="009B20B1" w:rsidP="00FF21AF">
            <w:pPr>
              <w:pStyle w:val="Odlomakpopisa"/>
              <w:spacing w:before="0" w:line="276" w:lineRule="auto"/>
              <w:ind w:left="0"/>
              <w:jc w:val="center"/>
              <w:rPr>
                <w:lang w:val="hr-HR"/>
              </w:rPr>
            </w:pPr>
            <w:r w:rsidRPr="00DC1EEB">
              <w:rPr>
                <w:color w:val="auto"/>
                <w:lang w:val="hr-HR"/>
              </w:rPr>
              <w:t>(2026)</w:t>
            </w:r>
          </w:p>
        </w:tc>
        <w:tc>
          <w:tcPr>
            <w:tcW w:w="2552" w:type="dxa"/>
          </w:tcPr>
          <w:p w14:paraId="15F8EA2C" w14:textId="2A460DD6" w:rsidR="009B20B1" w:rsidRPr="00DC1EEB" w:rsidRDefault="009B20B1"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61C7ECB2" w14:textId="77777777" w:rsidTr="00FF21AF">
        <w:trPr>
          <w:trHeight w:val="284"/>
        </w:trPr>
        <w:tc>
          <w:tcPr>
            <w:tcW w:w="1134" w:type="dxa"/>
            <w:vMerge w:val="restart"/>
            <w:vAlign w:val="center"/>
          </w:tcPr>
          <w:p w14:paraId="61CE66D4" w14:textId="7315ACA0" w:rsidR="009B20B1" w:rsidRPr="00DC1EEB" w:rsidRDefault="009B20B1" w:rsidP="00FF21AF">
            <w:pPr>
              <w:spacing w:before="0" w:line="276" w:lineRule="auto"/>
              <w:contextualSpacing/>
              <w:jc w:val="center"/>
              <w:rPr>
                <w:color w:val="auto"/>
                <w:lang w:val="hr-HR"/>
              </w:rPr>
            </w:pPr>
            <w:r w:rsidRPr="00DC1EEB">
              <w:rPr>
                <w:color w:val="auto"/>
                <w:lang w:val="hr-HR"/>
              </w:rPr>
              <w:t>1.14.</w:t>
            </w:r>
          </w:p>
        </w:tc>
        <w:tc>
          <w:tcPr>
            <w:tcW w:w="3544" w:type="dxa"/>
            <w:vMerge w:val="restart"/>
            <w:vAlign w:val="center"/>
          </w:tcPr>
          <w:p w14:paraId="464BB0E7" w14:textId="1D0E88AE" w:rsidR="009B20B1" w:rsidRPr="00DC1EEB" w:rsidRDefault="009B20B1" w:rsidP="00FF21AF">
            <w:pPr>
              <w:spacing w:before="0" w:line="276" w:lineRule="auto"/>
              <w:contextualSpacing/>
              <w:jc w:val="center"/>
              <w:rPr>
                <w:color w:val="auto"/>
                <w:lang w:val="hr-HR"/>
              </w:rPr>
            </w:pPr>
            <w:r w:rsidRPr="00DC1EEB">
              <w:rPr>
                <w:color w:val="auto"/>
                <w:lang w:val="hr-HR"/>
              </w:rPr>
              <w:t>Održivo upravljanje sustavom civilne zaštite i zaštite od požara</w:t>
            </w:r>
          </w:p>
        </w:tc>
        <w:tc>
          <w:tcPr>
            <w:tcW w:w="3402" w:type="dxa"/>
            <w:vAlign w:val="center"/>
          </w:tcPr>
          <w:p w14:paraId="60CE583F" w14:textId="59D747A4"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intervencija vezanih za zaštitu i spašavanje godišnje</w:t>
            </w:r>
          </w:p>
        </w:tc>
        <w:tc>
          <w:tcPr>
            <w:tcW w:w="1559" w:type="dxa"/>
            <w:vAlign w:val="center"/>
          </w:tcPr>
          <w:p w14:paraId="4A42541C" w14:textId="405C8437" w:rsidR="009B20B1" w:rsidRPr="00DC1EEB" w:rsidRDefault="009B20B1" w:rsidP="00FF21AF">
            <w:pPr>
              <w:spacing w:before="0" w:line="240" w:lineRule="auto"/>
              <w:jc w:val="center"/>
              <w:rPr>
                <w:color w:val="auto"/>
                <w:lang w:val="hr-HR"/>
              </w:rPr>
            </w:pPr>
            <w:r w:rsidRPr="00DC1EEB">
              <w:rPr>
                <w:color w:val="auto"/>
                <w:lang w:val="hr-HR"/>
              </w:rPr>
              <w:t>[50]</w:t>
            </w:r>
          </w:p>
          <w:p w14:paraId="671C49EB" w14:textId="6DA1A3A4" w:rsidR="009B20B1" w:rsidRPr="00DC1EEB" w:rsidRDefault="009B20B1" w:rsidP="00FF21AF">
            <w:pPr>
              <w:spacing w:before="0" w:line="276" w:lineRule="auto"/>
              <w:jc w:val="center"/>
              <w:rPr>
                <w:lang w:val="hr-HR"/>
              </w:rPr>
            </w:pPr>
            <w:r w:rsidRPr="00DC1EEB">
              <w:rPr>
                <w:color w:val="auto"/>
                <w:lang w:val="hr-HR"/>
              </w:rPr>
              <w:t>(2025)</w:t>
            </w:r>
          </w:p>
        </w:tc>
        <w:tc>
          <w:tcPr>
            <w:tcW w:w="1417" w:type="dxa"/>
            <w:vAlign w:val="center"/>
          </w:tcPr>
          <w:p w14:paraId="6D0FB2E0" w14:textId="702B5696" w:rsidR="009B20B1" w:rsidRPr="00DC1EEB" w:rsidRDefault="009B20B1" w:rsidP="00FF21AF">
            <w:pPr>
              <w:pStyle w:val="Odlomakpopisa"/>
              <w:spacing w:before="0" w:line="276" w:lineRule="auto"/>
              <w:ind w:left="0"/>
              <w:jc w:val="center"/>
              <w:rPr>
                <w:color w:val="auto"/>
                <w:lang w:val="hr-HR"/>
              </w:rPr>
            </w:pPr>
            <w:r w:rsidRPr="00DC1EEB">
              <w:rPr>
                <w:color w:val="auto"/>
                <w:lang w:val="hr-HR"/>
              </w:rPr>
              <w:t>[50]</w:t>
            </w:r>
          </w:p>
          <w:p w14:paraId="434C9ED4" w14:textId="0E4E3596" w:rsidR="009B20B1" w:rsidRPr="00DC1EEB" w:rsidRDefault="009B20B1" w:rsidP="00FF21AF">
            <w:pPr>
              <w:pStyle w:val="Odlomakpopisa"/>
              <w:spacing w:before="0" w:line="276" w:lineRule="auto"/>
              <w:ind w:left="0"/>
              <w:jc w:val="center"/>
              <w:rPr>
                <w:lang w:val="hr-HR"/>
              </w:rPr>
            </w:pPr>
            <w:r w:rsidRPr="00DC1EEB">
              <w:rPr>
                <w:color w:val="auto"/>
                <w:lang w:val="hr-HR"/>
              </w:rPr>
              <w:t>(2026)</w:t>
            </w:r>
          </w:p>
        </w:tc>
        <w:tc>
          <w:tcPr>
            <w:tcW w:w="2552" w:type="dxa"/>
          </w:tcPr>
          <w:p w14:paraId="6D75F86A" w14:textId="07D24C6C" w:rsidR="009B20B1" w:rsidRPr="00DC1EEB" w:rsidRDefault="009B20B1"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4B2915D5" w14:textId="77777777" w:rsidTr="00FF21AF">
        <w:trPr>
          <w:trHeight w:val="284"/>
        </w:trPr>
        <w:tc>
          <w:tcPr>
            <w:tcW w:w="1134" w:type="dxa"/>
            <w:vMerge/>
            <w:vAlign w:val="center"/>
          </w:tcPr>
          <w:p w14:paraId="36635562" w14:textId="77777777" w:rsidR="009B20B1" w:rsidRPr="00DC1EEB" w:rsidRDefault="009B20B1" w:rsidP="00FF21AF">
            <w:pPr>
              <w:spacing w:before="0" w:line="276" w:lineRule="auto"/>
              <w:contextualSpacing/>
              <w:jc w:val="center"/>
              <w:rPr>
                <w:lang w:val="hr-HR"/>
              </w:rPr>
            </w:pPr>
          </w:p>
        </w:tc>
        <w:tc>
          <w:tcPr>
            <w:tcW w:w="3544" w:type="dxa"/>
            <w:vMerge/>
            <w:vAlign w:val="center"/>
          </w:tcPr>
          <w:p w14:paraId="1BCF6978" w14:textId="77777777" w:rsidR="009B20B1" w:rsidRPr="00DC1EEB" w:rsidRDefault="009B20B1" w:rsidP="00FF21AF">
            <w:pPr>
              <w:spacing w:before="0" w:line="276" w:lineRule="auto"/>
              <w:contextualSpacing/>
              <w:jc w:val="center"/>
              <w:rPr>
                <w:color w:val="auto"/>
                <w:lang w:val="hr-HR"/>
              </w:rPr>
            </w:pPr>
          </w:p>
        </w:tc>
        <w:tc>
          <w:tcPr>
            <w:tcW w:w="3402" w:type="dxa"/>
            <w:vAlign w:val="center"/>
          </w:tcPr>
          <w:p w14:paraId="7F0DE466" w14:textId="32E44229"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članova VZO Lipovljani</w:t>
            </w:r>
          </w:p>
        </w:tc>
        <w:tc>
          <w:tcPr>
            <w:tcW w:w="1559" w:type="dxa"/>
            <w:vAlign w:val="center"/>
          </w:tcPr>
          <w:p w14:paraId="27E9A8F8" w14:textId="7366B088" w:rsidR="009B20B1" w:rsidRPr="00DC1EEB" w:rsidRDefault="009B20B1" w:rsidP="00FF21AF">
            <w:pPr>
              <w:spacing w:before="0" w:line="240" w:lineRule="auto"/>
              <w:jc w:val="center"/>
              <w:rPr>
                <w:color w:val="auto"/>
                <w:lang w:val="hr-HR"/>
              </w:rPr>
            </w:pPr>
            <w:r w:rsidRPr="00DC1EEB">
              <w:rPr>
                <w:color w:val="auto"/>
                <w:lang w:val="hr-HR"/>
              </w:rPr>
              <w:t>[4]</w:t>
            </w:r>
          </w:p>
          <w:p w14:paraId="53002C04" w14:textId="51A7A820" w:rsidR="009B20B1" w:rsidRPr="00DC1EEB" w:rsidRDefault="009B20B1" w:rsidP="00FF21AF">
            <w:pPr>
              <w:spacing w:before="0" w:line="240" w:lineRule="auto"/>
              <w:jc w:val="center"/>
              <w:rPr>
                <w:color w:val="auto"/>
                <w:lang w:val="hr-HR"/>
              </w:rPr>
            </w:pPr>
            <w:r w:rsidRPr="00DC1EEB">
              <w:rPr>
                <w:color w:val="auto"/>
                <w:lang w:val="hr-HR"/>
              </w:rPr>
              <w:t>(2025)</w:t>
            </w:r>
          </w:p>
        </w:tc>
        <w:tc>
          <w:tcPr>
            <w:tcW w:w="1417" w:type="dxa"/>
            <w:vAlign w:val="center"/>
          </w:tcPr>
          <w:p w14:paraId="55B48135" w14:textId="257A0803" w:rsidR="009B20B1" w:rsidRPr="00DC1EEB" w:rsidRDefault="009B20B1" w:rsidP="00FF21AF">
            <w:pPr>
              <w:pStyle w:val="Odlomakpopisa"/>
              <w:spacing w:before="0" w:line="276" w:lineRule="auto"/>
              <w:ind w:left="0"/>
              <w:jc w:val="center"/>
              <w:rPr>
                <w:color w:val="auto"/>
                <w:lang w:val="hr-HR"/>
              </w:rPr>
            </w:pPr>
            <w:r w:rsidRPr="00DC1EEB">
              <w:rPr>
                <w:color w:val="auto"/>
                <w:lang w:val="hr-HR"/>
              </w:rPr>
              <w:t>[4]</w:t>
            </w:r>
          </w:p>
          <w:p w14:paraId="48A5852C" w14:textId="08CDBBE1" w:rsidR="009B20B1" w:rsidRPr="00DC1EEB" w:rsidRDefault="009B20B1" w:rsidP="00FF21AF">
            <w:pPr>
              <w:pStyle w:val="Odlomakpopisa"/>
              <w:spacing w:before="0" w:line="276" w:lineRule="auto"/>
              <w:ind w:left="0"/>
              <w:jc w:val="center"/>
              <w:rPr>
                <w:lang w:val="hr-HR"/>
              </w:rPr>
            </w:pPr>
            <w:r w:rsidRPr="00DC1EEB">
              <w:rPr>
                <w:color w:val="auto"/>
                <w:lang w:val="hr-HR"/>
              </w:rPr>
              <w:t>(2026)</w:t>
            </w:r>
          </w:p>
        </w:tc>
        <w:tc>
          <w:tcPr>
            <w:tcW w:w="2552" w:type="dxa"/>
          </w:tcPr>
          <w:p w14:paraId="10F2BC28" w14:textId="5951D371" w:rsidR="009B20B1" w:rsidRPr="00DC1EEB" w:rsidRDefault="009B20B1" w:rsidP="00FF21AF">
            <w:pPr>
              <w:spacing w:before="0" w:line="276" w:lineRule="auto"/>
              <w:contextualSpacing/>
              <w:jc w:val="center"/>
              <w:rPr>
                <w:color w:val="000000" w:themeColor="text1"/>
                <w:lang w:val="hr-HR"/>
              </w:rPr>
            </w:pPr>
            <w:r w:rsidRPr="00DC1EEB">
              <w:rPr>
                <w:color w:val="auto"/>
                <w:lang w:val="hr-HR"/>
              </w:rPr>
              <w:t>Plan razvoja Sisačko-moslavačke županije 2022.-2027.</w:t>
            </w:r>
          </w:p>
        </w:tc>
      </w:tr>
      <w:tr w:rsidR="009B20B1" w:rsidRPr="00DC1EEB" w14:paraId="67F793E9" w14:textId="77777777" w:rsidTr="00FF21AF">
        <w:trPr>
          <w:trHeight w:val="284"/>
        </w:trPr>
        <w:tc>
          <w:tcPr>
            <w:tcW w:w="1134" w:type="dxa"/>
            <w:vMerge/>
            <w:vAlign w:val="center"/>
          </w:tcPr>
          <w:p w14:paraId="0EE71D76" w14:textId="77777777" w:rsidR="009B20B1" w:rsidRPr="00DC1EEB" w:rsidRDefault="009B20B1" w:rsidP="00FF21AF">
            <w:pPr>
              <w:spacing w:before="0" w:line="276" w:lineRule="auto"/>
              <w:contextualSpacing/>
              <w:jc w:val="center"/>
              <w:rPr>
                <w:lang w:val="hr-HR"/>
              </w:rPr>
            </w:pPr>
          </w:p>
        </w:tc>
        <w:tc>
          <w:tcPr>
            <w:tcW w:w="3544" w:type="dxa"/>
            <w:vMerge/>
            <w:vAlign w:val="center"/>
          </w:tcPr>
          <w:p w14:paraId="5361E619" w14:textId="77777777" w:rsidR="009B20B1" w:rsidRPr="00DC1EEB" w:rsidRDefault="009B20B1" w:rsidP="00FF21AF">
            <w:pPr>
              <w:spacing w:before="0" w:line="276" w:lineRule="auto"/>
              <w:contextualSpacing/>
              <w:jc w:val="center"/>
              <w:rPr>
                <w:lang w:val="hr-HR"/>
              </w:rPr>
            </w:pPr>
          </w:p>
        </w:tc>
        <w:tc>
          <w:tcPr>
            <w:tcW w:w="3402" w:type="dxa"/>
            <w:vAlign w:val="center"/>
          </w:tcPr>
          <w:p w14:paraId="6DC529B1" w14:textId="79CAE1BA" w:rsidR="009B20B1" w:rsidRPr="00DC1EEB" w:rsidRDefault="009B20B1"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nabavljene nove opreme za VZO</w:t>
            </w:r>
          </w:p>
        </w:tc>
        <w:tc>
          <w:tcPr>
            <w:tcW w:w="1559" w:type="dxa"/>
            <w:vAlign w:val="center"/>
          </w:tcPr>
          <w:p w14:paraId="3950E4C5" w14:textId="77777777" w:rsidR="009B20B1" w:rsidRPr="00DC1EEB" w:rsidRDefault="009B20B1" w:rsidP="00FF21AF">
            <w:pPr>
              <w:spacing w:before="0" w:line="240" w:lineRule="auto"/>
              <w:jc w:val="center"/>
              <w:rPr>
                <w:color w:val="auto"/>
                <w:lang w:val="hr-HR"/>
              </w:rPr>
            </w:pPr>
            <w:r w:rsidRPr="00DC1EEB">
              <w:rPr>
                <w:color w:val="auto"/>
                <w:lang w:val="hr-HR"/>
              </w:rPr>
              <w:t>[1]</w:t>
            </w:r>
          </w:p>
          <w:p w14:paraId="3FDD589F" w14:textId="34ABAE77" w:rsidR="009B20B1" w:rsidRPr="00DC1EEB" w:rsidRDefault="009B20B1" w:rsidP="00FF21AF">
            <w:pPr>
              <w:spacing w:before="0" w:line="240" w:lineRule="auto"/>
              <w:jc w:val="center"/>
              <w:rPr>
                <w:color w:val="auto"/>
                <w:lang w:val="hr-HR"/>
              </w:rPr>
            </w:pPr>
            <w:r w:rsidRPr="00DC1EEB">
              <w:rPr>
                <w:color w:val="auto"/>
                <w:lang w:val="hr-HR"/>
              </w:rPr>
              <w:t>(2025)</w:t>
            </w:r>
          </w:p>
        </w:tc>
        <w:tc>
          <w:tcPr>
            <w:tcW w:w="1417" w:type="dxa"/>
            <w:vAlign w:val="center"/>
          </w:tcPr>
          <w:p w14:paraId="0BCA7742" w14:textId="6056B60F" w:rsidR="009B20B1" w:rsidRPr="00DC1EEB" w:rsidRDefault="009B20B1" w:rsidP="00FF21AF">
            <w:pPr>
              <w:pStyle w:val="Odlomakpopisa"/>
              <w:spacing w:before="0" w:line="276" w:lineRule="auto"/>
              <w:ind w:left="0"/>
              <w:jc w:val="center"/>
              <w:rPr>
                <w:color w:val="auto"/>
                <w:lang w:val="hr-HR"/>
              </w:rPr>
            </w:pPr>
            <w:r w:rsidRPr="00DC1EEB">
              <w:rPr>
                <w:color w:val="auto"/>
                <w:lang w:val="hr-HR"/>
              </w:rPr>
              <w:t>[1]</w:t>
            </w:r>
          </w:p>
          <w:p w14:paraId="299DA634" w14:textId="714DE0C3" w:rsidR="009B20B1" w:rsidRPr="00DC1EEB" w:rsidRDefault="009B20B1" w:rsidP="00FF21AF">
            <w:pPr>
              <w:pStyle w:val="Odlomakpopisa"/>
              <w:spacing w:before="0" w:line="276" w:lineRule="auto"/>
              <w:ind w:left="0"/>
              <w:jc w:val="center"/>
              <w:rPr>
                <w:lang w:val="hr-HR"/>
              </w:rPr>
            </w:pPr>
            <w:r w:rsidRPr="00DC1EEB">
              <w:rPr>
                <w:color w:val="auto"/>
                <w:lang w:val="hr-HR"/>
              </w:rPr>
              <w:t>(2026)</w:t>
            </w:r>
          </w:p>
        </w:tc>
        <w:tc>
          <w:tcPr>
            <w:tcW w:w="2552" w:type="dxa"/>
          </w:tcPr>
          <w:p w14:paraId="1FFDD596" w14:textId="53B4851C" w:rsidR="009B20B1" w:rsidRPr="00DC1EEB" w:rsidRDefault="009B20B1" w:rsidP="00FF21AF">
            <w:pPr>
              <w:spacing w:before="0" w:line="276" w:lineRule="auto"/>
              <w:contextualSpacing/>
              <w:jc w:val="center"/>
              <w:rPr>
                <w:lang w:val="hr-HR"/>
              </w:rPr>
            </w:pPr>
            <w:r w:rsidRPr="00DC1EEB">
              <w:rPr>
                <w:color w:val="auto"/>
                <w:lang w:val="hr-HR"/>
              </w:rPr>
              <w:t>Plan razvoja Sisačko-moslavačke županije 2022.-2027.</w:t>
            </w:r>
          </w:p>
        </w:tc>
      </w:tr>
      <w:tr w:rsidR="009B20B1" w:rsidRPr="00DC1EEB" w14:paraId="49B4FF0F" w14:textId="77777777" w:rsidTr="00FF21AF">
        <w:trPr>
          <w:trHeight w:val="284"/>
        </w:trPr>
        <w:tc>
          <w:tcPr>
            <w:tcW w:w="1134" w:type="dxa"/>
            <w:vAlign w:val="center"/>
          </w:tcPr>
          <w:p w14:paraId="21203F7E" w14:textId="60C1B1EE" w:rsidR="009B20B1" w:rsidRPr="00DC1EEB" w:rsidRDefault="009B20B1" w:rsidP="00FF21AF">
            <w:pPr>
              <w:spacing w:before="0" w:line="276" w:lineRule="auto"/>
              <w:contextualSpacing/>
              <w:jc w:val="center"/>
              <w:rPr>
                <w:color w:val="auto"/>
                <w:lang w:val="hr-HR"/>
              </w:rPr>
            </w:pPr>
            <w:r w:rsidRPr="00DC1EEB">
              <w:rPr>
                <w:color w:val="auto"/>
                <w:lang w:val="hr-HR"/>
              </w:rPr>
              <w:t>1.15.</w:t>
            </w:r>
          </w:p>
        </w:tc>
        <w:tc>
          <w:tcPr>
            <w:tcW w:w="3544" w:type="dxa"/>
            <w:vAlign w:val="center"/>
          </w:tcPr>
          <w:p w14:paraId="6D3077E0" w14:textId="093DD56F" w:rsidR="009B20B1" w:rsidRPr="00DC1EEB" w:rsidRDefault="009B20B1" w:rsidP="00FF21AF">
            <w:pPr>
              <w:spacing w:before="0" w:line="276" w:lineRule="auto"/>
              <w:contextualSpacing/>
              <w:jc w:val="center"/>
              <w:rPr>
                <w:color w:val="auto"/>
                <w:lang w:val="hr-HR"/>
              </w:rPr>
            </w:pPr>
            <w:r w:rsidRPr="00DC1EEB">
              <w:rPr>
                <w:color w:val="auto"/>
                <w:lang w:val="hr-HR"/>
              </w:rPr>
              <w:t>Ulaganje i izgradnja cestovne infrastrukture</w:t>
            </w:r>
          </w:p>
        </w:tc>
        <w:tc>
          <w:tcPr>
            <w:tcW w:w="3402" w:type="dxa"/>
            <w:tcBorders>
              <w:top w:val="single" w:sz="4" w:space="0" w:color="B8CCE4"/>
              <w:left w:val="single" w:sz="4" w:space="0" w:color="B8CCE4"/>
              <w:bottom w:val="single" w:sz="4" w:space="0" w:color="B8CCE4"/>
              <w:right w:val="single" w:sz="4" w:space="0" w:color="B8CCE4"/>
            </w:tcBorders>
            <w:vAlign w:val="center"/>
          </w:tcPr>
          <w:p w14:paraId="7773AD11" w14:textId="04CAD2FC" w:rsidR="009B20B1" w:rsidRPr="00DC1EEB" w:rsidRDefault="009B20B1" w:rsidP="00FF21AF">
            <w:pPr>
              <w:spacing w:before="0" w:line="276" w:lineRule="auto"/>
              <w:contextualSpacing/>
              <w:jc w:val="center"/>
              <w:rPr>
                <w:rFonts w:eastAsia="Calibri"/>
                <w:color w:val="auto"/>
                <w:lang w:val="hr-HR"/>
              </w:rPr>
            </w:pPr>
            <w:r w:rsidRPr="00DC1EEB">
              <w:rPr>
                <w:rFonts w:eastAsia="Calibri"/>
                <w:color w:val="auto"/>
                <w:lang w:val="hr-HR"/>
              </w:rPr>
              <w:t>Broj ulica u kojima je izgrađen nogostup</w:t>
            </w:r>
          </w:p>
        </w:tc>
        <w:tc>
          <w:tcPr>
            <w:tcW w:w="1559" w:type="dxa"/>
            <w:vAlign w:val="center"/>
          </w:tcPr>
          <w:p w14:paraId="14609FDA" w14:textId="4DF0199A" w:rsidR="009B20B1" w:rsidRPr="00DC1EEB" w:rsidRDefault="009B20B1" w:rsidP="00FF21AF">
            <w:pPr>
              <w:spacing w:before="0" w:line="240" w:lineRule="auto"/>
              <w:jc w:val="center"/>
              <w:rPr>
                <w:color w:val="auto"/>
                <w:lang w:val="hr-HR"/>
              </w:rPr>
            </w:pPr>
            <w:r w:rsidRPr="00DC1EEB">
              <w:rPr>
                <w:color w:val="auto"/>
                <w:lang w:val="hr-HR"/>
              </w:rPr>
              <w:t>[</w:t>
            </w:r>
            <w:r w:rsidR="00FF21AF" w:rsidRPr="00DC1EEB">
              <w:rPr>
                <w:color w:val="auto"/>
                <w:lang w:val="hr-HR"/>
              </w:rPr>
              <w:t>2</w:t>
            </w:r>
            <w:r w:rsidRPr="00DC1EEB">
              <w:rPr>
                <w:color w:val="auto"/>
                <w:lang w:val="hr-HR"/>
              </w:rPr>
              <w:t>]</w:t>
            </w:r>
          </w:p>
          <w:p w14:paraId="2BC361EF" w14:textId="6E38CEC0" w:rsidR="009B20B1" w:rsidRPr="00DC1EEB" w:rsidRDefault="009B20B1" w:rsidP="00FF21AF">
            <w:pPr>
              <w:spacing w:before="0" w:line="240" w:lineRule="auto"/>
              <w:jc w:val="center"/>
              <w:rPr>
                <w:color w:val="auto"/>
                <w:lang w:val="hr-HR"/>
              </w:rPr>
            </w:pPr>
            <w:r w:rsidRPr="00DC1EEB">
              <w:rPr>
                <w:color w:val="auto"/>
                <w:lang w:val="hr-HR"/>
              </w:rPr>
              <w:t>(2025)</w:t>
            </w:r>
          </w:p>
        </w:tc>
        <w:tc>
          <w:tcPr>
            <w:tcW w:w="1417" w:type="dxa"/>
            <w:vAlign w:val="center"/>
          </w:tcPr>
          <w:p w14:paraId="465B3CAE" w14:textId="69B48FCA" w:rsidR="009B20B1" w:rsidRPr="00DC1EEB" w:rsidRDefault="009B20B1" w:rsidP="00FF21AF">
            <w:pPr>
              <w:pStyle w:val="Odlomakpopisa"/>
              <w:spacing w:before="0" w:line="276" w:lineRule="auto"/>
              <w:ind w:left="0"/>
              <w:jc w:val="center"/>
              <w:rPr>
                <w:color w:val="auto"/>
                <w:lang w:val="hr-HR"/>
              </w:rPr>
            </w:pPr>
            <w:r w:rsidRPr="00DC1EEB">
              <w:rPr>
                <w:color w:val="auto"/>
                <w:lang w:val="hr-HR"/>
              </w:rPr>
              <w:t>[</w:t>
            </w:r>
            <w:r w:rsidR="00FF21AF" w:rsidRPr="00DC1EEB">
              <w:rPr>
                <w:color w:val="auto"/>
                <w:lang w:val="hr-HR"/>
              </w:rPr>
              <w:t>1</w:t>
            </w:r>
            <w:r w:rsidRPr="00DC1EEB">
              <w:rPr>
                <w:color w:val="auto"/>
                <w:lang w:val="hr-HR"/>
              </w:rPr>
              <w:t>]</w:t>
            </w:r>
          </w:p>
          <w:p w14:paraId="0190D1F0" w14:textId="3533BCF2" w:rsidR="009B20B1" w:rsidRPr="00DC1EEB" w:rsidRDefault="009B20B1"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2BD29BF0" w14:textId="1CE472AC" w:rsidR="009B20B1" w:rsidRPr="00DC1EEB" w:rsidRDefault="009B20B1" w:rsidP="00FF21AF">
            <w:pPr>
              <w:spacing w:before="0" w:line="276" w:lineRule="auto"/>
              <w:contextualSpacing/>
              <w:jc w:val="center"/>
              <w:rPr>
                <w:color w:val="auto"/>
                <w:lang w:val="hr-HR"/>
              </w:rPr>
            </w:pPr>
            <w:r w:rsidRPr="00DC1EEB">
              <w:rPr>
                <w:color w:val="auto"/>
                <w:lang w:val="hr-HR"/>
              </w:rPr>
              <w:t>Plan razvoja Sisačko-moslavačke županije 2022.-2027.</w:t>
            </w:r>
          </w:p>
        </w:tc>
      </w:tr>
      <w:tr w:rsidR="00FF21AF" w:rsidRPr="00DC1EEB" w14:paraId="64433AF3" w14:textId="77777777" w:rsidTr="00FF21AF">
        <w:trPr>
          <w:trHeight w:val="284"/>
        </w:trPr>
        <w:tc>
          <w:tcPr>
            <w:tcW w:w="1134" w:type="dxa"/>
            <w:vMerge w:val="restart"/>
            <w:vAlign w:val="center"/>
          </w:tcPr>
          <w:p w14:paraId="0490711D" w14:textId="120545F1" w:rsidR="00FF21AF" w:rsidRPr="00DC1EEB" w:rsidRDefault="00FF21AF" w:rsidP="00FF21AF">
            <w:pPr>
              <w:spacing w:before="0" w:line="276" w:lineRule="auto"/>
              <w:contextualSpacing/>
              <w:jc w:val="center"/>
              <w:rPr>
                <w:color w:val="auto"/>
                <w:lang w:val="hr-HR"/>
              </w:rPr>
            </w:pPr>
            <w:r w:rsidRPr="00DC1EEB">
              <w:rPr>
                <w:color w:val="auto"/>
                <w:lang w:val="hr-HR"/>
              </w:rPr>
              <w:t>1.16.</w:t>
            </w:r>
          </w:p>
        </w:tc>
        <w:tc>
          <w:tcPr>
            <w:tcW w:w="3544" w:type="dxa"/>
            <w:vMerge w:val="restart"/>
            <w:vAlign w:val="center"/>
          </w:tcPr>
          <w:p w14:paraId="34501ABC" w14:textId="65EA0916" w:rsidR="00FF21AF" w:rsidRPr="00DC1EEB" w:rsidRDefault="00FF21AF" w:rsidP="00FF21AF">
            <w:pPr>
              <w:spacing w:before="0" w:line="276" w:lineRule="auto"/>
              <w:contextualSpacing/>
              <w:jc w:val="center"/>
              <w:rPr>
                <w:color w:val="auto"/>
                <w:lang w:val="hr-HR"/>
              </w:rPr>
            </w:pPr>
            <w:r w:rsidRPr="00DC1EEB">
              <w:rPr>
                <w:color w:val="auto"/>
                <w:lang w:val="hr-HR"/>
              </w:rPr>
              <w:t>Jačanje suradnje s organizacijama civilnog društva</w:t>
            </w:r>
          </w:p>
        </w:tc>
        <w:tc>
          <w:tcPr>
            <w:tcW w:w="3402" w:type="dxa"/>
            <w:vAlign w:val="center"/>
          </w:tcPr>
          <w:p w14:paraId="001E76CB" w14:textId="21C6E025" w:rsidR="00FF21AF" w:rsidRPr="00DC1EEB" w:rsidRDefault="00FF21AF"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financiranih političkih stranaka</w:t>
            </w:r>
          </w:p>
        </w:tc>
        <w:tc>
          <w:tcPr>
            <w:tcW w:w="1559" w:type="dxa"/>
            <w:vAlign w:val="center"/>
          </w:tcPr>
          <w:p w14:paraId="5C91F466" w14:textId="5F00F908" w:rsidR="00FF21AF" w:rsidRPr="00DC1EEB" w:rsidRDefault="00FF21AF" w:rsidP="00FF21AF">
            <w:pPr>
              <w:spacing w:before="0" w:line="240" w:lineRule="auto"/>
              <w:jc w:val="center"/>
              <w:rPr>
                <w:color w:val="auto"/>
                <w:lang w:val="hr-HR"/>
              </w:rPr>
            </w:pPr>
            <w:r w:rsidRPr="00DC1EEB">
              <w:rPr>
                <w:color w:val="auto"/>
                <w:lang w:val="hr-HR"/>
              </w:rPr>
              <w:t>[5]</w:t>
            </w:r>
          </w:p>
          <w:p w14:paraId="2BBFEAB7" w14:textId="566ADC4A" w:rsidR="00FF21AF" w:rsidRPr="00DC1EEB" w:rsidRDefault="00FF21AF" w:rsidP="00FF21AF">
            <w:pPr>
              <w:spacing w:before="0" w:line="240" w:lineRule="auto"/>
              <w:jc w:val="center"/>
              <w:rPr>
                <w:color w:val="auto"/>
                <w:lang w:val="hr-HR"/>
              </w:rPr>
            </w:pPr>
            <w:r w:rsidRPr="00DC1EEB">
              <w:rPr>
                <w:color w:val="auto"/>
                <w:lang w:val="hr-HR"/>
              </w:rPr>
              <w:t>(2025)</w:t>
            </w:r>
          </w:p>
        </w:tc>
        <w:tc>
          <w:tcPr>
            <w:tcW w:w="1417" w:type="dxa"/>
            <w:vAlign w:val="center"/>
          </w:tcPr>
          <w:p w14:paraId="17CE5C81" w14:textId="20CE9292" w:rsidR="00FF21AF" w:rsidRPr="00DC1EEB" w:rsidRDefault="00FF21AF" w:rsidP="00FF21AF">
            <w:pPr>
              <w:pStyle w:val="Odlomakpopisa"/>
              <w:spacing w:before="0" w:line="276" w:lineRule="auto"/>
              <w:ind w:left="0"/>
              <w:jc w:val="center"/>
              <w:rPr>
                <w:color w:val="auto"/>
                <w:lang w:val="hr-HR"/>
              </w:rPr>
            </w:pPr>
            <w:r w:rsidRPr="00DC1EEB">
              <w:rPr>
                <w:color w:val="auto"/>
                <w:lang w:val="hr-HR"/>
              </w:rPr>
              <w:t>[5]</w:t>
            </w:r>
          </w:p>
          <w:p w14:paraId="7C9C4552" w14:textId="62BF802D" w:rsidR="00FF21AF" w:rsidRPr="00DC1EEB" w:rsidRDefault="00FF21AF"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121C5706" w14:textId="67A52AD7" w:rsidR="00FF21AF" w:rsidRPr="00DC1EEB" w:rsidRDefault="00FF21AF" w:rsidP="00FF21AF">
            <w:pPr>
              <w:spacing w:before="0" w:line="276" w:lineRule="auto"/>
              <w:contextualSpacing/>
              <w:jc w:val="center"/>
              <w:rPr>
                <w:color w:val="auto"/>
                <w:lang w:val="hr-HR"/>
              </w:rPr>
            </w:pPr>
            <w:r w:rsidRPr="00DC1EEB">
              <w:rPr>
                <w:color w:val="auto"/>
                <w:lang w:val="hr-HR"/>
              </w:rPr>
              <w:t>Plan razvoja Sisačko-moslavačke županije 2022.-2027.</w:t>
            </w:r>
          </w:p>
        </w:tc>
      </w:tr>
      <w:tr w:rsidR="00FF21AF" w:rsidRPr="00DC1EEB" w14:paraId="77497B54" w14:textId="77777777" w:rsidTr="00FF21AF">
        <w:trPr>
          <w:trHeight w:val="284"/>
        </w:trPr>
        <w:tc>
          <w:tcPr>
            <w:tcW w:w="1134" w:type="dxa"/>
            <w:vMerge/>
            <w:vAlign w:val="center"/>
          </w:tcPr>
          <w:p w14:paraId="20EFA724" w14:textId="77777777" w:rsidR="00FF21AF" w:rsidRPr="00DC1EEB" w:rsidRDefault="00FF21AF" w:rsidP="00FF21AF">
            <w:pPr>
              <w:spacing w:before="0" w:line="276" w:lineRule="auto"/>
              <w:contextualSpacing/>
              <w:jc w:val="center"/>
              <w:rPr>
                <w:lang w:val="hr-HR"/>
              </w:rPr>
            </w:pPr>
          </w:p>
        </w:tc>
        <w:tc>
          <w:tcPr>
            <w:tcW w:w="3544" w:type="dxa"/>
            <w:vMerge/>
            <w:vAlign w:val="center"/>
          </w:tcPr>
          <w:p w14:paraId="24EBCDF9" w14:textId="77777777" w:rsidR="00FF21AF" w:rsidRPr="00DC1EEB" w:rsidRDefault="00FF21AF" w:rsidP="00FF21AF">
            <w:pPr>
              <w:spacing w:before="0" w:line="276" w:lineRule="auto"/>
              <w:contextualSpacing/>
              <w:jc w:val="center"/>
              <w:rPr>
                <w:lang w:val="hr-HR"/>
              </w:rPr>
            </w:pPr>
          </w:p>
        </w:tc>
        <w:tc>
          <w:tcPr>
            <w:tcW w:w="3402" w:type="dxa"/>
            <w:vAlign w:val="center"/>
          </w:tcPr>
          <w:p w14:paraId="05497E49" w14:textId="6591C1C2" w:rsidR="00FF21AF" w:rsidRPr="00DC1EEB" w:rsidRDefault="00FF21AF"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sufinanciranih udruga civilnog društva</w:t>
            </w:r>
          </w:p>
        </w:tc>
        <w:tc>
          <w:tcPr>
            <w:tcW w:w="1559" w:type="dxa"/>
            <w:vAlign w:val="center"/>
          </w:tcPr>
          <w:p w14:paraId="2DA1A1AE" w14:textId="61657BB3" w:rsidR="00FF21AF" w:rsidRPr="00DC1EEB" w:rsidRDefault="00FF21AF" w:rsidP="00FF21AF">
            <w:pPr>
              <w:spacing w:before="0" w:line="240" w:lineRule="auto"/>
              <w:jc w:val="center"/>
              <w:rPr>
                <w:color w:val="auto"/>
                <w:lang w:val="hr-HR"/>
              </w:rPr>
            </w:pPr>
            <w:r w:rsidRPr="00DC1EEB">
              <w:rPr>
                <w:color w:val="auto"/>
                <w:lang w:val="hr-HR"/>
              </w:rPr>
              <w:t>[5]</w:t>
            </w:r>
          </w:p>
          <w:p w14:paraId="6F7E6C2A" w14:textId="39312693" w:rsidR="00FF21AF" w:rsidRPr="00DC1EEB" w:rsidRDefault="00FF21AF" w:rsidP="00FF21AF">
            <w:pPr>
              <w:spacing w:before="0" w:line="240" w:lineRule="auto"/>
              <w:jc w:val="center"/>
              <w:rPr>
                <w:color w:val="auto"/>
                <w:lang w:val="hr-HR"/>
              </w:rPr>
            </w:pPr>
            <w:r w:rsidRPr="00DC1EEB">
              <w:rPr>
                <w:color w:val="auto"/>
                <w:lang w:val="hr-HR"/>
              </w:rPr>
              <w:t>(2025)</w:t>
            </w:r>
          </w:p>
        </w:tc>
        <w:tc>
          <w:tcPr>
            <w:tcW w:w="1417" w:type="dxa"/>
            <w:vAlign w:val="center"/>
          </w:tcPr>
          <w:p w14:paraId="3E4717A0" w14:textId="08B581A1" w:rsidR="00FF21AF" w:rsidRPr="00DC1EEB" w:rsidRDefault="00FF21AF" w:rsidP="00FF21AF">
            <w:pPr>
              <w:pStyle w:val="Odlomakpopisa"/>
              <w:spacing w:before="0" w:line="276" w:lineRule="auto"/>
              <w:ind w:left="0"/>
              <w:jc w:val="center"/>
              <w:rPr>
                <w:color w:val="auto"/>
                <w:lang w:val="hr-HR"/>
              </w:rPr>
            </w:pPr>
            <w:r w:rsidRPr="00DC1EEB">
              <w:rPr>
                <w:color w:val="auto"/>
                <w:lang w:val="hr-HR"/>
              </w:rPr>
              <w:t>[5]</w:t>
            </w:r>
          </w:p>
          <w:p w14:paraId="6008898E" w14:textId="4862261F" w:rsidR="00FF21AF" w:rsidRPr="00DC1EEB" w:rsidRDefault="00FF21AF" w:rsidP="00FF21AF">
            <w:pPr>
              <w:pStyle w:val="Odlomakpopisa"/>
              <w:spacing w:before="0" w:line="276" w:lineRule="auto"/>
              <w:ind w:left="0"/>
              <w:jc w:val="center"/>
              <w:rPr>
                <w:lang w:val="hr-HR"/>
              </w:rPr>
            </w:pPr>
            <w:r w:rsidRPr="00DC1EEB">
              <w:rPr>
                <w:color w:val="auto"/>
                <w:lang w:val="hr-HR"/>
              </w:rPr>
              <w:t>(2026)</w:t>
            </w:r>
          </w:p>
        </w:tc>
        <w:tc>
          <w:tcPr>
            <w:tcW w:w="2552" w:type="dxa"/>
          </w:tcPr>
          <w:p w14:paraId="429207FE" w14:textId="785D5AA9" w:rsidR="00FF21AF" w:rsidRPr="00DC1EEB" w:rsidRDefault="00FF21AF" w:rsidP="00FF21AF">
            <w:pPr>
              <w:spacing w:before="0" w:line="276" w:lineRule="auto"/>
              <w:contextualSpacing/>
              <w:jc w:val="center"/>
              <w:rPr>
                <w:lang w:val="hr-HR"/>
              </w:rPr>
            </w:pPr>
            <w:r w:rsidRPr="00DC1EEB">
              <w:rPr>
                <w:color w:val="auto"/>
                <w:lang w:val="hr-HR"/>
              </w:rPr>
              <w:t>Plan razvoja Sisačko-moslavačke županije 2022.-2027.</w:t>
            </w:r>
          </w:p>
        </w:tc>
      </w:tr>
      <w:tr w:rsidR="00FF21AF" w:rsidRPr="00DC1EEB" w14:paraId="49B3730B" w14:textId="77777777" w:rsidTr="00FF21AF">
        <w:trPr>
          <w:trHeight w:val="284"/>
        </w:trPr>
        <w:tc>
          <w:tcPr>
            <w:tcW w:w="1134" w:type="dxa"/>
            <w:vMerge w:val="restart"/>
            <w:vAlign w:val="center"/>
          </w:tcPr>
          <w:p w14:paraId="25A8932F" w14:textId="056D3326" w:rsidR="00FF21AF" w:rsidRPr="00DC1EEB" w:rsidRDefault="00FF21AF" w:rsidP="00FF21AF">
            <w:pPr>
              <w:spacing w:before="0" w:line="276" w:lineRule="auto"/>
              <w:contextualSpacing/>
              <w:jc w:val="center"/>
              <w:rPr>
                <w:color w:val="auto"/>
                <w:lang w:val="hr-HR"/>
              </w:rPr>
            </w:pPr>
            <w:r w:rsidRPr="00DC1EEB">
              <w:rPr>
                <w:color w:val="auto"/>
                <w:lang w:val="hr-HR"/>
              </w:rPr>
              <w:t>1.17.</w:t>
            </w:r>
          </w:p>
        </w:tc>
        <w:tc>
          <w:tcPr>
            <w:tcW w:w="3544" w:type="dxa"/>
            <w:vMerge w:val="restart"/>
            <w:vAlign w:val="center"/>
          </w:tcPr>
          <w:p w14:paraId="4F2326C0" w14:textId="290D586A" w:rsidR="00FF21AF" w:rsidRPr="00DC1EEB" w:rsidRDefault="00FF21AF" w:rsidP="00FF21AF">
            <w:pPr>
              <w:spacing w:before="0" w:line="276" w:lineRule="auto"/>
              <w:contextualSpacing/>
              <w:jc w:val="center"/>
              <w:rPr>
                <w:color w:val="auto"/>
                <w:lang w:val="hr-HR"/>
              </w:rPr>
            </w:pPr>
            <w:r w:rsidRPr="00DC1EEB">
              <w:rPr>
                <w:color w:val="auto"/>
                <w:lang w:val="hr-HR"/>
              </w:rPr>
              <w:t>Unaprjeđenje javne uprave i administracije</w:t>
            </w:r>
          </w:p>
        </w:tc>
        <w:tc>
          <w:tcPr>
            <w:tcW w:w="3402" w:type="dxa"/>
            <w:vAlign w:val="center"/>
          </w:tcPr>
          <w:p w14:paraId="129261D4" w14:textId="12B00865" w:rsidR="00FF21AF" w:rsidRPr="00DC1EEB" w:rsidRDefault="00FF21AF"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Broj provedenih sjednica predstavničkog tijela godišnje</w:t>
            </w:r>
          </w:p>
        </w:tc>
        <w:tc>
          <w:tcPr>
            <w:tcW w:w="1559" w:type="dxa"/>
            <w:vAlign w:val="center"/>
          </w:tcPr>
          <w:p w14:paraId="4425134A" w14:textId="7E19A644" w:rsidR="00FF21AF" w:rsidRPr="00DC1EEB" w:rsidRDefault="00FF21AF" w:rsidP="00FF21AF">
            <w:pPr>
              <w:spacing w:before="0" w:line="240" w:lineRule="auto"/>
              <w:jc w:val="center"/>
              <w:rPr>
                <w:color w:val="auto"/>
                <w:lang w:val="hr-HR"/>
              </w:rPr>
            </w:pPr>
            <w:r w:rsidRPr="00DC1EEB">
              <w:rPr>
                <w:color w:val="auto"/>
                <w:lang w:val="hr-HR"/>
              </w:rPr>
              <w:t>[6]</w:t>
            </w:r>
          </w:p>
          <w:p w14:paraId="14BFBFD6" w14:textId="1E412494" w:rsidR="00FF21AF" w:rsidRPr="00DC1EEB" w:rsidRDefault="00FF21AF" w:rsidP="00FF21AF">
            <w:pPr>
              <w:spacing w:before="0" w:line="240" w:lineRule="auto"/>
              <w:jc w:val="center"/>
              <w:rPr>
                <w:color w:val="auto"/>
                <w:lang w:val="hr-HR"/>
              </w:rPr>
            </w:pPr>
            <w:r w:rsidRPr="00DC1EEB">
              <w:rPr>
                <w:color w:val="auto"/>
                <w:lang w:val="hr-HR"/>
              </w:rPr>
              <w:t>(2025)</w:t>
            </w:r>
          </w:p>
        </w:tc>
        <w:tc>
          <w:tcPr>
            <w:tcW w:w="1417" w:type="dxa"/>
            <w:vAlign w:val="center"/>
          </w:tcPr>
          <w:p w14:paraId="3C163707" w14:textId="30FA0A2F" w:rsidR="00FF21AF" w:rsidRPr="00DC1EEB" w:rsidRDefault="00FF21AF" w:rsidP="00FF21AF">
            <w:pPr>
              <w:pStyle w:val="Odlomakpopisa"/>
              <w:spacing w:before="0" w:line="276" w:lineRule="auto"/>
              <w:ind w:left="0"/>
              <w:jc w:val="center"/>
              <w:rPr>
                <w:color w:val="auto"/>
                <w:lang w:val="hr-HR"/>
              </w:rPr>
            </w:pPr>
            <w:r w:rsidRPr="00DC1EEB">
              <w:rPr>
                <w:color w:val="auto"/>
                <w:lang w:val="hr-HR"/>
              </w:rPr>
              <w:t>[6]</w:t>
            </w:r>
          </w:p>
          <w:p w14:paraId="1B2F229A" w14:textId="3B49D8C4" w:rsidR="00FF21AF" w:rsidRPr="00DC1EEB" w:rsidRDefault="00FF21AF"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7A4F27B6" w14:textId="1B0DAD26" w:rsidR="00FF21AF" w:rsidRPr="00DC1EEB" w:rsidRDefault="00FF21AF" w:rsidP="00FF21AF">
            <w:pPr>
              <w:spacing w:before="0" w:line="276" w:lineRule="auto"/>
              <w:contextualSpacing/>
              <w:jc w:val="center"/>
              <w:rPr>
                <w:color w:val="auto"/>
                <w:lang w:val="hr-HR"/>
              </w:rPr>
            </w:pPr>
            <w:r w:rsidRPr="00DC1EEB">
              <w:rPr>
                <w:color w:val="auto"/>
                <w:lang w:val="hr-HR"/>
              </w:rPr>
              <w:t>Plan razvoja Sisačko-moslavačke županije 2022.-2027.</w:t>
            </w:r>
          </w:p>
        </w:tc>
      </w:tr>
      <w:tr w:rsidR="00FF21AF" w:rsidRPr="00DC1EEB" w14:paraId="5FB9BC75" w14:textId="77777777" w:rsidTr="00FF21AF">
        <w:trPr>
          <w:trHeight w:val="284"/>
        </w:trPr>
        <w:tc>
          <w:tcPr>
            <w:tcW w:w="1134" w:type="dxa"/>
            <w:vMerge/>
            <w:vAlign w:val="center"/>
          </w:tcPr>
          <w:p w14:paraId="3D92781F" w14:textId="77777777" w:rsidR="00FF21AF" w:rsidRPr="00DC1EEB" w:rsidRDefault="00FF21AF" w:rsidP="00FF21AF">
            <w:pPr>
              <w:spacing w:before="0" w:line="276" w:lineRule="auto"/>
              <w:contextualSpacing/>
              <w:jc w:val="center"/>
              <w:rPr>
                <w:lang w:val="hr-HR"/>
              </w:rPr>
            </w:pPr>
          </w:p>
        </w:tc>
        <w:tc>
          <w:tcPr>
            <w:tcW w:w="3544" w:type="dxa"/>
            <w:vMerge/>
            <w:vAlign w:val="center"/>
          </w:tcPr>
          <w:p w14:paraId="371701F9" w14:textId="77777777" w:rsidR="00FF21AF" w:rsidRPr="00DC1EEB" w:rsidRDefault="00FF21AF" w:rsidP="00FF21AF">
            <w:pPr>
              <w:spacing w:before="0" w:line="276" w:lineRule="auto"/>
              <w:contextualSpacing/>
              <w:jc w:val="center"/>
              <w:rPr>
                <w:lang w:val="hr-HR"/>
              </w:rPr>
            </w:pPr>
          </w:p>
        </w:tc>
        <w:tc>
          <w:tcPr>
            <w:tcW w:w="3402" w:type="dxa"/>
            <w:vAlign w:val="center"/>
          </w:tcPr>
          <w:p w14:paraId="08B37697" w14:textId="063ED15A" w:rsidR="00FF21AF" w:rsidRPr="00DC1EEB" w:rsidRDefault="00FF21AF"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 xml:space="preserve">Broj osiguranih materijalnih, financijskih i kadrovskih resursa  </w:t>
            </w:r>
          </w:p>
        </w:tc>
        <w:tc>
          <w:tcPr>
            <w:tcW w:w="1559" w:type="dxa"/>
            <w:vAlign w:val="center"/>
          </w:tcPr>
          <w:p w14:paraId="1AB16E37" w14:textId="65329C00" w:rsidR="00FF21AF" w:rsidRPr="00DC1EEB" w:rsidRDefault="00FF21AF" w:rsidP="00FF21AF">
            <w:pPr>
              <w:spacing w:before="0" w:line="240" w:lineRule="auto"/>
              <w:jc w:val="center"/>
              <w:rPr>
                <w:color w:val="auto"/>
                <w:lang w:val="hr-HR"/>
              </w:rPr>
            </w:pPr>
            <w:r w:rsidRPr="00DC1EEB">
              <w:rPr>
                <w:color w:val="auto"/>
                <w:lang w:val="hr-HR"/>
              </w:rPr>
              <w:t>[7]</w:t>
            </w:r>
          </w:p>
          <w:p w14:paraId="67D93D1E" w14:textId="3B7BE29D" w:rsidR="00FF21AF" w:rsidRPr="00DC1EEB" w:rsidRDefault="00FF21AF" w:rsidP="00FF21AF">
            <w:pPr>
              <w:spacing w:before="0" w:line="240" w:lineRule="auto"/>
              <w:jc w:val="center"/>
              <w:rPr>
                <w:color w:val="auto"/>
                <w:lang w:val="hr-HR"/>
              </w:rPr>
            </w:pPr>
            <w:r w:rsidRPr="00DC1EEB">
              <w:rPr>
                <w:color w:val="auto"/>
                <w:lang w:val="hr-HR"/>
              </w:rPr>
              <w:t>(2025)</w:t>
            </w:r>
          </w:p>
        </w:tc>
        <w:tc>
          <w:tcPr>
            <w:tcW w:w="1417" w:type="dxa"/>
            <w:vAlign w:val="center"/>
          </w:tcPr>
          <w:p w14:paraId="6CAAD50B" w14:textId="1290BA3F" w:rsidR="00FF21AF" w:rsidRPr="00DC1EEB" w:rsidRDefault="00FF21AF" w:rsidP="00FF21AF">
            <w:pPr>
              <w:pStyle w:val="Odlomakpopisa"/>
              <w:spacing w:before="0" w:line="276" w:lineRule="auto"/>
              <w:ind w:left="0"/>
              <w:jc w:val="center"/>
              <w:rPr>
                <w:color w:val="auto"/>
                <w:lang w:val="hr-HR"/>
              </w:rPr>
            </w:pPr>
            <w:r w:rsidRPr="00DC1EEB">
              <w:rPr>
                <w:color w:val="auto"/>
                <w:lang w:val="hr-HR"/>
              </w:rPr>
              <w:t>[7]</w:t>
            </w:r>
          </w:p>
          <w:p w14:paraId="140AA5EE" w14:textId="70BBFBCF" w:rsidR="00FF21AF" w:rsidRPr="00DC1EEB" w:rsidRDefault="00FF21AF" w:rsidP="00FF21AF">
            <w:pPr>
              <w:pStyle w:val="Odlomakpopisa"/>
              <w:spacing w:before="0" w:line="276" w:lineRule="auto"/>
              <w:ind w:left="0"/>
              <w:jc w:val="center"/>
              <w:rPr>
                <w:lang w:val="hr-HR"/>
              </w:rPr>
            </w:pPr>
            <w:r w:rsidRPr="00DC1EEB">
              <w:rPr>
                <w:color w:val="auto"/>
                <w:lang w:val="hr-HR"/>
              </w:rPr>
              <w:t>(2026)</w:t>
            </w:r>
          </w:p>
        </w:tc>
        <w:tc>
          <w:tcPr>
            <w:tcW w:w="2552" w:type="dxa"/>
          </w:tcPr>
          <w:p w14:paraId="778C62DD" w14:textId="76B814EE" w:rsidR="00FF21AF" w:rsidRPr="00DC1EEB" w:rsidRDefault="00FF21AF" w:rsidP="00FF21AF">
            <w:pPr>
              <w:spacing w:before="0" w:line="276" w:lineRule="auto"/>
              <w:contextualSpacing/>
              <w:jc w:val="center"/>
              <w:rPr>
                <w:lang w:val="hr-HR"/>
              </w:rPr>
            </w:pPr>
            <w:r w:rsidRPr="00DC1EEB">
              <w:rPr>
                <w:color w:val="auto"/>
                <w:lang w:val="hr-HR"/>
              </w:rPr>
              <w:t>Plan razvoja Sisačko-moslavačke županije 2022.-2027.</w:t>
            </w:r>
          </w:p>
        </w:tc>
      </w:tr>
      <w:tr w:rsidR="009B20B1" w:rsidRPr="00DC1EEB" w14:paraId="290F5D4E" w14:textId="77777777" w:rsidTr="00FF21AF">
        <w:trPr>
          <w:trHeight w:val="284"/>
        </w:trPr>
        <w:tc>
          <w:tcPr>
            <w:tcW w:w="1134" w:type="dxa"/>
            <w:vAlign w:val="center"/>
          </w:tcPr>
          <w:p w14:paraId="4532D0AC" w14:textId="6A60F0A7" w:rsidR="009B20B1" w:rsidRPr="00DC1EEB" w:rsidRDefault="009B20B1" w:rsidP="00FF21AF">
            <w:pPr>
              <w:spacing w:before="0" w:line="276" w:lineRule="auto"/>
              <w:contextualSpacing/>
              <w:jc w:val="center"/>
              <w:rPr>
                <w:color w:val="auto"/>
                <w:lang w:val="hr-HR"/>
              </w:rPr>
            </w:pPr>
            <w:r w:rsidRPr="00DC1EEB">
              <w:rPr>
                <w:color w:val="auto"/>
                <w:lang w:val="hr-HR"/>
              </w:rPr>
              <w:t>1.18.</w:t>
            </w:r>
          </w:p>
        </w:tc>
        <w:tc>
          <w:tcPr>
            <w:tcW w:w="3544" w:type="dxa"/>
            <w:vAlign w:val="center"/>
          </w:tcPr>
          <w:p w14:paraId="497C3831" w14:textId="646C7C7D" w:rsidR="009B20B1" w:rsidRPr="00DC1EEB" w:rsidRDefault="009B20B1" w:rsidP="00FF21AF">
            <w:pPr>
              <w:spacing w:before="0" w:line="276" w:lineRule="auto"/>
              <w:contextualSpacing/>
              <w:jc w:val="center"/>
              <w:rPr>
                <w:color w:val="auto"/>
                <w:lang w:val="hr-HR"/>
              </w:rPr>
            </w:pPr>
            <w:r w:rsidRPr="00DC1EEB">
              <w:rPr>
                <w:color w:val="auto"/>
                <w:lang w:val="hr-HR"/>
              </w:rPr>
              <w:t>Podrška radu vijeća nacionalnih manjina i očuvanju kulturne raznolikosti</w:t>
            </w:r>
          </w:p>
        </w:tc>
        <w:tc>
          <w:tcPr>
            <w:tcW w:w="3402" w:type="dxa"/>
            <w:tcBorders>
              <w:top w:val="single" w:sz="4" w:space="0" w:color="B8CCE4"/>
              <w:left w:val="single" w:sz="4" w:space="0" w:color="B8CCE4"/>
              <w:bottom w:val="single" w:sz="4" w:space="0" w:color="B8CCE4"/>
              <w:right w:val="single" w:sz="4" w:space="0" w:color="B8CCE4"/>
            </w:tcBorders>
            <w:vAlign w:val="center"/>
          </w:tcPr>
          <w:p w14:paraId="3D849B40" w14:textId="579D06B9" w:rsidR="009B20B1" w:rsidRPr="00DC1EEB" w:rsidRDefault="00FF21AF" w:rsidP="00FF21AF">
            <w:pPr>
              <w:spacing w:before="0" w:line="276" w:lineRule="auto"/>
              <w:contextualSpacing/>
              <w:jc w:val="center"/>
              <w:rPr>
                <w:rFonts w:eastAsia="Calibri"/>
                <w:color w:val="auto"/>
                <w:lang w:val="hr-HR"/>
              </w:rPr>
            </w:pPr>
            <w:r w:rsidRPr="00DC1EEB">
              <w:rPr>
                <w:rFonts w:eastAsia="Calibri"/>
                <w:color w:val="auto"/>
                <w:lang w:val="hr-HR"/>
              </w:rPr>
              <w:t>Broj održanih sjednica Vijeća nacionalnih manjina</w:t>
            </w:r>
          </w:p>
        </w:tc>
        <w:tc>
          <w:tcPr>
            <w:tcW w:w="1559" w:type="dxa"/>
            <w:vAlign w:val="center"/>
          </w:tcPr>
          <w:p w14:paraId="3F22171F" w14:textId="31B46B41" w:rsidR="009B20B1" w:rsidRPr="00DC1EEB" w:rsidRDefault="009B20B1" w:rsidP="00FF21AF">
            <w:pPr>
              <w:spacing w:before="0" w:line="240" w:lineRule="auto"/>
              <w:jc w:val="center"/>
              <w:rPr>
                <w:color w:val="auto"/>
                <w:lang w:val="hr-HR"/>
              </w:rPr>
            </w:pPr>
            <w:r w:rsidRPr="00DC1EEB">
              <w:rPr>
                <w:color w:val="auto"/>
                <w:lang w:val="hr-HR"/>
              </w:rPr>
              <w:t>[</w:t>
            </w:r>
            <w:r w:rsidR="00FF21AF" w:rsidRPr="00DC1EEB">
              <w:rPr>
                <w:color w:val="auto"/>
                <w:lang w:val="hr-HR"/>
              </w:rPr>
              <w:t>3</w:t>
            </w:r>
            <w:r w:rsidRPr="00DC1EEB">
              <w:rPr>
                <w:color w:val="auto"/>
                <w:lang w:val="hr-HR"/>
              </w:rPr>
              <w:t>]</w:t>
            </w:r>
          </w:p>
          <w:p w14:paraId="2344ABDC" w14:textId="0B75BEB7" w:rsidR="009B20B1" w:rsidRPr="00DC1EEB" w:rsidRDefault="009B20B1" w:rsidP="00FF21AF">
            <w:pPr>
              <w:spacing w:before="0" w:line="240" w:lineRule="auto"/>
              <w:jc w:val="center"/>
              <w:rPr>
                <w:color w:val="auto"/>
                <w:lang w:val="hr-HR"/>
              </w:rPr>
            </w:pPr>
            <w:r w:rsidRPr="00DC1EEB">
              <w:rPr>
                <w:color w:val="auto"/>
                <w:lang w:val="hr-HR"/>
              </w:rPr>
              <w:t>(2025)</w:t>
            </w:r>
          </w:p>
        </w:tc>
        <w:tc>
          <w:tcPr>
            <w:tcW w:w="1417" w:type="dxa"/>
            <w:vAlign w:val="center"/>
          </w:tcPr>
          <w:p w14:paraId="5452FE58" w14:textId="5AB79992" w:rsidR="009B20B1" w:rsidRPr="00DC1EEB" w:rsidRDefault="009B20B1" w:rsidP="00FF21AF">
            <w:pPr>
              <w:pStyle w:val="Odlomakpopisa"/>
              <w:spacing w:before="0" w:line="276" w:lineRule="auto"/>
              <w:ind w:left="0"/>
              <w:jc w:val="center"/>
              <w:rPr>
                <w:color w:val="auto"/>
                <w:lang w:val="hr-HR"/>
              </w:rPr>
            </w:pPr>
            <w:r w:rsidRPr="00DC1EEB">
              <w:rPr>
                <w:color w:val="auto"/>
                <w:lang w:val="hr-HR"/>
              </w:rPr>
              <w:t>[</w:t>
            </w:r>
            <w:r w:rsidR="00FF21AF" w:rsidRPr="00DC1EEB">
              <w:rPr>
                <w:color w:val="auto"/>
                <w:lang w:val="hr-HR"/>
              </w:rPr>
              <w:t>3</w:t>
            </w:r>
            <w:r w:rsidRPr="00DC1EEB">
              <w:rPr>
                <w:color w:val="auto"/>
                <w:lang w:val="hr-HR"/>
              </w:rPr>
              <w:t>]</w:t>
            </w:r>
          </w:p>
          <w:p w14:paraId="1C81E6F3" w14:textId="0EF4665D" w:rsidR="009B20B1" w:rsidRPr="00DC1EEB" w:rsidRDefault="009B20B1"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3E85AB74" w14:textId="5107C2F1" w:rsidR="009B20B1" w:rsidRPr="00DC1EEB" w:rsidRDefault="009B20B1" w:rsidP="00FF21AF">
            <w:pPr>
              <w:spacing w:before="0" w:line="276" w:lineRule="auto"/>
              <w:contextualSpacing/>
              <w:jc w:val="center"/>
              <w:rPr>
                <w:color w:val="auto"/>
                <w:lang w:val="hr-HR"/>
              </w:rPr>
            </w:pPr>
            <w:r w:rsidRPr="00DC1EEB">
              <w:rPr>
                <w:color w:val="auto"/>
                <w:lang w:val="hr-HR"/>
              </w:rPr>
              <w:t>Plan razvoja Sisačko-moslavačke županije 2022.-2027.</w:t>
            </w:r>
          </w:p>
        </w:tc>
      </w:tr>
      <w:tr w:rsidR="00FF21AF" w:rsidRPr="00DC1EEB" w14:paraId="7CA78B8E" w14:textId="77777777" w:rsidTr="00FF21AF">
        <w:trPr>
          <w:trHeight w:val="284"/>
        </w:trPr>
        <w:tc>
          <w:tcPr>
            <w:tcW w:w="1134" w:type="dxa"/>
            <w:vMerge w:val="restart"/>
            <w:vAlign w:val="center"/>
          </w:tcPr>
          <w:p w14:paraId="3CAC099D" w14:textId="72DCCF85" w:rsidR="00FF21AF" w:rsidRPr="00DC1EEB" w:rsidRDefault="00FF21AF" w:rsidP="00FF21AF">
            <w:pPr>
              <w:spacing w:before="0" w:line="276" w:lineRule="auto"/>
              <w:contextualSpacing/>
              <w:jc w:val="center"/>
              <w:rPr>
                <w:color w:val="auto"/>
                <w:lang w:val="hr-HR"/>
              </w:rPr>
            </w:pPr>
            <w:r w:rsidRPr="00DC1EEB">
              <w:rPr>
                <w:color w:val="auto"/>
                <w:lang w:val="hr-HR"/>
              </w:rPr>
              <w:t>1.19.</w:t>
            </w:r>
          </w:p>
        </w:tc>
        <w:tc>
          <w:tcPr>
            <w:tcW w:w="3544" w:type="dxa"/>
            <w:vMerge w:val="restart"/>
            <w:vAlign w:val="center"/>
          </w:tcPr>
          <w:p w14:paraId="2EF99804" w14:textId="54A32C73" w:rsidR="00FF21AF" w:rsidRPr="00DC1EEB" w:rsidRDefault="00FF21AF" w:rsidP="00FF21AF">
            <w:pPr>
              <w:spacing w:before="0" w:line="276" w:lineRule="auto"/>
              <w:contextualSpacing/>
              <w:jc w:val="center"/>
              <w:rPr>
                <w:color w:val="auto"/>
                <w:lang w:val="hr-HR"/>
              </w:rPr>
            </w:pPr>
            <w:r w:rsidRPr="00DC1EEB">
              <w:rPr>
                <w:color w:val="auto"/>
                <w:lang w:val="hr-HR"/>
              </w:rPr>
              <w:t>Unapređenje sustava upravljanja imovinom</w:t>
            </w:r>
          </w:p>
        </w:tc>
        <w:tc>
          <w:tcPr>
            <w:tcW w:w="3402" w:type="dxa"/>
            <w:vAlign w:val="center"/>
          </w:tcPr>
          <w:p w14:paraId="38498BF9" w14:textId="0AC9248C" w:rsidR="00FF21AF" w:rsidRPr="00DC1EEB" w:rsidRDefault="00FF21AF"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 xml:space="preserve">Izgrađena i stavljena u funkciju tržnica </w:t>
            </w:r>
          </w:p>
        </w:tc>
        <w:tc>
          <w:tcPr>
            <w:tcW w:w="1559" w:type="dxa"/>
            <w:vAlign w:val="center"/>
          </w:tcPr>
          <w:p w14:paraId="7768593C" w14:textId="34F614EA" w:rsidR="00FF21AF" w:rsidRPr="00DC1EEB" w:rsidRDefault="00FF21AF" w:rsidP="00FF21AF">
            <w:pPr>
              <w:spacing w:before="0" w:line="240" w:lineRule="auto"/>
              <w:jc w:val="center"/>
              <w:rPr>
                <w:color w:val="auto"/>
                <w:lang w:val="hr-HR"/>
              </w:rPr>
            </w:pPr>
            <w:r w:rsidRPr="00DC1EEB">
              <w:rPr>
                <w:color w:val="auto"/>
                <w:lang w:val="hr-HR"/>
              </w:rPr>
              <w:t>[2]</w:t>
            </w:r>
          </w:p>
          <w:p w14:paraId="788BA3F9" w14:textId="6DFF54E2" w:rsidR="00FF21AF" w:rsidRPr="00DC1EEB" w:rsidRDefault="00FF21AF" w:rsidP="00FF21AF">
            <w:pPr>
              <w:spacing w:before="0" w:line="240" w:lineRule="auto"/>
              <w:jc w:val="center"/>
              <w:rPr>
                <w:color w:val="auto"/>
                <w:lang w:val="hr-HR"/>
              </w:rPr>
            </w:pPr>
            <w:r w:rsidRPr="00DC1EEB">
              <w:rPr>
                <w:color w:val="auto"/>
                <w:lang w:val="hr-HR"/>
              </w:rPr>
              <w:t>(2025)</w:t>
            </w:r>
          </w:p>
        </w:tc>
        <w:tc>
          <w:tcPr>
            <w:tcW w:w="1417" w:type="dxa"/>
            <w:vAlign w:val="center"/>
          </w:tcPr>
          <w:p w14:paraId="3662F9C3" w14:textId="44B2DEDE" w:rsidR="00FF21AF" w:rsidRPr="00DC1EEB" w:rsidRDefault="00FF21AF" w:rsidP="00FF21AF">
            <w:pPr>
              <w:pStyle w:val="Odlomakpopisa"/>
              <w:spacing w:before="0" w:line="276" w:lineRule="auto"/>
              <w:ind w:left="0"/>
              <w:jc w:val="center"/>
              <w:rPr>
                <w:color w:val="auto"/>
                <w:lang w:val="hr-HR"/>
              </w:rPr>
            </w:pPr>
            <w:r w:rsidRPr="00DC1EEB">
              <w:rPr>
                <w:color w:val="auto"/>
                <w:lang w:val="hr-HR"/>
              </w:rPr>
              <w:t>[0]</w:t>
            </w:r>
          </w:p>
          <w:p w14:paraId="201E8377" w14:textId="0E14867C" w:rsidR="00FF21AF" w:rsidRPr="00DC1EEB" w:rsidRDefault="00FF21AF" w:rsidP="00FF21AF">
            <w:pPr>
              <w:pStyle w:val="Odlomakpopisa"/>
              <w:spacing w:before="0" w:line="276" w:lineRule="auto"/>
              <w:ind w:left="0"/>
              <w:jc w:val="center"/>
              <w:rPr>
                <w:color w:val="auto"/>
                <w:lang w:val="hr-HR"/>
              </w:rPr>
            </w:pPr>
            <w:r w:rsidRPr="00DC1EEB">
              <w:rPr>
                <w:color w:val="auto"/>
                <w:lang w:val="hr-HR"/>
              </w:rPr>
              <w:t>(2026)</w:t>
            </w:r>
          </w:p>
        </w:tc>
        <w:tc>
          <w:tcPr>
            <w:tcW w:w="2552" w:type="dxa"/>
          </w:tcPr>
          <w:p w14:paraId="4DA63762" w14:textId="4477F1F4" w:rsidR="00FF21AF" w:rsidRPr="00DC1EEB" w:rsidRDefault="00FF21AF" w:rsidP="00FF21AF">
            <w:pPr>
              <w:spacing w:before="0" w:line="276" w:lineRule="auto"/>
              <w:contextualSpacing/>
              <w:jc w:val="center"/>
              <w:rPr>
                <w:color w:val="auto"/>
                <w:lang w:val="hr-HR"/>
              </w:rPr>
            </w:pPr>
            <w:r w:rsidRPr="00DC1EEB">
              <w:rPr>
                <w:color w:val="auto"/>
                <w:lang w:val="hr-HR"/>
              </w:rPr>
              <w:t>Plan razvoja Sisačko-moslavačke županije 2022.-2027.</w:t>
            </w:r>
          </w:p>
        </w:tc>
      </w:tr>
      <w:tr w:rsidR="00FF21AF" w:rsidRPr="00DC1EEB" w14:paraId="7097A88D" w14:textId="77777777" w:rsidTr="00FF21AF">
        <w:trPr>
          <w:trHeight w:val="284"/>
        </w:trPr>
        <w:tc>
          <w:tcPr>
            <w:tcW w:w="1134" w:type="dxa"/>
            <w:vMerge/>
            <w:vAlign w:val="center"/>
          </w:tcPr>
          <w:p w14:paraId="4AEA31BA" w14:textId="77777777" w:rsidR="00FF21AF" w:rsidRPr="00DC1EEB" w:rsidRDefault="00FF21AF" w:rsidP="00FF21AF">
            <w:pPr>
              <w:spacing w:before="0" w:line="276" w:lineRule="auto"/>
              <w:contextualSpacing/>
              <w:jc w:val="center"/>
              <w:rPr>
                <w:lang w:val="hr-HR"/>
              </w:rPr>
            </w:pPr>
          </w:p>
        </w:tc>
        <w:tc>
          <w:tcPr>
            <w:tcW w:w="3544" w:type="dxa"/>
            <w:vMerge/>
            <w:vAlign w:val="center"/>
          </w:tcPr>
          <w:p w14:paraId="1582915A" w14:textId="77777777" w:rsidR="00FF21AF" w:rsidRPr="00DC1EEB" w:rsidRDefault="00FF21AF" w:rsidP="00FF21AF">
            <w:pPr>
              <w:spacing w:before="0" w:line="276" w:lineRule="auto"/>
              <w:contextualSpacing/>
              <w:jc w:val="center"/>
              <w:rPr>
                <w:lang w:val="hr-HR"/>
              </w:rPr>
            </w:pPr>
          </w:p>
        </w:tc>
        <w:tc>
          <w:tcPr>
            <w:tcW w:w="3402" w:type="dxa"/>
            <w:vAlign w:val="center"/>
          </w:tcPr>
          <w:p w14:paraId="4D0EE8EF" w14:textId="618BBE5D" w:rsidR="00FF21AF" w:rsidRPr="00DC1EEB" w:rsidRDefault="00FF21AF" w:rsidP="00FF21AF">
            <w:pPr>
              <w:spacing w:before="0" w:line="276" w:lineRule="auto"/>
              <w:contextualSpacing/>
              <w:jc w:val="center"/>
              <w:rPr>
                <w:rFonts w:eastAsia="Calibri"/>
                <w:color w:val="auto"/>
                <w:lang w:val="hr-HR"/>
              </w:rPr>
            </w:pPr>
            <w:r w:rsidRPr="00DC1EEB">
              <w:rPr>
                <w:rFonts w:ascii="Cambria" w:eastAsia="Calibri" w:hAnsi="Cambria" w:cstheme="majorHAnsi"/>
                <w:color w:val="auto"/>
                <w:lang w:val="hr-HR"/>
              </w:rPr>
              <w:t>Poboljšani uvjeti za održavanje kulturnih i društvenih događanja</w:t>
            </w:r>
          </w:p>
        </w:tc>
        <w:tc>
          <w:tcPr>
            <w:tcW w:w="1559" w:type="dxa"/>
            <w:vAlign w:val="center"/>
          </w:tcPr>
          <w:p w14:paraId="706A09BD" w14:textId="77777777" w:rsidR="00FF21AF" w:rsidRPr="00DC1EEB" w:rsidRDefault="00FF21AF" w:rsidP="00FF21AF">
            <w:pPr>
              <w:spacing w:before="0" w:line="240" w:lineRule="auto"/>
              <w:jc w:val="center"/>
              <w:rPr>
                <w:color w:val="auto"/>
                <w:lang w:val="hr-HR"/>
              </w:rPr>
            </w:pPr>
            <w:r w:rsidRPr="00DC1EEB">
              <w:rPr>
                <w:color w:val="auto"/>
                <w:lang w:val="hr-HR"/>
              </w:rPr>
              <w:t>[1]</w:t>
            </w:r>
          </w:p>
          <w:p w14:paraId="500AFE5A" w14:textId="7D6A41C4" w:rsidR="00FF21AF" w:rsidRPr="00DC1EEB" w:rsidRDefault="00FF21AF" w:rsidP="00FF21AF">
            <w:pPr>
              <w:spacing w:before="0" w:line="240" w:lineRule="auto"/>
              <w:jc w:val="center"/>
              <w:rPr>
                <w:color w:val="auto"/>
                <w:lang w:val="hr-HR"/>
              </w:rPr>
            </w:pPr>
            <w:r w:rsidRPr="00DC1EEB">
              <w:rPr>
                <w:color w:val="auto"/>
                <w:lang w:val="hr-HR"/>
              </w:rPr>
              <w:t>(2025)</w:t>
            </w:r>
          </w:p>
        </w:tc>
        <w:tc>
          <w:tcPr>
            <w:tcW w:w="1417" w:type="dxa"/>
            <w:vAlign w:val="center"/>
          </w:tcPr>
          <w:p w14:paraId="57C2F795" w14:textId="77777777" w:rsidR="00FF21AF" w:rsidRPr="00DC1EEB" w:rsidRDefault="00FF21AF" w:rsidP="00FF21AF">
            <w:pPr>
              <w:pStyle w:val="Odlomakpopisa"/>
              <w:spacing w:before="0" w:line="276" w:lineRule="auto"/>
              <w:ind w:left="0"/>
              <w:jc w:val="center"/>
              <w:rPr>
                <w:color w:val="auto"/>
                <w:lang w:val="hr-HR"/>
              </w:rPr>
            </w:pPr>
            <w:r w:rsidRPr="00DC1EEB">
              <w:rPr>
                <w:color w:val="auto"/>
                <w:lang w:val="hr-HR"/>
              </w:rPr>
              <w:t>[1]</w:t>
            </w:r>
          </w:p>
          <w:p w14:paraId="50CCA141" w14:textId="6DA0FE3F" w:rsidR="00FF21AF" w:rsidRPr="00DC1EEB" w:rsidRDefault="00FF21AF" w:rsidP="00FF21AF">
            <w:pPr>
              <w:pStyle w:val="Odlomakpopisa"/>
              <w:spacing w:before="0" w:line="276" w:lineRule="auto"/>
              <w:ind w:left="0"/>
              <w:jc w:val="center"/>
              <w:rPr>
                <w:lang w:val="hr-HR"/>
              </w:rPr>
            </w:pPr>
            <w:r w:rsidRPr="00DC1EEB">
              <w:rPr>
                <w:color w:val="auto"/>
                <w:lang w:val="hr-HR"/>
              </w:rPr>
              <w:t>(2026)</w:t>
            </w:r>
          </w:p>
        </w:tc>
        <w:tc>
          <w:tcPr>
            <w:tcW w:w="2552" w:type="dxa"/>
          </w:tcPr>
          <w:p w14:paraId="55531D4B" w14:textId="54469F09" w:rsidR="00FF21AF" w:rsidRPr="00DC1EEB" w:rsidRDefault="00FF21AF" w:rsidP="00FF21AF">
            <w:pPr>
              <w:spacing w:before="0" w:line="276" w:lineRule="auto"/>
              <w:contextualSpacing/>
              <w:jc w:val="center"/>
              <w:rPr>
                <w:lang w:val="hr-HR"/>
              </w:rPr>
            </w:pPr>
            <w:r w:rsidRPr="00DC1EEB">
              <w:rPr>
                <w:color w:val="auto"/>
                <w:lang w:val="hr-HR"/>
              </w:rPr>
              <w:t>Plan razvoja Sisačko-moslavačke županije 2022.-2027.</w:t>
            </w:r>
          </w:p>
        </w:tc>
      </w:tr>
    </w:tbl>
    <w:p w14:paraId="6DB903ED" w14:textId="77777777" w:rsidR="00260A34" w:rsidRPr="00DC1EEB" w:rsidRDefault="00260A34" w:rsidP="00624BBD">
      <w:pPr>
        <w:spacing w:line="276" w:lineRule="auto"/>
      </w:pPr>
    </w:p>
    <w:p w14:paraId="5CD15EA5" w14:textId="2C127720" w:rsidR="00446A33" w:rsidRPr="00DC1EEB" w:rsidRDefault="00446A33">
      <w:pPr>
        <w:spacing w:after="160" w:line="259" w:lineRule="auto"/>
        <w:jc w:val="left"/>
      </w:pPr>
      <w:r w:rsidRPr="00DC1EEB">
        <w:br w:type="page"/>
      </w:r>
    </w:p>
    <w:p w14:paraId="637431A7" w14:textId="2A74BA92" w:rsidR="00550212" w:rsidRPr="00DC1EEB" w:rsidRDefault="00550212" w:rsidP="00624BBD">
      <w:pPr>
        <w:pStyle w:val="Podnaslov"/>
        <w:shd w:val="clear" w:color="auto" w:fill="4472C4" w:themeFill="accent1"/>
        <w:spacing w:line="276" w:lineRule="auto"/>
        <w:ind w:left="284" w:firstLine="0"/>
        <w:jc w:val="center"/>
        <w:rPr>
          <w:color w:val="FFFFFF" w:themeColor="background1"/>
        </w:rPr>
      </w:pPr>
      <w:bookmarkStart w:id="10" w:name="_Hlk210903580"/>
      <w:r w:rsidRPr="00DC1EEB">
        <w:rPr>
          <w:color w:val="FFFFFF" w:themeColor="background1"/>
        </w:rPr>
        <w:lastRenderedPageBreak/>
        <w:t xml:space="preserve">Operativni ciljevi </w:t>
      </w:r>
    </w:p>
    <w:bookmarkEnd w:id="10"/>
    <w:p w14:paraId="6C0045AC" w14:textId="77777777" w:rsidR="00E04DAA" w:rsidRPr="00DC1EEB" w:rsidRDefault="00E04DAA" w:rsidP="00624BBD">
      <w:pPr>
        <w:spacing w:line="276" w:lineRule="auto"/>
      </w:pPr>
    </w:p>
    <w:tbl>
      <w:tblPr>
        <w:tblStyle w:val="Reetkatablice"/>
        <w:tblW w:w="13608" w:type="dxa"/>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383"/>
        <w:gridCol w:w="2317"/>
        <w:gridCol w:w="2053"/>
        <w:gridCol w:w="2575"/>
        <w:gridCol w:w="1356"/>
        <w:gridCol w:w="1748"/>
        <w:gridCol w:w="2176"/>
      </w:tblGrid>
      <w:tr w:rsidR="0092269E" w:rsidRPr="00DC1EEB" w14:paraId="4650E5D7" w14:textId="77777777" w:rsidTr="0092269E">
        <w:trPr>
          <w:trHeight w:val="284"/>
        </w:trPr>
        <w:tc>
          <w:tcPr>
            <w:tcW w:w="1383" w:type="dxa"/>
            <w:shd w:val="clear" w:color="auto" w:fill="DEEAF6" w:themeFill="accent5" w:themeFillTint="33"/>
            <w:vAlign w:val="center"/>
          </w:tcPr>
          <w:p w14:paraId="7BA1B0A7" w14:textId="77777777" w:rsidR="00550212" w:rsidRPr="00DC1EEB" w:rsidRDefault="00550212" w:rsidP="0092269E">
            <w:pPr>
              <w:spacing w:before="0" w:line="276" w:lineRule="auto"/>
              <w:jc w:val="center"/>
              <w:rPr>
                <w:color w:val="2F5496" w:themeColor="accent1" w:themeShade="BF"/>
                <w:lang w:val="hr-HR"/>
              </w:rPr>
            </w:pPr>
            <w:r w:rsidRPr="00DC1EEB">
              <w:rPr>
                <w:color w:val="2F5496" w:themeColor="accent1" w:themeShade="BF"/>
                <w:lang w:val="hr-HR"/>
              </w:rPr>
              <w:t>RB operativnog cilja</w:t>
            </w:r>
          </w:p>
        </w:tc>
        <w:tc>
          <w:tcPr>
            <w:tcW w:w="2317" w:type="dxa"/>
            <w:shd w:val="clear" w:color="auto" w:fill="DEEAF6" w:themeFill="accent5" w:themeFillTint="33"/>
            <w:vAlign w:val="center"/>
          </w:tcPr>
          <w:p w14:paraId="0502E078" w14:textId="37C86DC5" w:rsidR="00550212" w:rsidRPr="00DC1EEB" w:rsidRDefault="00550212" w:rsidP="0092269E">
            <w:pPr>
              <w:spacing w:before="0" w:line="276" w:lineRule="auto"/>
              <w:jc w:val="center"/>
              <w:rPr>
                <w:color w:val="2F5496" w:themeColor="accent1" w:themeShade="BF"/>
                <w:lang w:val="hr-HR"/>
              </w:rPr>
            </w:pPr>
            <w:r w:rsidRPr="00DC1EEB">
              <w:rPr>
                <w:color w:val="2F5496" w:themeColor="accent1" w:themeShade="BF"/>
                <w:lang w:val="hr-HR"/>
              </w:rPr>
              <w:t>Operativni ciljevi</w:t>
            </w:r>
          </w:p>
        </w:tc>
        <w:tc>
          <w:tcPr>
            <w:tcW w:w="2053" w:type="dxa"/>
            <w:shd w:val="clear" w:color="auto" w:fill="DEEAF6" w:themeFill="accent5" w:themeFillTint="33"/>
            <w:vAlign w:val="center"/>
          </w:tcPr>
          <w:p w14:paraId="5A6A215A" w14:textId="77777777" w:rsidR="00550212" w:rsidRPr="00DC1EEB" w:rsidRDefault="00550212" w:rsidP="0092269E">
            <w:pPr>
              <w:spacing w:before="0" w:line="276" w:lineRule="auto"/>
              <w:jc w:val="center"/>
              <w:rPr>
                <w:color w:val="2F5496" w:themeColor="accent1" w:themeShade="BF"/>
                <w:lang w:val="hr-HR"/>
              </w:rPr>
            </w:pPr>
            <w:r w:rsidRPr="00DC1EEB">
              <w:rPr>
                <w:color w:val="2F5496" w:themeColor="accent1" w:themeShade="BF"/>
                <w:lang w:val="hr-HR"/>
              </w:rPr>
              <w:t>Pokazatelj(i) outputa</w:t>
            </w:r>
          </w:p>
        </w:tc>
        <w:tc>
          <w:tcPr>
            <w:tcW w:w="2575" w:type="dxa"/>
            <w:shd w:val="clear" w:color="auto" w:fill="DEEAF6" w:themeFill="accent5" w:themeFillTint="33"/>
            <w:vAlign w:val="center"/>
          </w:tcPr>
          <w:p w14:paraId="348E57A8" w14:textId="1F27ED9E" w:rsidR="00550212" w:rsidRPr="00DC1EEB" w:rsidRDefault="00550212" w:rsidP="0092269E">
            <w:pPr>
              <w:spacing w:before="0" w:line="276" w:lineRule="auto"/>
              <w:jc w:val="center"/>
              <w:rPr>
                <w:color w:val="2F5496" w:themeColor="accent1" w:themeShade="BF"/>
                <w:lang w:val="hr-HR"/>
              </w:rPr>
            </w:pPr>
            <w:r w:rsidRPr="00DC1EEB">
              <w:rPr>
                <w:color w:val="2F5496" w:themeColor="accent1" w:themeShade="BF"/>
                <w:lang w:val="hr-HR"/>
              </w:rPr>
              <w:t>Planirana vrijednost outputa</w:t>
            </w:r>
          </w:p>
        </w:tc>
        <w:tc>
          <w:tcPr>
            <w:tcW w:w="1356" w:type="dxa"/>
            <w:shd w:val="clear" w:color="auto" w:fill="DEEAF6" w:themeFill="accent5" w:themeFillTint="33"/>
            <w:vAlign w:val="center"/>
          </w:tcPr>
          <w:p w14:paraId="53C59954" w14:textId="59D39213" w:rsidR="00550212" w:rsidRPr="00DC1EEB" w:rsidRDefault="00550212" w:rsidP="0092269E">
            <w:pPr>
              <w:spacing w:before="0" w:line="276" w:lineRule="auto"/>
              <w:jc w:val="center"/>
              <w:rPr>
                <w:color w:val="2F5496" w:themeColor="accent1" w:themeShade="BF"/>
                <w:lang w:val="hr-HR"/>
              </w:rPr>
            </w:pPr>
            <w:r w:rsidRPr="00DC1EEB">
              <w:rPr>
                <w:color w:val="2F5496" w:themeColor="accent1" w:themeShade="BF"/>
                <w:lang w:val="hr-HR"/>
              </w:rPr>
              <w:t>Rok izvršenja</w:t>
            </w:r>
          </w:p>
        </w:tc>
        <w:tc>
          <w:tcPr>
            <w:tcW w:w="1748" w:type="dxa"/>
            <w:shd w:val="clear" w:color="auto" w:fill="DEEAF6" w:themeFill="accent5" w:themeFillTint="33"/>
            <w:vAlign w:val="center"/>
          </w:tcPr>
          <w:p w14:paraId="5E98086D" w14:textId="2497CE47" w:rsidR="00550212" w:rsidRPr="00DC1EEB" w:rsidRDefault="00550212" w:rsidP="0092269E">
            <w:pPr>
              <w:spacing w:before="0" w:line="276" w:lineRule="auto"/>
              <w:jc w:val="center"/>
              <w:rPr>
                <w:color w:val="2F5496" w:themeColor="accent1" w:themeShade="BF"/>
                <w:lang w:val="hr-HR"/>
              </w:rPr>
            </w:pPr>
            <w:r w:rsidRPr="00DC1EEB">
              <w:rPr>
                <w:color w:val="2F5496" w:themeColor="accent1" w:themeShade="BF"/>
                <w:lang w:val="hr-HR"/>
              </w:rPr>
              <w:t>Nadležnost</w:t>
            </w:r>
          </w:p>
        </w:tc>
        <w:tc>
          <w:tcPr>
            <w:tcW w:w="2176" w:type="dxa"/>
            <w:shd w:val="clear" w:color="auto" w:fill="DEEAF6" w:themeFill="accent5" w:themeFillTint="33"/>
            <w:vAlign w:val="center"/>
          </w:tcPr>
          <w:p w14:paraId="0988206F" w14:textId="6ED1386E" w:rsidR="00550212" w:rsidRPr="00DC1EEB" w:rsidRDefault="00550212" w:rsidP="0092269E">
            <w:pPr>
              <w:spacing w:before="0" w:line="276" w:lineRule="auto"/>
              <w:jc w:val="center"/>
              <w:rPr>
                <w:color w:val="2F5496" w:themeColor="accent1" w:themeShade="BF"/>
                <w:lang w:val="hr-HR"/>
              </w:rPr>
            </w:pPr>
            <w:r w:rsidRPr="00DC1EEB">
              <w:rPr>
                <w:color w:val="2F5496" w:themeColor="accent1" w:themeShade="BF"/>
                <w:lang w:val="hr-HR"/>
              </w:rPr>
              <w:t>Izvor financiranja</w:t>
            </w:r>
          </w:p>
        </w:tc>
      </w:tr>
      <w:tr w:rsidR="005D4302" w:rsidRPr="00DC1EEB" w14:paraId="7CCA8862" w14:textId="77777777" w:rsidTr="0092269E">
        <w:trPr>
          <w:trHeight w:val="284"/>
        </w:trPr>
        <w:tc>
          <w:tcPr>
            <w:tcW w:w="1383" w:type="dxa"/>
            <w:vAlign w:val="center"/>
          </w:tcPr>
          <w:p w14:paraId="288E46B1" w14:textId="32EC8B1E" w:rsidR="00393693" w:rsidRPr="00DC1EEB" w:rsidRDefault="00393693" w:rsidP="0092269E">
            <w:pPr>
              <w:spacing w:before="0" w:line="276" w:lineRule="auto"/>
              <w:jc w:val="center"/>
              <w:rPr>
                <w:color w:val="auto"/>
                <w:lang w:val="hr-HR"/>
              </w:rPr>
            </w:pPr>
            <w:r w:rsidRPr="00DC1EEB">
              <w:rPr>
                <w:color w:val="auto"/>
                <w:lang w:val="hr-HR"/>
              </w:rPr>
              <w:t>1.1.1.</w:t>
            </w:r>
          </w:p>
        </w:tc>
        <w:tc>
          <w:tcPr>
            <w:tcW w:w="2317" w:type="dxa"/>
            <w:vAlign w:val="center"/>
          </w:tcPr>
          <w:p w14:paraId="753AC91E" w14:textId="2ECAA2A1" w:rsidR="00393693" w:rsidRPr="00DC1EEB" w:rsidRDefault="00393693" w:rsidP="0092269E">
            <w:pPr>
              <w:spacing w:before="0" w:line="276" w:lineRule="auto"/>
              <w:jc w:val="center"/>
              <w:rPr>
                <w:color w:val="auto"/>
                <w:lang w:val="hr-HR"/>
              </w:rPr>
            </w:pPr>
            <w:r w:rsidRPr="00DC1EEB">
              <w:rPr>
                <w:rFonts w:eastAsia="Times New Roman"/>
                <w:color w:val="auto"/>
                <w:lang w:val="hr-HR" w:eastAsia="hr-HR"/>
              </w:rPr>
              <w:t>Unaprijediti i promovirati poduzetničku infrastrukturu Općine Lipovljani radi povećanja investicijskog potencijala</w:t>
            </w:r>
          </w:p>
        </w:tc>
        <w:tc>
          <w:tcPr>
            <w:tcW w:w="2053" w:type="dxa"/>
            <w:vAlign w:val="center"/>
          </w:tcPr>
          <w:p w14:paraId="6B42756A" w14:textId="2ECDBDA0" w:rsidR="00393693" w:rsidRPr="00DC1EEB" w:rsidRDefault="00393693" w:rsidP="0092269E">
            <w:pPr>
              <w:spacing w:before="0" w:line="276" w:lineRule="auto"/>
              <w:jc w:val="center"/>
              <w:rPr>
                <w:color w:val="auto"/>
                <w:lang w:val="hr-HR"/>
              </w:rPr>
            </w:pPr>
            <w:r w:rsidRPr="00DC1EEB">
              <w:rPr>
                <w:rFonts w:eastAsia="Times New Roman"/>
                <w:color w:val="auto"/>
                <w:lang w:val="hr-HR" w:eastAsia="hr-HR"/>
              </w:rPr>
              <w:t>Broj provedenih promotivnih aktivnosti</w:t>
            </w:r>
          </w:p>
        </w:tc>
        <w:tc>
          <w:tcPr>
            <w:tcW w:w="2575" w:type="dxa"/>
            <w:vAlign w:val="center"/>
          </w:tcPr>
          <w:p w14:paraId="6F9F448A" w14:textId="25F07360" w:rsidR="00393693" w:rsidRPr="00DC1EEB" w:rsidRDefault="00393693" w:rsidP="0092269E">
            <w:pPr>
              <w:pStyle w:val="Odlomakpopisa"/>
              <w:spacing w:before="0" w:line="276" w:lineRule="auto"/>
              <w:ind w:left="0"/>
              <w:jc w:val="center"/>
              <w:rPr>
                <w:color w:val="auto"/>
                <w:lang w:val="hr-HR"/>
              </w:rPr>
            </w:pPr>
            <w:r w:rsidRPr="00DC1EEB">
              <w:rPr>
                <w:rFonts w:eastAsia="Times New Roman"/>
                <w:color w:val="auto"/>
                <w:lang w:val="hr-HR" w:eastAsia="hr-HR"/>
              </w:rPr>
              <w:t>Min. 1 promotivna kampanja</w:t>
            </w:r>
          </w:p>
        </w:tc>
        <w:tc>
          <w:tcPr>
            <w:tcW w:w="1356" w:type="dxa"/>
            <w:vAlign w:val="center"/>
          </w:tcPr>
          <w:p w14:paraId="4C1544AA" w14:textId="1486F1F6" w:rsidR="00393693" w:rsidRPr="00DC1EEB" w:rsidRDefault="00393693" w:rsidP="0092269E">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53795391" w14:textId="14998EC7" w:rsidR="00393693" w:rsidRPr="00DC1EEB" w:rsidRDefault="00393693" w:rsidP="0092269E">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36447F0B" w14:textId="62ED8A78" w:rsidR="00393693" w:rsidRPr="00DC1EEB" w:rsidRDefault="00393693" w:rsidP="0092269E">
            <w:pPr>
              <w:pStyle w:val="Odlomakpopisa"/>
              <w:spacing w:before="0" w:line="276" w:lineRule="auto"/>
              <w:ind w:left="0"/>
              <w:jc w:val="center"/>
              <w:rPr>
                <w:color w:val="auto"/>
                <w:lang w:val="hr-HR"/>
              </w:rPr>
            </w:pPr>
            <w:r w:rsidRPr="00DC1EEB">
              <w:rPr>
                <w:rFonts w:eastAsia="Times New Roman"/>
                <w:color w:val="auto"/>
                <w:lang w:val="hr-HR" w:eastAsia="hr-HR"/>
              </w:rPr>
              <w:t>A100001 Promidžba i marketing PZ BLATNJAČA</w:t>
            </w:r>
          </w:p>
        </w:tc>
      </w:tr>
      <w:tr w:rsidR="00F7213B" w:rsidRPr="00DC1EEB" w14:paraId="71634522" w14:textId="77777777" w:rsidTr="00F7213B">
        <w:trPr>
          <w:trHeight w:val="284"/>
        </w:trPr>
        <w:tc>
          <w:tcPr>
            <w:tcW w:w="1383" w:type="dxa"/>
            <w:vAlign w:val="center"/>
          </w:tcPr>
          <w:p w14:paraId="527FA642" w14:textId="15744635" w:rsidR="00F7213B" w:rsidRPr="00DC1EEB" w:rsidRDefault="00F7213B" w:rsidP="00F7213B">
            <w:pPr>
              <w:spacing w:before="0" w:line="276" w:lineRule="auto"/>
              <w:jc w:val="center"/>
              <w:rPr>
                <w:color w:val="auto"/>
                <w:lang w:val="hr-HR"/>
              </w:rPr>
            </w:pPr>
            <w:r w:rsidRPr="00DC1EEB">
              <w:rPr>
                <w:color w:val="auto"/>
                <w:lang w:val="hr-HR"/>
              </w:rPr>
              <w:t>1.1.2.</w:t>
            </w:r>
          </w:p>
        </w:tc>
        <w:tc>
          <w:tcPr>
            <w:tcW w:w="2317" w:type="dxa"/>
            <w:vAlign w:val="center"/>
          </w:tcPr>
          <w:p w14:paraId="061A0E71" w14:textId="28FB9825"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Osigurati razvoj, modernizaciju i funkcionalnost poduzetničke infrastrukture</w:t>
            </w:r>
          </w:p>
        </w:tc>
        <w:tc>
          <w:tcPr>
            <w:tcW w:w="2053" w:type="dxa"/>
            <w:vAlign w:val="center"/>
          </w:tcPr>
          <w:p w14:paraId="30A8BE13" w14:textId="57089F01"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Realizacija planiranih radova</w:t>
            </w:r>
          </w:p>
        </w:tc>
        <w:tc>
          <w:tcPr>
            <w:tcW w:w="2575" w:type="dxa"/>
            <w:vAlign w:val="center"/>
          </w:tcPr>
          <w:p w14:paraId="54909B25" w14:textId="00C8C1DC"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Dovršetak predviđene faze izgradnje</w:t>
            </w:r>
          </w:p>
        </w:tc>
        <w:tc>
          <w:tcPr>
            <w:tcW w:w="1356" w:type="dxa"/>
            <w:vAlign w:val="center"/>
          </w:tcPr>
          <w:p w14:paraId="4A9CB5C7" w14:textId="30C1B5E4"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78F67D3D" w14:textId="7A2509DE"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232F8738" w14:textId="4B181378"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K100001 Izgradnja poduzetničke infrastrukture</w:t>
            </w:r>
          </w:p>
        </w:tc>
      </w:tr>
      <w:tr w:rsidR="00F7213B" w:rsidRPr="00DC1EEB" w14:paraId="0F0D2A29" w14:textId="77777777" w:rsidTr="00F7213B">
        <w:trPr>
          <w:trHeight w:val="284"/>
        </w:trPr>
        <w:tc>
          <w:tcPr>
            <w:tcW w:w="1383" w:type="dxa"/>
            <w:vMerge w:val="restart"/>
            <w:vAlign w:val="center"/>
          </w:tcPr>
          <w:p w14:paraId="1308C211" w14:textId="28B617D4" w:rsidR="00F7213B" w:rsidRPr="00DC1EEB" w:rsidRDefault="00F7213B" w:rsidP="00F7213B">
            <w:pPr>
              <w:spacing w:before="0" w:line="276" w:lineRule="auto"/>
              <w:jc w:val="center"/>
              <w:rPr>
                <w:color w:val="auto"/>
                <w:lang w:val="hr-HR"/>
              </w:rPr>
            </w:pPr>
            <w:r w:rsidRPr="00DC1EEB">
              <w:rPr>
                <w:color w:val="auto"/>
                <w:lang w:val="hr-HR"/>
              </w:rPr>
              <w:t>1.1.3.</w:t>
            </w:r>
          </w:p>
        </w:tc>
        <w:tc>
          <w:tcPr>
            <w:tcW w:w="2317" w:type="dxa"/>
            <w:vMerge w:val="restart"/>
            <w:vAlign w:val="center"/>
          </w:tcPr>
          <w:p w14:paraId="5209C1AB" w14:textId="094D2A05"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Poticati zapošljavanje, samozapošljavanje te jačanje obrtnika i poduzetnika kroz dodjelu financijskih potpora</w:t>
            </w:r>
          </w:p>
        </w:tc>
        <w:tc>
          <w:tcPr>
            <w:tcW w:w="2053" w:type="dxa"/>
            <w:vAlign w:val="center"/>
          </w:tcPr>
          <w:p w14:paraId="5B579F80" w14:textId="6F254156"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Broj osoba zaposlenih putem subvencija </w:t>
            </w:r>
          </w:p>
        </w:tc>
        <w:tc>
          <w:tcPr>
            <w:tcW w:w="2575" w:type="dxa"/>
            <w:vAlign w:val="center"/>
          </w:tcPr>
          <w:p w14:paraId="4B8EDE4C" w14:textId="47B0EA4C"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4 osobe </w:t>
            </w:r>
          </w:p>
        </w:tc>
        <w:tc>
          <w:tcPr>
            <w:tcW w:w="1356" w:type="dxa"/>
            <w:vMerge w:val="restart"/>
            <w:vAlign w:val="center"/>
          </w:tcPr>
          <w:p w14:paraId="42F2D98F" w14:textId="68E6BCDB"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79911584" w14:textId="4B40EACF"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4DF36F99" w14:textId="40D63E81"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T100001 Subvencije zapošljavanja i samozapošljavanja T100002 Subvencije obrtnicima, malim i srednjim poduzetnicima</w:t>
            </w:r>
          </w:p>
        </w:tc>
      </w:tr>
      <w:tr w:rsidR="00F7213B" w:rsidRPr="00DC1EEB" w14:paraId="1DCC88CB" w14:textId="77777777" w:rsidTr="00F7213B">
        <w:trPr>
          <w:trHeight w:val="284"/>
        </w:trPr>
        <w:tc>
          <w:tcPr>
            <w:tcW w:w="1383" w:type="dxa"/>
            <w:vMerge/>
            <w:vAlign w:val="center"/>
          </w:tcPr>
          <w:p w14:paraId="54CC2B27" w14:textId="77777777" w:rsidR="00F7213B" w:rsidRPr="00DC1EEB" w:rsidRDefault="00F7213B" w:rsidP="00F7213B">
            <w:pPr>
              <w:spacing w:before="0" w:line="276" w:lineRule="auto"/>
              <w:jc w:val="center"/>
              <w:rPr>
                <w:lang w:val="hr-HR"/>
              </w:rPr>
            </w:pPr>
          </w:p>
        </w:tc>
        <w:tc>
          <w:tcPr>
            <w:tcW w:w="2317" w:type="dxa"/>
            <w:vMerge/>
            <w:vAlign w:val="center"/>
          </w:tcPr>
          <w:p w14:paraId="37A04CD0"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1BAF92A5" w14:textId="581413EB"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Broj obrtnika i poduzetnika koji su primili subvenciju</w:t>
            </w:r>
          </w:p>
        </w:tc>
        <w:tc>
          <w:tcPr>
            <w:tcW w:w="2575" w:type="dxa"/>
            <w:vAlign w:val="center"/>
          </w:tcPr>
          <w:p w14:paraId="39997791" w14:textId="30F8B3C4"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4 korisnika</w:t>
            </w:r>
          </w:p>
        </w:tc>
        <w:tc>
          <w:tcPr>
            <w:tcW w:w="1356" w:type="dxa"/>
            <w:vMerge/>
            <w:vAlign w:val="center"/>
          </w:tcPr>
          <w:p w14:paraId="4F8CD549"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68DF22AA"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5341C918"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7B766412" w14:textId="77777777" w:rsidTr="00F7213B">
        <w:trPr>
          <w:trHeight w:val="284"/>
        </w:trPr>
        <w:tc>
          <w:tcPr>
            <w:tcW w:w="1383" w:type="dxa"/>
            <w:vAlign w:val="center"/>
          </w:tcPr>
          <w:p w14:paraId="453C9C80" w14:textId="23D67144" w:rsidR="00F7213B" w:rsidRPr="00DC1EEB" w:rsidRDefault="00F7213B" w:rsidP="00F7213B">
            <w:pPr>
              <w:spacing w:before="0" w:line="276" w:lineRule="auto"/>
              <w:jc w:val="center"/>
              <w:rPr>
                <w:color w:val="auto"/>
                <w:lang w:val="hr-HR"/>
              </w:rPr>
            </w:pPr>
            <w:r w:rsidRPr="00DC1EEB">
              <w:rPr>
                <w:color w:val="auto"/>
                <w:lang w:val="hr-HR"/>
              </w:rPr>
              <w:t>1.2.1.</w:t>
            </w:r>
          </w:p>
        </w:tc>
        <w:tc>
          <w:tcPr>
            <w:tcW w:w="2317" w:type="dxa"/>
            <w:vAlign w:val="center"/>
          </w:tcPr>
          <w:p w14:paraId="34DD943B" w14:textId="70E86A18"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Poticati ostanak mladih obitelji i </w:t>
            </w:r>
            <w:r w:rsidRPr="00DC1EEB">
              <w:rPr>
                <w:rFonts w:eastAsia="Times New Roman"/>
                <w:color w:val="auto"/>
                <w:lang w:val="hr-HR" w:eastAsia="hr-HR"/>
              </w:rPr>
              <w:lastRenderedPageBreak/>
              <w:t>privlačenje novog stanovništva kroz dodjelu financijskih potpora za izgradnju ili adaptaciju prve nekretnine za stanovanje, uključujući objavu javnog poziva, zaprimanje prijava, njihovu evaluaciju i sklapanje ugovora o dodjeli potpore</w:t>
            </w:r>
          </w:p>
        </w:tc>
        <w:tc>
          <w:tcPr>
            <w:tcW w:w="2053" w:type="dxa"/>
            <w:vAlign w:val="center"/>
          </w:tcPr>
          <w:p w14:paraId="338C5DE5" w14:textId="1F3AFD1A"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lastRenderedPageBreak/>
              <w:t xml:space="preserve">Broj obitelji kojima je </w:t>
            </w:r>
            <w:r w:rsidRPr="00DC1EEB">
              <w:rPr>
                <w:rFonts w:eastAsia="Times New Roman"/>
                <w:color w:val="auto"/>
                <w:lang w:val="hr-HR" w:eastAsia="hr-HR"/>
              </w:rPr>
              <w:lastRenderedPageBreak/>
              <w:t>dodijeljena potpora</w:t>
            </w:r>
          </w:p>
        </w:tc>
        <w:tc>
          <w:tcPr>
            <w:tcW w:w="2575" w:type="dxa"/>
            <w:vAlign w:val="center"/>
          </w:tcPr>
          <w:p w14:paraId="2AFAF874" w14:textId="350C94F4"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lastRenderedPageBreak/>
              <w:t>4 obitelji</w:t>
            </w:r>
          </w:p>
        </w:tc>
        <w:tc>
          <w:tcPr>
            <w:tcW w:w="1356" w:type="dxa"/>
            <w:vAlign w:val="center"/>
          </w:tcPr>
          <w:p w14:paraId="791A40F2" w14:textId="3EBB2B8F"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7F3A76B3" w14:textId="167E868C"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00E8BBB9" w14:textId="1027B8B7"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A100001 Poticaj mladim obiteljima </w:t>
            </w:r>
            <w:r w:rsidRPr="00DC1EEB">
              <w:rPr>
                <w:rFonts w:eastAsia="Times New Roman"/>
                <w:color w:val="auto"/>
                <w:lang w:val="hr-HR" w:eastAsia="hr-HR"/>
              </w:rPr>
              <w:lastRenderedPageBreak/>
              <w:t>za izgradnju i adaptaciju prve nekretnine za stanovanje</w:t>
            </w:r>
          </w:p>
        </w:tc>
      </w:tr>
      <w:tr w:rsidR="00F7213B" w:rsidRPr="00DC1EEB" w14:paraId="0C36D090" w14:textId="77777777" w:rsidTr="00F7213B">
        <w:trPr>
          <w:trHeight w:val="284"/>
        </w:trPr>
        <w:tc>
          <w:tcPr>
            <w:tcW w:w="1383" w:type="dxa"/>
            <w:vAlign w:val="center"/>
          </w:tcPr>
          <w:p w14:paraId="7F02F568" w14:textId="09A5F977" w:rsidR="00F7213B" w:rsidRPr="00DC1EEB" w:rsidRDefault="00F7213B" w:rsidP="00F7213B">
            <w:pPr>
              <w:spacing w:before="0" w:line="276" w:lineRule="auto"/>
              <w:jc w:val="center"/>
              <w:rPr>
                <w:color w:val="auto"/>
                <w:lang w:val="hr-HR"/>
              </w:rPr>
            </w:pPr>
            <w:r w:rsidRPr="00DC1EEB">
              <w:rPr>
                <w:color w:val="auto"/>
                <w:lang w:val="hr-HR"/>
              </w:rPr>
              <w:t>1.3.1.</w:t>
            </w:r>
          </w:p>
        </w:tc>
        <w:tc>
          <w:tcPr>
            <w:tcW w:w="2317" w:type="dxa"/>
            <w:vAlign w:val="center"/>
          </w:tcPr>
          <w:p w14:paraId="2F8D9A48" w14:textId="49E2C21D"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Osigurati uspješnu provedbu procesa izgradnje novog dječjeg vrtića u Lipovljanima kroz vođenje projekta, provođenje postupka javne nabave, izvođenje radova te stručni nadzor nad izgradnjom i opremanjem objekta</w:t>
            </w:r>
          </w:p>
        </w:tc>
        <w:tc>
          <w:tcPr>
            <w:tcW w:w="2053" w:type="dxa"/>
            <w:vAlign w:val="center"/>
          </w:tcPr>
          <w:p w14:paraId="66648D9A" w14:textId="1B3DBF7C"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Broj izrađenih projektnih i provedbenih dokumenata</w:t>
            </w:r>
          </w:p>
        </w:tc>
        <w:tc>
          <w:tcPr>
            <w:tcW w:w="2575" w:type="dxa"/>
            <w:vAlign w:val="center"/>
          </w:tcPr>
          <w:p w14:paraId="3A9937CB" w14:textId="2AE7AF92"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0 (svi dokumenti već izrađeni u prethodnom razdoblju)</w:t>
            </w:r>
          </w:p>
        </w:tc>
        <w:tc>
          <w:tcPr>
            <w:tcW w:w="1356" w:type="dxa"/>
            <w:vAlign w:val="center"/>
          </w:tcPr>
          <w:p w14:paraId="22FE4156" w14:textId="15473E5F"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0F1D4AE0" w14:textId="058E3CF7"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71CE238D" w14:textId="043F302C"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K100001 Izgradnja dječjeg vrtića u Lipovljanima K100002 Vođenje projekta izgradnje dječjeg vrtića u Lipovljanima K100003 Postupak nabave radova izgradnje dječjeg vrtića u Lipovljanima K100004 Nadzor radova izgradnje dječjeg vrtića u Lipovljanima </w:t>
            </w:r>
            <w:r w:rsidRPr="00DC1EEB">
              <w:rPr>
                <w:rFonts w:eastAsia="Times New Roman"/>
                <w:color w:val="auto"/>
                <w:lang w:val="hr-HR" w:eastAsia="hr-HR"/>
              </w:rPr>
              <w:lastRenderedPageBreak/>
              <w:t>K100005 Nadzor opremanja dječjeg vrtića u Lipovljanima</w:t>
            </w:r>
          </w:p>
        </w:tc>
      </w:tr>
      <w:tr w:rsidR="00F7213B" w:rsidRPr="00DC1EEB" w14:paraId="5A555BF0" w14:textId="77777777" w:rsidTr="00F7213B">
        <w:trPr>
          <w:trHeight w:val="284"/>
        </w:trPr>
        <w:tc>
          <w:tcPr>
            <w:tcW w:w="1383" w:type="dxa"/>
            <w:vMerge w:val="restart"/>
            <w:vAlign w:val="center"/>
          </w:tcPr>
          <w:p w14:paraId="2DEBCD00" w14:textId="3FBC58FC" w:rsidR="00F7213B" w:rsidRPr="00DC1EEB" w:rsidRDefault="00F7213B" w:rsidP="00F7213B">
            <w:pPr>
              <w:spacing w:before="0" w:line="276" w:lineRule="auto"/>
              <w:jc w:val="center"/>
              <w:rPr>
                <w:color w:val="auto"/>
                <w:lang w:val="hr-HR"/>
              </w:rPr>
            </w:pPr>
            <w:r w:rsidRPr="00DC1EEB">
              <w:rPr>
                <w:color w:val="auto"/>
                <w:lang w:val="hr-HR"/>
              </w:rPr>
              <w:t>1.3.2.</w:t>
            </w:r>
          </w:p>
        </w:tc>
        <w:tc>
          <w:tcPr>
            <w:tcW w:w="2317" w:type="dxa"/>
            <w:vMerge w:val="restart"/>
            <w:vAlign w:val="center"/>
          </w:tcPr>
          <w:p w14:paraId="4A2444AD" w14:textId="0727AF07"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Povećati dostupnost predškolskog odgoja na području Općine Lipovljani kroz osiguranje kapaciteta novog vrtića i uključivanje većeg broja djece</w:t>
            </w:r>
          </w:p>
        </w:tc>
        <w:tc>
          <w:tcPr>
            <w:tcW w:w="2053" w:type="dxa"/>
            <w:vAlign w:val="center"/>
          </w:tcPr>
          <w:p w14:paraId="6C6B8C38" w14:textId="01475F0F"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Kapacitet novog dječjeg vrtića (broj djece) </w:t>
            </w:r>
          </w:p>
        </w:tc>
        <w:tc>
          <w:tcPr>
            <w:tcW w:w="2575" w:type="dxa"/>
            <w:vAlign w:val="center"/>
          </w:tcPr>
          <w:p w14:paraId="74EF2558" w14:textId="73958FE9"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78 mjesta </w:t>
            </w:r>
          </w:p>
        </w:tc>
        <w:tc>
          <w:tcPr>
            <w:tcW w:w="1356" w:type="dxa"/>
            <w:vMerge w:val="restart"/>
            <w:vAlign w:val="center"/>
          </w:tcPr>
          <w:p w14:paraId="15789B7B" w14:textId="6B2E133E"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4EF1708F" w14:textId="00FF51A7"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1F78049A" w14:textId="18B98699"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K100001 Izgradnja dječjeg vrtića u Lipovljanima</w:t>
            </w:r>
          </w:p>
        </w:tc>
      </w:tr>
      <w:tr w:rsidR="00F7213B" w:rsidRPr="00DC1EEB" w14:paraId="3AEACB91" w14:textId="77777777" w:rsidTr="00F7213B">
        <w:trPr>
          <w:trHeight w:val="284"/>
        </w:trPr>
        <w:tc>
          <w:tcPr>
            <w:tcW w:w="1383" w:type="dxa"/>
            <w:vMerge/>
            <w:vAlign w:val="center"/>
          </w:tcPr>
          <w:p w14:paraId="11242822" w14:textId="77777777" w:rsidR="00F7213B" w:rsidRPr="00DC1EEB" w:rsidRDefault="00F7213B" w:rsidP="00F7213B">
            <w:pPr>
              <w:spacing w:before="0" w:line="276" w:lineRule="auto"/>
              <w:jc w:val="center"/>
              <w:rPr>
                <w:lang w:val="hr-HR"/>
              </w:rPr>
            </w:pPr>
          </w:p>
        </w:tc>
        <w:tc>
          <w:tcPr>
            <w:tcW w:w="2317" w:type="dxa"/>
            <w:vMerge/>
            <w:vAlign w:val="center"/>
          </w:tcPr>
          <w:p w14:paraId="33245D58"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151DCD44" w14:textId="03DDAFA2"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Broj djece obuhvaćene predškolskim odgojem</w:t>
            </w:r>
          </w:p>
        </w:tc>
        <w:tc>
          <w:tcPr>
            <w:tcW w:w="2575" w:type="dxa"/>
            <w:vAlign w:val="center"/>
          </w:tcPr>
          <w:p w14:paraId="33586A71" w14:textId="18A597AB"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100 djece</w:t>
            </w:r>
          </w:p>
        </w:tc>
        <w:tc>
          <w:tcPr>
            <w:tcW w:w="1356" w:type="dxa"/>
            <w:vMerge/>
            <w:vAlign w:val="center"/>
          </w:tcPr>
          <w:p w14:paraId="61F8487E"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0D01E2A4"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1C607164"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75BB5052" w14:textId="77777777" w:rsidTr="00F7213B">
        <w:trPr>
          <w:trHeight w:val="284"/>
        </w:trPr>
        <w:tc>
          <w:tcPr>
            <w:tcW w:w="1383" w:type="dxa"/>
            <w:vAlign w:val="center"/>
          </w:tcPr>
          <w:p w14:paraId="1C69DF9F" w14:textId="5155F77D" w:rsidR="00F7213B" w:rsidRPr="00DC1EEB" w:rsidRDefault="00F7213B" w:rsidP="00F7213B">
            <w:pPr>
              <w:spacing w:before="0" w:line="276" w:lineRule="auto"/>
              <w:jc w:val="center"/>
              <w:rPr>
                <w:color w:val="auto"/>
                <w:lang w:val="hr-HR"/>
              </w:rPr>
            </w:pPr>
            <w:r w:rsidRPr="00DC1EEB">
              <w:rPr>
                <w:color w:val="auto"/>
                <w:lang w:val="hr-HR"/>
              </w:rPr>
              <w:t>1.4.1.</w:t>
            </w:r>
          </w:p>
        </w:tc>
        <w:tc>
          <w:tcPr>
            <w:tcW w:w="2317" w:type="dxa"/>
            <w:vAlign w:val="center"/>
          </w:tcPr>
          <w:p w14:paraId="24B49448" w14:textId="42FB8478"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Poticati razvoj sporta i unaprijediti rad sportskih udruga kroz dodjelu financijskih donacija, uključujući objavu javnog poziva, zaprimanje i evaluaciju prijava te sklapanje ugovora o dodjeli sredstava</w:t>
            </w:r>
          </w:p>
        </w:tc>
        <w:tc>
          <w:tcPr>
            <w:tcW w:w="2053" w:type="dxa"/>
            <w:vAlign w:val="center"/>
          </w:tcPr>
          <w:p w14:paraId="1FEC91F7" w14:textId="4615D0A0"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Broj sportskih udruga koje su primile donaciju</w:t>
            </w:r>
          </w:p>
        </w:tc>
        <w:tc>
          <w:tcPr>
            <w:tcW w:w="2575" w:type="dxa"/>
            <w:vAlign w:val="center"/>
          </w:tcPr>
          <w:p w14:paraId="47B57B83" w14:textId="4DF16C95"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6 udruga</w:t>
            </w:r>
          </w:p>
        </w:tc>
        <w:tc>
          <w:tcPr>
            <w:tcW w:w="1356" w:type="dxa"/>
            <w:vAlign w:val="center"/>
          </w:tcPr>
          <w:p w14:paraId="18502470" w14:textId="41DF5D88"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559299FA" w14:textId="484D409D"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6ACA80C7" w14:textId="65DA2EBE"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A100001 Donacije sportskim udrugama</w:t>
            </w:r>
          </w:p>
        </w:tc>
      </w:tr>
      <w:tr w:rsidR="00F7213B" w:rsidRPr="00DC1EEB" w14:paraId="0C859497" w14:textId="77777777" w:rsidTr="00F7213B">
        <w:trPr>
          <w:trHeight w:val="284"/>
        </w:trPr>
        <w:tc>
          <w:tcPr>
            <w:tcW w:w="1383" w:type="dxa"/>
            <w:vAlign w:val="center"/>
          </w:tcPr>
          <w:p w14:paraId="54624494" w14:textId="6E09EC9F" w:rsidR="00F7213B" w:rsidRPr="00DC1EEB" w:rsidRDefault="00F7213B" w:rsidP="00F7213B">
            <w:pPr>
              <w:spacing w:before="0" w:line="276" w:lineRule="auto"/>
              <w:jc w:val="center"/>
              <w:rPr>
                <w:color w:val="auto"/>
                <w:lang w:val="hr-HR"/>
              </w:rPr>
            </w:pPr>
            <w:r w:rsidRPr="00DC1EEB">
              <w:rPr>
                <w:color w:val="auto"/>
                <w:lang w:val="hr-HR"/>
              </w:rPr>
              <w:t>1.4.2.</w:t>
            </w:r>
          </w:p>
        </w:tc>
        <w:tc>
          <w:tcPr>
            <w:tcW w:w="2317" w:type="dxa"/>
            <w:vAlign w:val="center"/>
          </w:tcPr>
          <w:p w14:paraId="58EDB6F5" w14:textId="7E400BC8"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Unaprijediti sportske sadržaje u zajednici kroz poticanje i sufinanciranje organizacije sportskih događaja i treninga</w:t>
            </w:r>
          </w:p>
        </w:tc>
        <w:tc>
          <w:tcPr>
            <w:tcW w:w="2053" w:type="dxa"/>
            <w:vAlign w:val="center"/>
          </w:tcPr>
          <w:p w14:paraId="3290C300" w14:textId="7A10F2E9"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Broj organiziranih sportskih događaja i treninga</w:t>
            </w:r>
          </w:p>
        </w:tc>
        <w:tc>
          <w:tcPr>
            <w:tcW w:w="2575" w:type="dxa"/>
            <w:vAlign w:val="center"/>
          </w:tcPr>
          <w:p w14:paraId="7695A359" w14:textId="7743CD33"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10 događaja/treninga</w:t>
            </w:r>
          </w:p>
        </w:tc>
        <w:tc>
          <w:tcPr>
            <w:tcW w:w="1356" w:type="dxa"/>
            <w:vAlign w:val="center"/>
          </w:tcPr>
          <w:p w14:paraId="65A8910E" w14:textId="7F2427C4"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0ED1AC84" w14:textId="6ADFDF4B"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1CD4030C" w14:textId="618640FE"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A100001 Donacije sportskim udrugama</w:t>
            </w:r>
          </w:p>
        </w:tc>
      </w:tr>
      <w:tr w:rsidR="00F7213B" w:rsidRPr="00DC1EEB" w14:paraId="7B85D583" w14:textId="77777777" w:rsidTr="00F7213B">
        <w:trPr>
          <w:trHeight w:val="284"/>
        </w:trPr>
        <w:tc>
          <w:tcPr>
            <w:tcW w:w="1383" w:type="dxa"/>
            <w:vAlign w:val="center"/>
          </w:tcPr>
          <w:p w14:paraId="56A963AD" w14:textId="38BA3C57" w:rsidR="00F7213B" w:rsidRPr="00DC1EEB" w:rsidRDefault="00F7213B" w:rsidP="00F7213B">
            <w:pPr>
              <w:spacing w:before="0" w:line="276" w:lineRule="auto"/>
              <w:jc w:val="center"/>
              <w:rPr>
                <w:color w:val="auto"/>
                <w:lang w:val="hr-HR"/>
              </w:rPr>
            </w:pPr>
            <w:r w:rsidRPr="00DC1EEB">
              <w:rPr>
                <w:color w:val="auto"/>
                <w:lang w:val="hr-HR"/>
              </w:rPr>
              <w:lastRenderedPageBreak/>
              <w:t>1.5.1.</w:t>
            </w:r>
          </w:p>
        </w:tc>
        <w:tc>
          <w:tcPr>
            <w:tcW w:w="2317" w:type="dxa"/>
            <w:vAlign w:val="center"/>
          </w:tcPr>
          <w:p w14:paraId="3B61CBD9" w14:textId="1A92D260"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Osigurati kvalitetno i redovno funkcioniranje predškolske ustanove putem financiranja rashoda za zaposlene te redovitog održavanja prostora i infrastrukture</w:t>
            </w:r>
          </w:p>
        </w:tc>
        <w:tc>
          <w:tcPr>
            <w:tcW w:w="2053" w:type="dxa"/>
            <w:vAlign w:val="center"/>
          </w:tcPr>
          <w:p w14:paraId="31D6222B" w14:textId="0D9D6DD7"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Broj predškolskih ustanova s uredno održavanim prostorima i infrastrukturom</w:t>
            </w:r>
          </w:p>
        </w:tc>
        <w:tc>
          <w:tcPr>
            <w:tcW w:w="2575" w:type="dxa"/>
            <w:vAlign w:val="center"/>
          </w:tcPr>
          <w:p w14:paraId="7EE99965" w14:textId="6B8B9716"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1 ustanova</w:t>
            </w:r>
          </w:p>
        </w:tc>
        <w:tc>
          <w:tcPr>
            <w:tcW w:w="1356" w:type="dxa"/>
            <w:vAlign w:val="center"/>
          </w:tcPr>
          <w:p w14:paraId="62AEA65C" w14:textId="653019DB"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6130FC33" w14:textId="1DA87602"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2F481622" w14:textId="60EE7C76"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A100001 Rashodi za zaposlene A100002 Materijalni i financijski rashodi</w:t>
            </w:r>
          </w:p>
        </w:tc>
      </w:tr>
      <w:tr w:rsidR="00F7213B" w:rsidRPr="00DC1EEB" w14:paraId="08E3EE31" w14:textId="77777777" w:rsidTr="00F7213B">
        <w:trPr>
          <w:trHeight w:val="284"/>
        </w:trPr>
        <w:tc>
          <w:tcPr>
            <w:tcW w:w="1383" w:type="dxa"/>
            <w:vAlign w:val="center"/>
          </w:tcPr>
          <w:p w14:paraId="06E27C9B" w14:textId="14666406" w:rsidR="00F7213B" w:rsidRPr="00DC1EEB" w:rsidRDefault="00F7213B" w:rsidP="00F7213B">
            <w:pPr>
              <w:spacing w:before="0" w:line="276" w:lineRule="auto"/>
              <w:jc w:val="center"/>
              <w:rPr>
                <w:color w:val="auto"/>
                <w:lang w:val="hr-HR"/>
              </w:rPr>
            </w:pPr>
            <w:r w:rsidRPr="00DC1EEB">
              <w:rPr>
                <w:color w:val="auto"/>
                <w:lang w:val="hr-HR"/>
              </w:rPr>
              <w:t>1.5.2.</w:t>
            </w:r>
          </w:p>
        </w:tc>
        <w:tc>
          <w:tcPr>
            <w:tcW w:w="2317" w:type="dxa"/>
            <w:vAlign w:val="center"/>
          </w:tcPr>
          <w:p w14:paraId="39D2EACD" w14:textId="3829B560"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Omogućiti provedbu programa predškole za djecu koja nisu uključena u redovni vrtićki program</w:t>
            </w:r>
          </w:p>
        </w:tc>
        <w:tc>
          <w:tcPr>
            <w:tcW w:w="2053" w:type="dxa"/>
            <w:vAlign w:val="center"/>
          </w:tcPr>
          <w:p w14:paraId="6B867F8E" w14:textId="33200881"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Broj djece uključenih u program predškole godišnje</w:t>
            </w:r>
          </w:p>
        </w:tc>
        <w:tc>
          <w:tcPr>
            <w:tcW w:w="2575" w:type="dxa"/>
            <w:vAlign w:val="center"/>
          </w:tcPr>
          <w:p w14:paraId="21D8568F" w14:textId="6EF31487"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5 djece</w:t>
            </w:r>
          </w:p>
        </w:tc>
        <w:tc>
          <w:tcPr>
            <w:tcW w:w="1356" w:type="dxa"/>
            <w:vAlign w:val="center"/>
          </w:tcPr>
          <w:p w14:paraId="037D7C0D" w14:textId="7E676CCF"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000CB8DF" w14:textId="111BCC73"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031CF4B1" w14:textId="3163172F"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A100003 Program predškole</w:t>
            </w:r>
          </w:p>
        </w:tc>
      </w:tr>
      <w:tr w:rsidR="00F7213B" w:rsidRPr="00DC1EEB" w14:paraId="3F27F9C9" w14:textId="77777777" w:rsidTr="00F7213B">
        <w:trPr>
          <w:trHeight w:val="284"/>
        </w:trPr>
        <w:tc>
          <w:tcPr>
            <w:tcW w:w="1383" w:type="dxa"/>
            <w:vAlign w:val="center"/>
          </w:tcPr>
          <w:p w14:paraId="3E9C013B" w14:textId="58D3AB7C" w:rsidR="00F7213B" w:rsidRPr="00DC1EEB" w:rsidRDefault="00F7213B" w:rsidP="00F7213B">
            <w:pPr>
              <w:spacing w:before="0" w:line="276" w:lineRule="auto"/>
              <w:jc w:val="center"/>
              <w:rPr>
                <w:color w:val="auto"/>
                <w:lang w:val="hr-HR"/>
              </w:rPr>
            </w:pPr>
            <w:r w:rsidRPr="00DC1EEB">
              <w:rPr>
                <w:color w:val="auto"/>
                <w:lang w:val="hr-HR"/>
              </w:rPr>
              <w:t>1.6.1.</w:t>
            </w:r>
          </w:p>
        </w:tc>
        <w:tc>
          <w:tcPr>
            <w:tcW w:w="2317" w:type="dxa"/>
            <w:vAlign w:val="center"/>
          </w:tcPr>
          <w:p w14:paraId="01E80D87" w14:textId="6FBED8F5"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Poticati visoko obrazovanje mladih kroz dodjelu stipendija i nagrada učenicima</w:t>
            </w:r>
          </w:p>
        </w:tc>
        <w:tc>
          <w:tcPr>
            <w:tcW w:w="2053" w:type="dxa"/>
            <w:vAlign w:val="center"/>
          </w:tcPr>
          <w:p w14:paraId="3E5BA665" w14:textId="0796156F"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Broj dodijeljenih stipendija</w:t>
            </w:r>
          </w:p>
        </w:tc>
        <w:tc>
          <w:tcPr>
            <w:tcW w:w="2575" w:type="dxa"/>
            <w:vAlign w:val="center"/>
          </w:tcPr>
          <w:p w14:paraId="5D0B4CEE" w14:textId="23C1027E"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10 stipendija</w:t>
            </w:r>
          </w:p>
        </w:tc>
        <w:tc>
          <w:tcPr>
            <w:tcW w:w="1356" w:type="dxa"/>
            <w:vAlign w:val="center"/>
          </w:tcPr>
          <w:p w14:paraId="159327F2" w14:textId="3E8953F8"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49702E74" w14:textId="126EC54B"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6FB2F32D" w14:textId="533A153C"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A100001 Visoko obrazovanje stipendije A100012 Nagrade učenicima O.Š. J. Kozarac</w:t>
            </w:r>
          </w:p>
        </w:tc>
      </w:tr>
      <w:tr w:rsidR="00F7213B" w:rsidRPr="00DC1EEB" w14:paraId="30CB2EBE" w14:textId="77777777" w:rsidTr="00F7213B">
        <w:trPr>
          <w:trHeight w:val="284"/>
        </w:trPr>
        <w:tc>
          <w:tcPr>
            <w:tcW w:w="1383" w:type="dxa"/>
            <w:vAlign w:val="center"/>
          </w:tcPr>
          <w:p w14:paraId="1F4ED764" w14:textId="1F3764B2" w:rsidR="00F7213B" w:rsidRPr="00DC1EEB" w:rsidRDefault="00F7213B" w:rsidP="00F7213B">
            <w:pPr>
              <w:spacing w:before="0" w:line="276" w:lineRule="auto"/>
              <w:jc w:val="center"/>
              <w:rPr>
                <w:color w:val="auto"/>
                <w:lang w:val="hr-HR"/>
              </w:rPr>
            </w:pPr>
            <w:r w:rsidRPr="00DC1EEB">
              <w:rPr>
                <w:color w:val="auto"/>
                <w:lang w:val="hr-HR"/>
              </w:rPr>
              <w:t>1.6.2.</w:t>
            </w:r>
          </w:p>
        </w:tc>
        <w:tc>
          <w:tcPr>
            <w:tcW w:w="2317" w:type="dxa"/>
            <w:vAlign w:val="center"/>
          </w:tcPr>
          <w:p w14:paraId="2EA9E627" w14:textId="764D849F"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Unaprijediti dostupnost i kvalitetu osnovnoškolskog obrazovanja putem sufinanciranja udžbenika, produženog boravka i nabave školske opreme</w:t>
            </w:r>
          </w:p>
        </w:tc>
        <w:tc>
          <w:tcPr>
            <w:tcW w:w="2053" w:type="dxa"/>
            <w:vAlign w:val="center"/>
          </w:tcPr>
          <w:p w14:paraId="46EF434E" w14:textId="16E5C233"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Broj djece uključenih u program produženog boravka</w:t>
            </w:r>
          </w:p>
        </w:tc>
        <w:tc>
          <w:tcPr>
            <w:tcW w:w="2575" w:type="dxa"/>
            <w:vAlign w:val="center"/>
          </w:tcPr>
          <w:p w14:paraId="63F5D8B5" w14:textId="0757CA84"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30 djece</w:t>
            </w:r>
          </w:p>
        </w:tc>
        <w:tc>
          <w:tcPr>
            <w:tcW w:w="1356" w:type="dxa"/>
            <w:vAlign w:val="center"/>
          </w:tcPr>
          <w:p w14:paraId="69877BA2" w14:textId="4E00CEF8"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0D9ED490" w14:textId="3B886C05"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214D6292" w14:textId="6FF8C957"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A100004 Sufinanciranje udžbenika O.Š. J. Kozarac A100010 Produženi boravak u školi A100011 Oprema za O.Š. Josip Kozarac</w:t>
            </w:r>
          </w:p>
        </w:tc>
      </w:tr>
      <w:tr w:rsidR="00F7213B" w:rsidRPr="00DC1EEB" w14:paraId="62511CC0" w14:textId="77777777" w:rsidTr="00F7213B">
        <w:trPr>
          <w:trHeight w:val="284"/>
        </w:trPr>
        <w:tc>
          <w:tcPr>
            <w:tcW w:w="1383" w:type="dxa"/>
            <w:vAlign w:val="center"/>
          </w:tcPr>
          <w:p w14:paraId="1B9B0E4B" w14:textId="0D73B90F" w:rsidR="00F7213B" w:rsidRPr="00DC1EEB" w:rsidRDefault="00F7213B" w:rsidP="00F7213B">
            <w:pPr>
              <w:spacing w:before="0" w:line="276" w:lineRule="auto"/>
              <w:jc w:val="center"/>
              <w:rPr>
                <w:color w:val="auto"/>
                <w:lang w:val="hr-HR"/>
              </w:rPr>
            </w:pPr>
            <w:r w:rsidRPr="00DC1EEB">
              <w:rPr>
                <w:color w:val="auto"/>
                <w:lang w:val="hr-HR"/>
              </w:rPr>
              <w:lastRenderedPageBreak/>
              <w:t xml:space="preserve">1.7.1. </w:t>
            </w:r>
          </w:p>
        </w:tc>
        <w:tc>
          <w:tcPr>
            <w:tcW w:w="2317" w:type="dxa"/>
            <w:vAlign w:val="center"/>
          </w:tcPr>
          <w:p w14:paraId="26801842" w14:textId="2B021F58"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Osigurati kvalitetno funkcioniranje turističkih aktivnosti i provedbu manifestacija putem financiranja zaposlenih i provedbe projekata na području Općine Lipovljani</w:t>
            </w:r>
          </w:p>
        </w:tc>
        <w:tc>
          <w:tcPr>
            <w:tcW w:w="2053" w:type="dxa"/>
            <w:vAlign w:val="center"/>
          </w:tcPr>
          <w:p w14:paraId="1B2F5A9F" w14:textId="0B794026"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Broj održanih manifestacija</w:t>
            </w:r>
          </w:p>
        </w:tc>
        <w:tc>
          <w:tcPr>
            <w:tcW w:w="2575" w:type="dxa"/>
            <w:vAlign w:val="center"/>
          </w:tcPr>
          <w:p w14:paraId="02B4338C" w14:textId="459EA8BA"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1 manifestacija</w:t>
            </w:r>
          </w:p>
        </w:tc>
        <w:tc>
          <w:tcPr>
            <w:tcW w:w="1356" w:type="dxa"/>
            <w:vAlign w:val="center"/>
          </w:tcPr>
          <w:p w14:paraId="562A34A9" w14:textId="72BBC6E0"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2C331715" w14:textId="7A5845B9"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3F094962" w14:textId="55751F68"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A100001 Rashodi za zaposlene T100002 Provođenje manifestacija i projekata na području OL</w:t>
            </w:r>
          </w:p>
        </w:tc>
      </w:tr>
      <w:tr w:rsidR="00F7213B" w:rsidRPr="00DC1EEB" w14:paraId="337DD9DB" w14:textId="77777777" w:rsidTr="00F7213B">
        <w:trPr>
          <w:trHeight w:val="284"/>
        </w:trPr>
        <w:tc>
          <w:tcPr>
            <w:tcW w:w="1383" w:type="dxa"/>
            <w:vAlign w:val="center"/>
          </w:tcPr>
          <w:p w14:paraId="4D3B4BF1" w14:textId="37B7FD22" w:rsidR="00F7213B" w:rsidRPr="00DC1EEB" w:rsidRDefault="00F7213B" w:rsidP="00F7213B">
            <w:pPr>
              <w:spacing w:before="0" w:line="276" w:lineRule="auto"/>
              <w:jc w:val="center"/>
              <w:rPr>
                <w:color w:val="auto"/>
                <w:lang w:val="hr-HR"/>
              </w:rPr>
            </w:pPr>
            <w:r w:rsidRPr="00DC1EEB">
              <w:rPr>
                <w:color w:val="auto"/>
                <w:lang w:val="hr-HR"/>
              </w:rPr>
              <w:t>1.7.2.</w:t>
            </w:r>
          </w:p>
        </w:tc>
        <w:tc>
          <w:tcPr>
            <w:tcW w:w="2317" w:type="dxa"/>
            <w:vAlign w:val="center"/>
          </w:tcPr>
          <w:p w14:paraId="76DD4AFE" w14:textId="0942C954"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Razvijati i unaprijediti turističku infrastrukturu Općine Lipovljani</w:t>
            </w:r>
          </w:p>
        </w:tc>
        <w:tc>
          <w:tcPr>
            <w:tcW w:w="2053" w:type="dxa"/>
            <w:vAlign w:val="center"/>
          </w:tcPr>
          <w:p w14:paraId="2292E870" w14:textId="6232483F"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Broj izgrađene turističke infrastrukture</w:t>
            </w:r>
          </w:p>
        </w:tc>
        <w:tc>
          <w:tcPr>
            <w:tcW w:w="2575" w:type="dxa"/>
            <w:vAlign w:val="center"/>
          </w:tcPr>
          <w:p w14:paraId="78EBD565" w14:textId="3E0A8396"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0 (nije planirana nova izgradnja u 2026.)</w:t>
            </w:r>
          </w:p>
        </w:tc>
        <w:tc>
          <w:tcPr>
            <w:tcW w:w="1356" w:type="dxa"/>
            <w:vAlign w:val="center"/>
          </w:tcPr>
          <w:p w14:paraId="0A667330" w14:textId="3466DE25"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175DB6B5" w14:textId="37248C58"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0136EF10" w14:textId="636346DB"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A100001 Rashodi za zaposlene</w:t>
            </w:r>
          </w:p>
        </w:tc>
      </w:tr>
      <w:tr w:rsidR="00F7213B" w:rsidRPr="00DC1EEB" w14:paraId="1836F5FC" w14:textId="77777777" w:rsidTr="00F7213B">
        <w:trPr>
          <w:trHeight w:val="284"/>
        </w:trPr>
        <w:tc>
          <w:tcPr>
            <w:tcW w:w="1383" w:type="dxa"/>
            <w:vAlign w:val="center"/>
          </w:tcPr>
          <w:p w14:paraId="69BB5A95" w14:textId="3A806F59" w:rsidR="00F7213B" w:rsidRPr="00DC1EEB" w:rsidRDefault="00F7213B" w:rsidP="00F7213B">
            <w:pPr>
              <w:spacing w:before="0" w:line="276" w:lineRule="auto"/>
              <w:jc w:val="center"/>
              <w:rPr>
                <w:color w:val="auto"/>
                <w:lang w:val="hr-HR"/>
              </w:rPr>
            </w:pPr>
            <w:r w:rsidRPr="00DC1EEB">
              <w:rPr>
                <w:color w:val="auto"/>
                <w:lang w:val="hr-HR"/>
              </w:rPr>
              <w:t xml:space="preserve">1.8.1. </w:t>
            </w:r>
          </w:p>
        </w:tc>
        <w:tc>
          <w:tcPr>
            <w:tcW w:w="2317" w:type="dxa"/>
            <w:vAlign w:val="center"/>
          </w:tcPr>
          <w:p w14:paraId="538EE703" w14:textId="5D5849E3"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Poticati rad i aktivnosti kulturnih udruga te provođenje programa za djecu kroz financijske potpore, radionice i kazališne predstave</w:t>
            </w:r>
          </w:p>
        </w:tc>
        <w:tc>
          <w:tcPr>
            <w:tcW w:w="2053" w:type="dxa"/>
            <w:vAlign w:val="center"/>
          </w:tcPr>
          <w:p w14:paraId="2C41329C" w14:textId="1F176B06"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Broj udruga koje su dobile potpore</w:t>
            </w:r>
          </w:p>
        </w:tc>
        <w:tc>
          <w:tcPr>
            <w:tcW w:w="2575" w:type="dxa"/>
            <w:vAlign w:val="center"/>
          </w:tcPr>
          <w:p w14:paraId="5C3F6050" w14:textId="60718BB0"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7 udruga</w:t>
            </w:r>
          </w:p>
        </w:tc>
        <w:tc>
          <w:tcPr>
            <w:tcW w:w="1356" w:type="dxa"/>
            <w:vAlign w:val="center"/>
          </w:tcPr>
          <w:p w14:paraId="065ECE82" w14:textId="7F08B5DA"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7E2504D9" w14:textId="0AE2B4F0"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6D37FECD" w14:textId="76D76A75"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A100004 Udruge u kulturi A100005 Program za djecu – Sv. Nikola A100003 Radionice i kazališne predstave A100001 Rashodi za zaposlene A100002 Materijalni i financijski rashodi</w:t>
            </w:r>
          </w:p>
        </w:tc>
      </w:tr>
      <w:tr w:rsidR="00F7213B" w:rsidRPr="00DC1EEB" w14:paraId="0F49562A" w14:textId="77777777" w:rsidTr="00F7213B">
        <w:trPr>
          <w:trHeight w:val="284"/>
        </w:trPr>
        <w:tc>
          <w:tcPr>
            <w:tcW w:w="1383" w:type="dxa"/>
            <w:vAlign w:val="center"/>
          </w:tcPr>
          <w:p w14:paraId="6363A2AF" w14:textId="789E6F38" w:rsidR="00F7213B" w:rsidRPr="00DC1EEB" w:rsidRDefault="00F7213B" w:rsidP="00F7213B">
            <w:pPr>
              <w:spacing w:before="0" w:line="276" w:lineRule="auto"/>
              <w:jc w:val="center"/>
              <w:rPr>
                <w:color w:val="auto"/>
                <w:lang w:val="hr-HR"/>
              </w:rPr>
            </w:pPr>
            <w:r w:rsidRPr="00DC1EEB">
              <w:rPr>
                <w:color w:val="auto"/>
                <w:lang w:val="hr-HR"/>
              </w:rPr>
              <w:t>1.8.2.</w:t>
            </w:r>
          </w:p>
        </w:tc>
        <w:tc>
          <w:tcPr>
            <w:tcW w:w="2317" w:type="dxa"/>
            <w:vAlign w:val="center"/>
          </w:tcPr>
          <w:p w14:paraId="0064F8E2" w14:textId="411BF773"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Očuvati i održavati sakralne objekte na području Općine Lipovljani kroz </w:t>
            </w:r>
            <w:r w:rsidRPr="00DC1EEB">
              <w:rPr>
                <w:rFonts w:eastAsia="Times New Roman"/>
                <w:color w:val="auto"/>
                <w:lang w:val="hr-HR" w:eastAsia="hr-HR"/>
              </w:rPr>
              <w:lastRenderedPageBreak/>
              <w:t>sanaciju i revitalizaciju</w:t>
            </w:r>
          </w:p>
        </w:tc>
        <w:tc>
          <w:tcPr>
            <w:tcW w:w="2053" w:type="dxa"/>
            <w:vAlign w:val="center"/>
          </w:tcPr>
          <w:p w14:paraId="3CAC9965" w14:textId="68F0D4CF"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lastRenderedPageBreak/>
              <w:t>Broj obnovljenih ili saniranih sakralnih objekata</w:t>
            </w:r>
          </w:p>
        </w:tc>
        <w:tc>
          <w:tcPr>
            <w:tcW w:w="2575" w:type="dxa"/>
            <w:vAlign w:val="center"/>
          </w:tcPr>
          <w:p w14:paraId="44858060" w14:textId="7A2107D3"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1 objekt</w:t>
            </w:r>
          </w:p>
        </w:tc>
        <w:tc>
          <w:tcPr>
            <w:tcW w:w="1356" w:type="dxa"/>
            <w:vAlign w:val="center"/>
          </w:tcPr>
          <w:p w14:paraId="509AAC14" w14:textId="603628CE"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58C866DD" w14:textId="6B04CC29"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1B1EFFD5" w14:textId="56D02E39"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T100001 Sakralni objekti</w:t>
            </w:r>
          </w:p>
        </w:tc>
      </w:tr>
      <w:tr w:rsidR="00F7213B" w:rsidRPr="00DC1EEB" w14:paraId="34650C20" w14:textId="77777777" w:rsidTr="00F7213B">
        <w:trPr>
          <w:trHeight w:val="284"/>
        </w:trPr>
        <w:tc>
          <w:tcPr>
            <w:tcW w:w="1383" w:type="dxa"/>
            <w:vAlign w:val="center"/>
          </w:tcPr>
          <w:p w14:paraId="0F283A5F" w14:textId="1FC9F0AD" w:rsidR="00F7213B" w:rsidRPr="00DC1EEB" w:rsidRDefault="00F7213B" w:rsidP="00F7213B">
            <w:pPr>
              <w:spacing w:before="0" w:line="276" w:lineRule="auto"/>
              <w:jc w:val="center"/>
              <w:rPr>
                <w:color w:val="auto"/>
                <w:lang w:val="hr-HR"/>
              </w:rPr>
            </w:pPr>
            <w:r w:rsidRPr="00DC1EEB">
              <w:rPr>
                <w:color w:val="auto"/>
                <w:lang w:val="hr-HR"/>
              </w:rPr>
              <w:t>1.8.3.</w:t>
            </w:r>
          </w:p>
        </w:tc>
        <w:tc>
          <w:tcPr>
            <w:tcW w:w="2317" w:type="dxa"/>
            <w:vAlign w:val="center"/>
          </w:tcPr>
          <w:p w14:paraId="1553F973" w14:textId="0B8A2BEF"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Unaprijediti rad knjižnice kroz nabavu i instalaciju potrebne opreme i knjižne građe</w:t>
            </w:r>
          </w:p>
        </w:tc>
        <w:tc>
          <w:tcPr>
            <w:tcW w:w="2053" w:type="dxa"/>
            <w:vAlign w:val="center"/>
          </w:tcPr>
          <w:p w14:paraId="51956753" w14:textId="4EC42087"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Broj nabavljenih i funkcionalno instaliranih opreme u knjižnici</w:t>
            </w:r>
          </w:p>
        </w:tc>
        <w:tc>
          <w:tcPr>
            <w:tcW w:w="2575" w:type="dxa"/>
            <w:vAlign w:val="center"/>
          </w:tcPr>
          <w:p w14:paraId="6BA9BDFB" w14:textId="5520B76E"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1</w:t>
            </w:r>
          </w:p>
        </w:tc>
        <w:tc>
          <w:tcPr>
            <w:tcW w:w="1356" w:type="dxa"/>
            <w:vAlign w:val="center"/>
          </w:tcPr>
          <w:p w14:paraId="69EA366D" w14:textId="6329CF60"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5936D155" w14:textId="0D56543E"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27098CA3" w14:textId="2B89FAE9"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K100001 Knjižna i ne knjižna građa K100002 Oprema za djelatnost knjižnice</w:t>
            </w:r>
          </w:p>
        </w:tc>
      </w:tr>
      <w:tr w:rsidR="00F7213B" w:rsidRPr="00DC1EEB" w14:paraId="5281DEEB" w14:textId="77777777" w:rsidTr="00F7213B">
        <w:trPr>
          <w:trHeight w:val="284"/>
        </w:trPr>
        <w:tc>
          <w:tcPr>
            <w:tcW w:w="1383" w:type="dxa"/>
            <w:vMerge w:val="restart"/>
            <w:vAlign w:val="center"/>
          </w:tcPr>
          <w:p w14:paraId="3211BB45" w14:textId="765807B2" w:rsidR="00F7213B" w:rsidRPr="00DC1EEB" w:rsidRDefault="00F7213B" w:rsidP="00F7213B">
            <w:pPr>
              <w:spacing w:before="0" w:line="276" w:lineRule="auto"/>
              <w:jc w:val="center"/>
              <w:rPr>
                <w:color w:val="auto"/>
                <w:lang w:val="hr-HR"/>
              </w:rPr>
            </w:pPr>
            <w:r w:rsidRPr="00DC1EEB">
              <w:rPr>
                <w:color w:val="auto"/>
                <w:lang w:val="hr-HR"/>
              </w:rPr>
              <w:t xml:space="preserve">1.9.1. </w:t>
            </w:r>
          </w:p>
        </w:tc>
        <w:tc>
          <w:tcPr>
            <w:tcW w:w="2317" w:type="dxa"/>
            <w:vMerge w:val="restart"/>
            <w:vAlign w:val="center"/>
          </w:tcPr>
          <w:p w14:paraId="6D4A1001" w14:textId="0B2B264A"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Poticati razvoj poljoprivredne proizvodnje kroz dodjelu subvencija u stočarstvu, pčelarstvu i sufinanciranje osiguranja premije usjeva i višegodišnjih nasada, uključujući objavu javnog poziva, zaprimanje prijava, evaluaciju i sklapanje ugovora o potpori</w:t>
            </w:r>
          </w:p>
        </w:tc>
        <w:tc>
          <w:tcPr>
            <w:tcW w:w="2053" w:type="dxa"/>
            <w:vAlign w:val="center"/>
          </w:tcPr>
          <w:p w14:paraId="4D54EA64" w14:textId="4394E6FA" w:rsidR="00F7213B" w:rsidRPr="00DC1EEB" w:rsidRDefault="00F7213B" w:rsidP="00F7213B">
            <w:pPr>
              <w:spacing w:before="0" w:line="276" w:lineRule="auto"/>
              <w:jc w:val="center"/>
              <w:rPr>
                <w:color w:val="auto"/>
                <w:lang w:val="hr-HR"/>
              </w:rPr>
            </w:pPr>
            <w:r w:rsidRPr="00DC1EEB">
              <w:rPr>
                <w:color w:val="auto"/>
                <w:lang w:val="hr-HR"/>
              </w:rPr>
              <w:t xml:space="preserve">Broj objavljenih javnih poziva </w:t>
            </w:r>
          </w:p>
        </w:tc>
        <w:tc>
          <w:tcPr>
            <w:tcW w:w="2575" w:type="dxa"/>
            <w:vAlign w:val="center"/>
          </w:tcPr>
          <w:p w14:paraId="4DB0CF7A" w14:textId="76338F60" w:rsidR="00F7213B" w:rsidRPr="00DC1EEB" w:rsidRDefault="00F7213B" w:rsidP="00F7213B">
            <w:pPr>
              <w:pStyle w:val="Odlomakpopisa"/>
              <w:spacing w:before="0" w:line="276" w:lineRule="auto"/>
              <w:ind w:left="0"/>
              <w:jc w:val="center"/>
              <w:rPr>
                <w:color w:val="auto"/>
                <w:lang w:val="hr-HR"/>
              </w:rPr>
            </w:pPr>
            <w:r w:rsidRPr="00DC1EEB">
              <w:rPr>
                <w:color w:val="auto"/>
                <w:lang w:val="hr-HR"/>
              </w:rPr>
              <w:t>1 javni poziv</w:t>
            </w:r>
          </w:p>
        </w:tc>
        <w:tc>
          <w:tcPr>
            <w:tcW w:w="1356" w:type="dxa"/>
            <w:vMerge w:val="restart"/>
            <w:vAlign w:val="center"/>
          </w:tcPr>
          <w:p w14:paraId="13144A4C" w14:textId="5D41F2B0"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0C730A52" w14:textId="1A1382F0"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418CD2DA" w14:textId="43EC3CF6"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A100001 Subvencije poljoprivrednicima u stočarstvu A100002 Subvencije u pčelarstvu A100003 Subvencije u osiguranju dijela premije usjeva i višegodišnjih nasada</w:t>
            </w:r>
          </w:p>
        </w:tc>
      </w:tr>
      <w:tr w:rsidR="00F7213B" w:rsidRPr="00DC1EEB" w14:paraId="14647AAA" w14:textId="77777777" w:rsidTr="00F7213B">
        <w:trPr>
          <w:trHeight w:val="284"/>
        </w:trPr>
        <w:tc>
          <w:tcPr>
            <w:tcW w:w="1383" w:type="dxa"/>
            <w:vMerge/>
            <w:vAlign w:val="center"/>
          </w:tcPr>
          <w:p w14:paraId="21DBACE0" w14:textId="77777777" w:rsidR="00F7213B" w:rsidRPr="00DC1EEB" w:rsidRDefault="00F7213B" w:rsidP="00F7213B">
            <w:pPr>
              <w:spacing w:before="0" w:line="276" w:lineRule="auto"/>
              <w:jc w:val="center"/>
              <w:rPr>
                <w:lang w:val="hr-HR"/>
              </w:rPr>
            </w:pPr>
          </w:p>
        </w:tc>
        <w:tc>
          <w:tcPr>
            <w:tcW w:w="2317" w:type="dxa"/>
            <w:vMerge/>
            <w:vAlign w:val="center"/>
          </w:tcPr>
          <w:p w14:paraId="0383E160"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7569C4BD" w14:textId="7E77526B"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 xml:space="preserve">Broj zaprimljenih i evaluiranih prijava </w:t>
            </w:r>
          </w:p>
        </w:tc>
        <w:tc>
          <w:tcPr>
            <w:tcW w:w="2575" w:type="dxa"/>
            <w:vAlign w:val="center"/>
          </w:tcPr>
          <w:p w14:paraId="75AD6E95" w14:textId="03273F75"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14 prijava</w:t>
            </w:r>
          </w:p>
        </w:tc>
        <w:tc>
          <w:tcPr>
            <w:tcW w:w="1356" w:type="dxa"/>
            <w:vMerge/>
            <w:vAlign w:val="center"/>
          </w:tcPr>
          <w:p w14:paraId="197847F0"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366C74C4"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79C84DFA"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68ADD64D" w14:textId="77777777" w:rsidTr="00F7213B">
        <w:trPr>
          <w:trHeight w:val="284"/>
        </w:trPr>
        <w:tc>
          <w:tcPr>
            <w:tcW w:w="1383" w:type="dxa"/>
            <w:vMerge/>
            <w:vAlign w:val="center"/>
          </w:tcPr>
          <w:p w14:paraId="6DC2958F" w14:textId="77777777" w:rsidR="00F7213B" w:rsidRPr="00DC1EEB" w:rsidRDefault="00F7213B" w:rsidP="00F7213B">
            <w:pPr>
              <w:spacing w:before="0" w:line="276" w:lineRule="auto"/>
              <w:jc w:val="center"/>
              <w:rPr>
                <w:lang w:val="hr-HR"/>
              </w:rPr>
            </w:pPr>
          </w:p>
        </w:tc>
        <w:tc>
          <w:tcPr>
            <w:tcW w:w="2317" w:type="dxa"/>
            <w:vMerge/>
            <w:vAlign w:val="center"/>
          </w:tcPr>
          <w:p w14:paraId="5CF08BEE"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13350267" w14:textId="60A6CAA7"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Broj sklopljenih ugovora</w:t>
            </w:r>
          </w:p>
        </w:tc>
        <w:tc>
          <w:tcPr>
            <w:tcW w:w="2575" w:type="dxa"/>
            <w:vAlign w:val="center"/>
          </w:tcPr>
          <w:p w14:paraId="73A9F432" w14:textId="567DC5E5"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14 ugovora</w:t>
            </w:r>
          </w:p>
        </w:tc>
        <w:tc>
          <w:tcPr>
            <w:tcW w:w="1356" w:type="dxa"/>
            <w:vMerge/>
            <w:vAlign w:val="center"/>
          </w:tcPr>
          <w:p w14:paraId="5A0A06A4"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4DADB1BF"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1B88C302"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32183934" w14:textId="77777777" w:rsidTr="00F7213B">
        <w:trPr>
          <w:trHeight w:val="284"/>
        </w:trPr>
        <w:tc>
          <w:tcPr>
            <w:tcW w:w="1383" w:type="dxa"/>
            <w:vMerge/>
            <w:vAlign w:val="center"/>
          </w:tcPr>
          <w:p w14:paraId="7003391D" w14:textId="77777777" w:rsidR="00F7213B" w:rsidRPr="00DC1EEB" w:rsidRDefault="00F7213B" w:rsidP="00F7213B">
            <w:pPr>
              <w:spacing w:before="0" w:line="276" w:lineRule="auto"/>
              <w:jc w:val="center"/>
              <w:rPr>
                <w:lang w:val="hr-HR"/>
              </w:rPr>
            </w:pPr>
          </w:p>
        </w:tc>
        <w:tc>
          <w:tcPr>
            <w:tcW w:w="2317" w:type="dxa"/>
            <w:vMerge/>
            <w:vAlign w:val="center"/>
          </w:tcPr>
          <w:p w14:paraId="46B2F204"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59FB4D42" w14:textId="6F8685A9" w:rsidR="00F7213B" w:rsidRPr="00DC1EEB" w:rsidRDefault="00F7213B" w:rsidP="00F7213B">
            <w:pPr>
              <w:spacing w:before="0" w:line="276" w:lineRule="auto"/>
              <w:jc w:val="center"/>
              <w:rPr>
                <w:rFonts w:eastAsia="Times New Roman"/>
                <w:lang w:val="hr-HR" w:eastAsia="hr-HR"/>
              </w:rPr>
            </w:pPr>
            <w:r w:rsidRPr="00DC1EEB">
              <w:rPr>
                <w:rFonts w:eastAsia="Times New Roman"/>
                <w:color w:val="auto"/>
                <w:lang w:val="hr-HR" w:eastAsia="hr-HR"/>
              </w:rPr>
              <w:t>Broj poljoprivrednika kojima je dodijeljena potpora</w:t>
            </w:r>
          </w:p>
        </w:tc>
        <w:tc>
          <w:tcPr>
            <w:tcW w:w="2575" w:type="dxa"/>
            <w:vAlign w:val="center"/>
          </w:tcPr>
          <w:p w14:paraId="18CFB399" w14:textId="16C2A0B4" w:rsidR="00F7213B" w:rsidRPr="00DC1EEB" w:rsidRDefault="00F7213B" w:rsidP="00F7213B">
            <w:pPr>
              <w:pStyle w:val="Odlomakpopisa"/>
              <w:spacing w:before="0" w:line="276" w:lineRule="auto"/>
              <w:ind w:left="0"/>
              <w:jc w:val="center"/>
              <w:rPr>
                <w:rFonts w:eastAsia="Times New Roman"/>
                <w:lang w:val="hr-HR" w:eastAsia="hr-HR"/>
              </w:rPr>
            </w:pPr>
            <w:r w:rsidRPr="00DC1EEB">
              <w:rPr>
                <w:rFonts w:eastAsia="Times New Roman"/>
                <w:color w:val="auto"/>
                <w:lang w:val="hr-HR" w:eastAsia="hr-HR"/>
              </w:rPr>
              <w:t>14 poljoprivrednika</w:t>
            </w:r>
          </w:p>
        </w:tc>
        <w:tc>
          <w:tcPr>
            <w:tcW w:w="1356" w:type="dxa"/>
            <w:vMerge/>
            <w:vAlign w:val="center"/>
          </w:tcPr>
          <w:p w14:paraId="7329A728"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1FFE9AAD"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05809D1E"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DC1EEB" w:rsidRPr="00DC1EEB" w14:paraId="4FA2E89A" w14:textId="77777777" w:rsidTr="00DC1EEB">
        <w:trPr>
          <w:trHeight w:val="1110"/>
        </w:trPr>
        <w:tc>
          <w:tcPr>
            <w:tcW w:w="1383" w:type="dxa"/>
            <w:vMerge w:val="restart"/>
            <w:vAlign w:val="center"/>
          </w:tcPr>
          <w:p w14:paraId="5E24E1C3" w14:textId="06416BB9" w:rsidR="00DC1EEB" w:rsidRPr="00DC1EEB" w:rsidRDefault="00DC1EEB" w:rsidP="00F7213B">
            <w:pPr>
              <w:spacing w:before="0" w:line="276" w:lineRule="auto"/>
              <w:jc w:val="center"/>
              <w:rPr>
                <w:color w:val="auto"/>
                <w:lang w:val="hr-HR"/>
              </w:rPr>
            </w:pPr>
            <w:r w:rsidRPr="00DC1EEB">
              <w:rPr>
                <w:color w:val="auto"/>
                <w:lang w:val="hr-HR"/>
              </w:rPr>
              <w:t xml:space="preserve">1.9.2. </w:t>
            </w:r>
          </w:p>
        </w:tc>
        <w:tc>
          <w:tcPr>
            <w:tcW w:w="2317" w:type="dxa"/>
            <w:vMerge w:val="restart"/>
            <w:vAlign w:val="center"/>
          </w:tcPr>
          <w:p w14:paraId="47F5E0C3" w14:textId="58EB85C1" w:rsidR="00DC1EEB" w:rsidRPr="00DC1EEB" w:rsidRDefault="00DC1EEB" w:rsidP="00F7213B">
            <w:pPr>
              <w:spacing w:before="0" w:line="276" w:lineRule="auto"/>
              <w:jc w:val="center"/>
              <w:rPr>
                <w:color w:val="auto"/>
                <w:lang w:val="hr-HR"/>
              </w:rPr>
            </w:pPr>
            <w:r w:rsidRPr="00DC1EEB">
              <w:rPr>
                <w:rFonts w:eastAsia="Times New Roman"/>
                <w:color w:val="auto"/>
                <w:lang w:val="hr-HR" w:eastAsia="hr-HR"/>
              </w:rPr>
              <w:t>Održavati i sanirati poljske puteve te provoditi uzorkovanje i analize tla radi unaprjeđenja poljoprivredne proizvodnje</w:t>
            </w:r>
          </w:p>
        </w:tc>
        <w:tc>
          <w:tcPr>
            <w:tcW w:w="2053" w:type="dxa"/>
            <w:vAlign w:val="center"/>
          </w:tcPr>
          <w:p w14:paraId="3EBC7A66" w14:textId="5E771587" w:rsidR="00DC1EEB" w:rsidRPr="00DC1EEB" w:rsidRDefault="00DC1EEB" w:rsidP="00F7213B">
            <w:pPr>
              <w:spacing w:before="0" w:line="276" w:lineRule="auto"/>
              <w:jc w:val="center"/>
              <w:rPr>
                <w:color w:val="auto"/>
                <w:lang w:val="hr-HR"/>
              </w:rPr>
            </w:pPr>
            <w:r w:rsidRPr="00DC1EEB">
              <w:rPr>
                <w:rFonts w:eastAsia="Times New Roman"/>
                <w:color w:val="auto"/>
                <w:lang w:val="hr-HR" w:eastAsia="hr-HR"/>
              </w:rPr>
              <w:t>Broj saniranih poljskih puteva</w:t>
            </w:r>
          </w:p>
        </w:tc>
        <w:tc>
          <w:tcPr>
            <w:tcW w:w="2575" w:type="dxa"/>
            <w:vAlign w:val="center"/>
          </w:tcPr>
          <w:p w14:paraId="5FB06190" w14:textId="1981C2C6" w:rsidR="00DC1EEB" w:rsidRPr="00DC1EEB" w:rsidRDefault="00DC1EEB" w:rsidP="00F7213B">
            <w:pPr>
              <w:pStyle w:val="Odlomakpopisa"/>
              <w:spacing w:before="0" w:line="276" w:lineRule="auto"/>
              <w:ind w:left="0"/>
              <w:jc w:val="center"/>
              <w:rPr>
                <w:color w:val="auto"/>
                <w:lang w:val="hr-HR"/>
              </w:rPr>
            </w:pPr>
            <w:r w:rsidRPr="00DC1EEB">
              <w:rPr>
                <w:rFonts w:eastAsia="Times New Roman"/>
                <w:color w:val="auto"/>
                <w:lang w:val="hr-HR" w:eastAsia="hr-HR"/>
              </w:rPr>
              <w:t>8 poljskih puteva</w:t>
            </w:r>
          </w:p>
        </w:tc>
        <w:tc>
          <w:tcPr>
            <w:tcW w:w="1356" w:type="dxa"/>
            <w:vMerge w:val="restart"/>
            <w:vAlign w:val="center"/>
          </w:tcPr>
          <w:p w14:paraId="0C9BA83C" w14:textId="2219DA88" w:rsidR="00DC1EEB" w:rsidRPr="00DC1EEB" w:rsidRDefault="00DC1EE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4A91ADE2" w14:textId="14387579" w:rsidR="00DC1EEB" w:rsidRPr="00DC1EEB" w:rsidRDefault="00DC1EE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21302908" w14:textId="645A3BE3" w:rsidR="00DC1EEB" w:rsidRPr="00DC1EEB" w:rsidRDefault="00DC1EEB" w:rsidP="00F7213B">
            <w:pPr>
              <w:pStyle w:val="Odlomakpopisa"/>
              <w:spacing w:before="0" w:line="276" w:lineRule="auto"/>
              <w:ind w:left="0"/>
              <w:jc w:val="center"/>
              <w:rPr>
                <w:color w:val="auto"/>
                <w:lang w:val="hr-HR"/>
              </w:rPr>
            </w:pPr>
            <w:r w:rsidRPr="00DC1EEB">
              <w:rPr>
                <w:rFonts w:eastAsia="Times New Roman"/>
                <w:color w:val="auto"/>
                <w:lang w:val="hr-HR" w:eastAsia="hr-HR"/>
              </w:rPr>
              <w:t>A100004 Uzorkovanje i analiza tla A100005 Održavanje i sanacija poljskih puteva</w:t>
            </w:r>
          </w:p>
        </w:tc>
      </w:tr>
      <w:tr w:rsidR="00DC1EEB" w:rsidRPr="00DC1EEB" w14:paraId="45601437" w14:textId="77777777" w:rsidTr="00DC1EEB">
        <w:trPr>
          <w:trHeight w:val="1110"/>
        </w:trPr>
        <w:tc>
          <w:tcPr>
            <w:tcW w:w="1383" w:type="dxa"/>
            <w:vMerge/>
            <w:vAlign w:val="center"/>
          </w:tcPr>
          <w:p w14:paraId="4D2EC415" w14:textId="77777777" w:rsidR="00DC1EEB" w:rsidRPr="00DC1EEB" w:rsidRDefault="00DC1EEB" w:rsidP="00F7213B">
            <w:pPr>
              <w:spacing w:line="276" w:lineRule="auto"/>
              <w:jc w:val="center"/>
              <w:rPr>
                <w:lang w:val="hr-HR"/>
              </w:rPr>
            </w:pPr>
          </w:p>
        </w:tc>
        <w:tc>
          <w:tcPr>
            <w:tcW w:w="2317" w:type="dxa"/>
            <w:vMerge/>
            <w:vAlign w:val="center"/>
          </w:tcPr>
          <w:p w14:paraId="16253605" w14:textId="77777777" w:rsidR="00DC1EEB" w:rsidRPr="00DC1EEB" w:rsidRDefault="00DC1EEB" w:rsidP="00F7213B">
            <w:pPr>
              <w:spacing w:line="276" w:lineRule="auto"/>
              <w:jc w:val="center"/>
              <w:rPr>
                <w:rFonts w:eastAsia="Times New Roman"/>
                <w:lang w:val="hr-HR" w:eastAsia="hr-HR"/>
              </w:rPr>
            </w:pPr>
          </w:p>
        </w:tc>
        <w:tc>
          <w:tcPr>
            <w:tcW w:w="2053" w:type="dxa"/>
            <w:vAlign w:val="center"/>
          </w:tcPr>
          <w:p w14:paraId="2C960FDF" w14:textId="157AAD37" w:rsidR="00DC1EEB" w:rsidRPr="00DC1EEB" w:rsidRDefault="00DC1EEB" w:rsidP="00F7213B">
            <w:pPr>
              <w:spacing w:line="276" w:lineRule="auto"/>
              <w:jc w:val="center"/>
              <w:rPr>
                <w:rFonts w:eastAsia="Times New Roman"/>
                <w:color w:val="auto"/>
                <w:lang w:val="hr-HR" w:eastAsia="hr-HR"/>
              </w:rPr>
            </w:pPr>
            <w:r w:rsidRPr="00DC1EEB">
              <w:rPr>
                <w:rFonts w:eastAsia="Times New Roman"/>
                <w:color w:val="auto"/>
                <w:lang w:val="hr-HR" w:eastAsia="hr-HR"/>
              </w:rPr>
              <w:t>Broj dodijeljenih subvencija za analizu tla</w:t>
            </w:r>
          </w:p>
        </w:tc>
        <w:tc>
          <w:tcPr>
            <w:tcW w:w="2575" w:type="dxa"/>
            <w:vAlign w:val="center"/>
          </w:tcPr>
          <w:p w14:paraId="13EB9E61" w14:textId="6FF0C6AC" w:rsidR="00DC1EEB" w:rsidRPr="00DC1EEB" w:rsidRDefault="00DC1EEB" w:rsidP="00F7213B">
            <w:pPr>
              <w:pStyle w:val="Odlomakpopisa"/>
              <w:spacing w:line="276" w:lineRule="auto"/>
              <w:ind w:left="0"/>
              <w:jc w:val="center"/>
              <w:rPr>
                <w:rFonts w:eastAsia="Times New Roman"/>
                <w:color w:val="auto"/>
                <w:lang w:val="hr-HR" w:eastAsia="hr-HR"/>
              </w:rPr>
            </w:pPr>
            <w:r>
              <w:rPr>
                <w:rFonts w:eastAsia="Times New Roman"/>
                <w:color w:val="auto"/>
                <w:lang w:val="hr-HR" w:eastAsia="hr-HR"/>
              </w:rPr>
              <w:t>1</w:t>
            </w:r>
          </w:p>
        </w:tc>
        <w:tc>
          <w:tcPr>
            <w:tcW w:w="1356" w:type="dxa"/>
            <w:vMerge/>
            <w:vAlign w:val="center"/>
          </w:tcPr>
          <w:p w14:paraId="5127A3D6" w14:textId="77777777" w:rsidR="00DC1EEB" w:rsidRPr="00DC1EEB" w:rsidRDefault="00DC1EEB" w:rsidP="00F7213B">
            <w:pPr>
              <w:pStyle w:val="Odlomakpopisa"/>
              <w:spacing w:line="276" w:lineRule="auto"/>
              <w:ind w:left="0"/>
              <w:jc w:val="center"/>
              <w:rPr>
                <w:rFonts w:eastAsia="Times New Roman"/>
                <w:lang w:val="hr-HR" w:eastAsia="hr-HR"/>
              </w:rPr>
            </w:pPr>
          </w:p>
        </w:tc>
        <w:tc>
          <w:tcPr>
            <w:tcW w:w="1748" w:type="dxa"/>
            <w:vMerge/>
            <w:vAlign w:val="center"/>
          </w:tcPr>
          <w:p w14:paraId="78C53636" w14:textId="77777777" w:rsidR="00DC1EEB" w:rsidRPr="00DC1EEB" w:rsidRDefault="00DC1EEB" w:rsidP="00F7213B">
            <w:pPr>
              <w:pStyle w:val="Odlomakpopisa"/>
              <w:spacing w:line="276" w:lineRule="auto"/>
              <w:ind w:left="0"/>
              <w:jc w:val="center"/>
              <w:rPr>
                <w:rFonts w:eastAsia="Times New Roman"/>
                <w:lang w:val="hr-HR" w:eastAsia="hr-HR"/>
              </w:rPr>
            </w:pPr>
          </w:p>
        </w:tc>
        <w:tc>
          <w:tcPr>
            <w:tcW w:w="2176" w:type="dxa"/>
            <w:vMerge/>
            <w:vAlign w:val="center"/>
          </w:tcPr>
          <w:p w14:paraId="40BD9DEB" w14:textId="77777777" w:rsidR="00DC1EEB" w:rsidRPr="00DC1EEB" w:rsidRDefault="00DC1EEB" w:rsidP="00F7213B">
            <w:pPr>
              <w:pStyle w:val="Odlomakpopisa"/>
              <w:spacing w:line="276" w:lineRule="auto"/>
              <w:ind w:left="0"/>
              <w:jc w:val="center"/>
              <w:rPr>
                <w:rFonts w:eastAsia="Times New Roman"/>
                <w:lang w:val="hr-HR" w:eastAsia="hr-HR"/>
              </w:rPr>
            </w:pPr>
          </w:p>
        </w:tc>
      </w:tr>
      <w:tr w:rsidR="00F7213B" w:rsidRPr="00DC1EEB" w14:paraId="608A002C" w14:textId="77777777" w:rsidTr="00F7213B">
        <w:trPr>
          <w:trHeight w:val="284"/>
        </w:trPr>
        <w:tc>
          <w:tcPr>
            <w:tcW w:w="1383" w:type="dxa"/>
            <w:vMerge w:val="restart"/>
            <w:vAlign w:val="center"/>
          </w:tcPr>
          <w:p w14:paraId="36023F27" w14:textId="18DB1A88" w:rsidR="00F7213B" w:rsidRPr="00DC1EEB" w:rsidRDefault="00F7213B" w:rsidP="00F7213B">
            <w:pPr>
              <w:spacing w:before="0" w:line="276" w:lineRule="auto"/>
              <w:jc w:val="center"/>
              <w:rPr>
                <w:color w:val="auto"/>
                <w:lang w:val="hr-HR"/>
              </w:rPr>
            </w:pPr>
            <w:r w:rsidRPr="00DC1EEB">
              <w:rPr>
                <w:color w:val="auto"/>
                <w:lang w:val="hr-HR"/>
              </w:rPr>
              <w:lastRenderedPageBreak/>
              <w:t xml:space="preserve">1.10.1. </w:t>
            </w:r>
          </w:p>
        </w:tc>
        <w:tc>
          <w:tcPr>
            <w:tcW w:w="2317" w:type="dxa"/>
            <w:vMerge w:val="restart"/>
            <w:vAlign w:val="center"/>
          </w:tcPr>
          <w:p w14:paraId="0F3D9A2E" w14:textId="67568FE9"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Pružiti ciljanu socijalnu podršku građanima kroz jednokratne novčane pomoći, pomoć u tuđoj njezi, stanovanju, za umirovljenike i sufinanciranje rada logopeda, uključujući objavu javnih poziva i sklapanje ugovora s korisnicima</w:t>
            </w:r>
          </w:p>
        </w:tc>
        <w:tc>
          <w:tcPr>
            <w:tcW w:w="2053" w:type="dxa"/>
            <w:vAlign w:val="center"/>
          </w:tcPr>
          <w:p w14:paraId="4950967A" w14:textId="295184D1"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Broj novorođene djece za koju je isplaćena jednokratna novčana pomoć </w:t>
            </w:r>
          </w:p>
        </w:tc>
        <w:tc>
          <w:tcPr>
            <w:tcW w:w="2575" w:type="dxa"/>
            <w:vAlign w:val="center"/>
          </w:tcPr>
          <w:p w14:paraId="33A98FE7" w14:textId="253051E2"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25 novorođene djece prema planu socijalnih korisnika </w:t>
            </w:r>
          </w:p>
        </w:tc>
        <w:tc>
          <w:tcPr>
            <w:tcW w:w="1356" w:type="dxa"/>
            <w:vMerge w:val="restart"/>
            <w:vAlign w:val="center"/>
          </w:tcPr>
          <w:p w14:paraId="0B0252A2" w14:textId="448FD69E"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7328CFCA" w14:textId="66C58267"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7FB86866" w14:textId="1229F428"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A100002 Pomoć za novorođenče A100003 Tuđa njega i pomoć A100004 Pomoć za stanovanje A100005 Ostale pomoći A100006 Pomoć umirovljenicima A100007 Sufinanciranje rada logopeda</w:t>
            </w:r>
          </w:p>
        </w:tc>
      </w:tr>
      <w:tr w:rsidR="00F7213B" w:rsidRPr="00DC1EEB" w14:paraId="0D205F21" w14:textId="77777777" w:rsidTr="00F7213B">
        <w:trPr>
          <w:trHeight w:val="284"/>
        </w:trPr>
        <w:tc>
          <w:tcPr>
            <w:tcW w:w="1383" w:type="dxa"/>
            <w:vMerge/>
            <w:vAlign w:val="center"/>
          </w:tcPr>
          <w:p w14:paraId="2BCBF794" w14:textId="77777777" w:rsidR="00F7213B" w:rsidRPr="00DC1EEB" w:rsidRDefault="00F7213B" w:rsidP="00F7213B">
            <w:pPr>
              <w:spacing w:before="0" w:line="276" w:lineRule="auto"/>
              <w:jc w:val="center"/>
              <w:rPr>
                <w:lang w:val="hr-HR"/>
              </w:rPr>
            </w:pPr>
          </w:p>
        </w:tc>
        <w:tc>
          <w:tcPr>
            <w:tcW w:w="2317" w:type="dxa"/>
            <w:vMerge/>
            <w:vAlign w:val="center"/>
          </w:tcPr>
          <w:p w14:paraId="4AE5B5DE"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697EDBF7" w14:textId="35952A37"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 xml:space="preserve">Broj korisnika tuđe njege i pomoći </w:t>
            </w:r>
          </w:p>
        </w:tc>
        <w:tc>
          <w:tcPr>
            <w:tcW w:w="2575" w:type="dxa"/>
            <w:vAlign w:val="center"/>
          </w:tcPr>
          <w:p w14:paraId="42C97629" w14:textId="04055D41"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Broj ugovora prema korisnicima</w:t>
            </w:r>
          </w:p>
        </w:tc>
        <w:tc>
          <w:tcPr>
            <w:tcW w:w="1356" w:type="dxa"/>
            <w:vMerge/>
            <w:vAlign w:val="center"/>
          </w:tcPr>
          <w:p w14:paraId="45C6DE28"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79458782"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7B6C8467"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7DC3108E" w14:textId="77777777" w:rsidTr="00F7213B">
        <w:trPr>
          <w:trHeight w:val="284"/>
        </w:trPr>
        <w:tc>
          <w:tcPr>
            <w:tcW w:w="1383" w:type="dxa"/>
            <w:vMerge/>
            <w:vAlign w:val="center"/>
          </w:tcPr>
          <w:p w14:paraId="2DEE2445" w14:textId="77777777" w:rsidR="00F7213B" w:rsidRPr="00DC1EEB" w:rsidRDefault="00F7213B" w:rsidP="00F7213B">
            <w:pPr>
              <w:spacing w:before="0" w:line="276" w:lineRule="auto"/>
              <w:jc w:val="center"/>
              <w:rPr>
                <w:lang w:val="hr-HR"/>
              </w:rPr>
            </w:pPr>
          </w:p>
        </w:tc>
        <w:tc>
          <w:tcPr>
            <w:tcW w:w="2317" w:type="dxa"/>
            <w:vMerge/>
            <w:vAlign w:val="center"/>
          </w:tcPr>
          <w:p w14:paraId="23F23626"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1E14036F" w14:textId="6BC5CFD1"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Broj sklapanih ugovora o socijalnim potporama</w:t>
            </w:r>
          </w:p>
        </w:tc>
        <w:tc>
          <w:tcPr>
            <w:tcW w:w="2575" w:type="dxa"/>
            <w:vAlign w:val="center"/>
          </w:tcPr>
          <w:p w14:paraId="00D47293" w14:textId="468EE507"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Broj ugovora prema korisnicima</w:t>
            </w:r>
          </w:p>
        </w:tc>
        <w:tc>
          <w:tcPr>
            <w:tcW w:w="1356" w:type="dxa"/>
            <w:vMerge/>
            <w:vAlign w:val="center"/>
          </w:tcPr>
          <w:p w14:paraId="713C1C2F"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2A122C6A"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163EAEC2"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1FC4AA61" w14:textId="77777777" w:rsidTr="00F7213B">
        <w:trPr>
          <w:trHeight w:val="284"/>
        </w:trPr>
        <w:tc>
          <w:tcPr>
            <w:tcW w:w="1383" w:type="dxa"/>
            <w:vAlign w:val="center"/>
          </w:tcPr>
          <w:p w14:paraId="31D286D6" w14:textId="2F861544" w:rsidR="00F7213B" w:rsidRPr="00DC1EEB" w:rsidRDefault="00F7213B" w:rsidP="00F7213B">
            <w:pPr>
              <w:spacing w:before="0" w:line="276" w:lineRule="auto"/>
              <w:jc w:val="center"/>
              <w:rPr>
                <w:color w:val="auto"/>
                <w:lang w:val="hr-HR"/>
              </w:rPr>
            </w:pPr>
            <w:r w:rsidRPr="00DC1EEB">
              <w:rPr>
                <w:color w:val="auto"/>
                <w:lang w:val="hr-HR"/>
              </w:rPr>
              <w:t>1.10.2.</w:t>
            </w:r>
          </w:p>
        </w:tc>
        <w:tc>
          <w:tcPr>
            <w:tcW w:w="2317" w:type="dxa"/>
            <w:vAlign w:val="center"/>
          </w:tcPr>
          <w:p w14:paraId="748B9741" w14:textId="6E885807"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Poticati zapošljavanje i osposobljavanje žena kroz provedbu projekta „Zaželi i ostvari“, uključujući selekciju, zapošljavanje, administraciju i praćenje provedbe projekta</w:t>
            </w:r>
          </w:p>
        </w:tc>
        <w:tc>
          <w:tcPr>
            <w:tcW w:w="2053" w:type="dxa"/>
            <w:vAlign w:val="center"/>
          </w:tcPr>
          <w:p w14:paraId="2A369ED0" w14:textId="72F5289D"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Broj zaposlenih žena </w:t>
            </w:r>
          </w:p>
        </w:tc>
        <w:tc>
          <w:tcPr>
            <w:tcW w:w="2575" w:type="dxa"/>
            <w:vAlign w:val="center"/>
          </w:tcPr>
          <w:p w14:paraId="0C775154" w14:textId="1D4AB992"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15 zaposlenih žena</w:t>
            </w:r>
          </w:p>
        </w:tc>
        <w:tc>
          <w:tcPr>
            <w:tcW w:w="1356" w:type="dxa"/>
            <w:vAlign w:val="center"/>
          </w:tcPr>
          <w:p w14:paraId="5877CD18" w14:textId="56BDCF0F"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0703F9CC" w14:textId="29E0EE63"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3E92C60D" w14:textId="5C74D56C"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A100001 Zapošljavanje i osposobljavanje žena A100003 Upravljanje projektom i administracija</w:t>
            </w:r>
          </w:p>
        </w:tc>
      </w:tr>
      <w:tr w:rsidR="00F7213B" w:rsidRPr="00DC1EEB" w14:paraId="0018ADCB" w14:textId="77777777" w:rsidTr="00F7213B">
        <w:trPr>
          <w:trHeight w:val="284"/>
        </w:trPr>
        <w:tc>
          <w:tcPr>
            <w:tcW w:w="1383" w:type="dxa"/>
            <w:vMerge w:val="restart"/>
            <w:vAlign w:val="center"/>
          </w:tcPr>
          <w:p w14:paraId="4B4A5A3C" w14:textId="3B326AEC" w:rsidR="00F7213B" w:rsidRPr="00DC1EEB" w:rsidRDefault="00F7213B" w:rsidP="00F7213B">
            <w:pPr>
              <w:spacing w:before="0" w:line="276" w:lineRule="auto"/>
              <w:jc w:val="center"/>
              <w:rPr>
                <w:color w:val="auto"/>
                <w:lang w:val="hr-HR"/>
              </w:rPr>
            </w:pPr>
            <w:r w:rsidRPr="00DC1EEB">
              <w:rPr>
                <w:color w:val="auto"/>
                <w:lang w:val="hr-HR"/>
              </w:rPr>
              <w:t>1.11.1.</w:t>
            </w:r>
          </w:p>
        </w:tc>
        <w:tc>
          <w:tcPr>
            <w:tcW w:w="2317" w:type="dxa"/>
            <w:vMerge w:val="restart"/>
            <w:vAlign w:val="center"/>
          </w:tcPr>
          <w:p w14:paraId="7E749F96" w14:textId="4DE5E101"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Održavati javnu rasvjetu, nerazvrstane ceste, građevine javne odvodnje oborinskih voda te javne zelene </w:t>
            </w:r>
            <w:r w:rsidRPr="00DC1EEB">
              <w:rPr>
                <w:rFonts w:eastAsia="Times New Roman"/>
                <w:color w:val="auto"/>
                <w:lang w:val="hr-HR" w:eastAsia="hr-HR"/>
              </w:rPr>
              <w:lastRenderedPageBreak/>
              <w:t>površine, groblja i javnu čistoću, uključujući zaprimanje prijava građana i reakciju komunalnih službi</w:t>
            </w:r>
          </w:p>
        </w:tc>
        <w:tc>
          <w:tcPr>
            <w:tcW w:w="2053" w:type="dxa"/>
            <w:vAlign w:val="center"/>
          </w:tcPr>
          <w:p w14:paraId="5B1B3DFE" w14:textId="1F2F24B4"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lastRenderedPageBreak/>
              <w:t xml:space="preserve">Broj saniranih cesta </w:t>
            </w:r>
          </w:p>
        </w:tc>
        <w:tc>
          <w:tcPr>
            <w:tcW w:w="2575" w:type="dxa"/>
            <w:vAlign w:val="center"/>
          </w:tcPr>
          <w:p w14:paraId="3F2626E5" w14:textId="1EEB2231"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46 cesta </w:t>
            </w:r>
          </w:p>
        </w:tc>
        <w:tc>
          <w:tcPr>
            <w:tcW w:w="1356" w:type="dxa"/>
            <w:vMerge w:val="restart"/>
            <w:vAlign w:val="center"/>
          </w:tcPr>
          <w:p w14:paraId="35AEEF11" w14:textId="64BF091A"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13162AC8" w14:textId="12AAAB57"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5473F8B2" w14:textId="4A26D3CA"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A100003 Održavanje javne rasvjete A100005 Održavanje nerazvrstanih cesta A100009 </w:t>
            </w:r>
            <w:r w:rsidRPr="00DC1EEB">
              <w:rPr>
                <w:rFonts w:eastAsia="Times New Roman"/>
                <w:color w:val="auto"/>
                <w:lang w:val="hr-HR" w:eastAsia="hr-HR"/>
              </w:rPr>
              <w:lastRenderedPageBreak/>
              <w:t>Održavanje građevina javne odvodnje oborinskih voda A100010 Održavanje javnih zelenih površina A100012 Održavanje groblja A100013 Održavanje čistoće javnih površina</w:t>
            </w:r>
          </w:p>
        </w:tc>
      </w:tr>
      <w:tr w:rsidR="00F7213B" w:rsidRPr="00DC1EEB" w14:paraId="03BC0A07" w14:textId="77777777" w:rsidTr="00F7213B">
        <w:trPr>
          <w:trHeight w:val="284"/>
        </w:trPr>
        <w:tc>
          <w:tcPr>
            <w:tcW w:w="1383" w:type="dxa"/>
            <w:vMerge/>
            <w:vAlign w:val="center"/>
          </w:tcPr>
          <w:p w14:paraId="74ABC8A9" w14:textId="77777777" w:rsidR="00F7213B" w:rsidRPr="00DC1EEB" w:rsidRDefault="00F7213B" w:rsidP="00F7213B">
            <w:pPr>
              <w:spacing w:before="0" w:line="276" w:lineRule="auto"/>
              <w:jc w:val="center"/>
              <w:rPr>
                <w:lang w:val="hr-HR"/>
              </w:rPr>
            </w:pPr>
          </w:p>
        </w:tc>
        <w:tc>
          <w:tcPr>
            <w:tcW w:w="2317" w:type="dxa"/>
            <w:vMerge/>
            <w:vAlign w:val="center"/>
          </w:tcPr>
          <w:p w14:paraId="7D3DFE4A"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4E5169AC" w14:textId="09DE28B7"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 xml:space="preserve">Broj prijava komunalnim službama vezanih </w:t>
            </w:r>
            <w:r w:rsidRPr="00DC1EEB">
              <w:rPr>
                <w:rFonts w:eastAsia="Times New Roman"/>
                <w:color w:val="auto"/>
                <w:lang w:val="hr-HR" w:eastAsia="hr-HR"/>
              </w:rPr>
              <w:lastRenderedPageBreak/>
              <w:t>uz uočene nepravilnosti</w:t>
            </w:r>
          </w:p>
        </w:tc>
        <w:tc>
          <w:tcPr>
            <w:tcW w:w="2575" w:type="dxa"/>
            <w:vAlign w:val="center"/>
          </w:tcPr>
          <w:p w14:paraId="244FD104" w14:textId="3A992E8C" w:rsidR="00F7213B" w:rsidRPr="00DC1EEB" w:rsidRDefault="00F7213B" w:rsidP="00F7213B">
            <w:pPr>
              <w:pStyle w:val="Odlomakpopisa"/>
              <w:spacing w:before="0" w:line="276" w:lineRule="auto"/>
              <w:ind w:left="0"/>
              <w:jc w:val="center"/>
              <w:rPr>
                <w:rFonts w:eastAsia="Times New Roman"/>
                <w:lang w:val="hr-HR" w:eastAsia="hr-HR"/>
              </w:rPr>
            </w:pPr>
            <w:r w:rsidRPr="00DC1EEB">
              <w:rPr>
                <w:rFonts w:eastAsia="Times New Roman"/>
                <w:color w:val="auto"/>
                <w:lang w:val="hr-HR" w:eastAsia="hr-HR"/>
              </w:rPr>
              <w:lastRenderedPageBreak/>
              <w:t>15 prijava</w:t>
            </w:r>
          </w:p>
        </w:tc>
        <w:tc>
          <w:tcPr>
            <w:tcW w:w="1356" w:type="dxa"/>
            <w:vMerge/>
            <w:vAlign w:val="center"/>
          </w:tcPr>
          <w:p w14:paraId="25123EA7"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47FA48FC"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67CECDDA"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0434D17C" w14:textId="77777777" w:rsidTr="00F7213B">
        <w:trPr>
          <w:trHeight w:val="284"/>
        </w:trPr>
        <w:tc>
          <w:tcPr>
            <w:tcW w:w="1383" w:type="dxa"/>
            <w:vAlign w:val="center"/>
          </w:tcPr>
          <w:p w14:paraId="16BB7474" w14:textId="2D1C5166" w:rsidR="00F7213B" w:rsidRPr="00DC1EEB" w:rsidRDefault="00F7213B" w:rsidP="00F7213B">
            <w:pPr>
              <w:spacing w:before="0" w:line="276" w:lineRule="auto"/>
              <w:jc w:val="center"/>
              <w:rPr>
                <w:color w:val="auto"/>
                <w:lang w:val="hr-HR"/>
              </w:rPr>
            </w:pPr>
            <w:r w:rsidRPr="00DC1EEB">
              <w:rPr>
                <w:color w:val="auto"/>
                <w:lang w:val="hr-HR"/>
              </w:rPr>
              <w:t>1.11.2.</w:t>
            </w:r>
          </w:p>
        </w:tc>
        <w:tc>
          <w:tcPr>
            <w:tcW w:w="2317" w:type="dxa"/>
            <w:vAlign w:val="center"/>
          </w:tcPr>
          <w:p w14:paraId="306F3DE3" w14:textId="4E97D61B"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Unaprijediti izgled i funkcionalnost naselja kroz prigodno ukrašavanje i održavanje imovine te sanaciju divljih odlagališta</w:t>
            </w:r>
          </w:p>
        </w:tc>
        <w:tc>
          <w:tcPr>
            <w:tcW w:w="2053" w:type="dxa"/>
            <w:vAlign w:val="center"/>
          </w:tcPr>
          <w:p w14:paraId="36A60CB3" w14:textId="31FDAEF7"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Broj saniranih divljih odlagališta</w:t>
            </w:r>
          </w:p>
        </w:tc>
        <w:tc>
          <w:tcPr>
            <w:tcW w:w="2575" w:type="dxa"/>
            <w:vAlign w:val="center"/>
          </w:tcPr>
          <w:p w14:paraId="1B4203B3" w14:textId="6C2DF572"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1 odlagalište</w:t>
            </w:r>
          </w:p>
        </w:tc>
        <w:tc>
          <w:tcPr>
            <w:tcW w:w="1356" w:type="dxa"/>
            <w:vAlign w:val="center"/>
          </w:tcPr>
          <w:p w14:paraId="4E94A73E" w14:textId="3A2E0DB3"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37E0DEB9" w14:textId="03971938"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48CD39F2" w14:textId="3DDDBBF1"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A100014 Prigodno ukrašavanje naselja A100015 Sanacija divljih odlagališta A100016 Održavanje imovine</w:t>
            </w:r>
          </w:p>
        </w:tc>
      </w:tr>
      <w:tr w:rsidR="00F7213B" w:rsidRPr="00DC1EEB" w14:paraId="12C7CB75" w14:textId="77777777" w:rsidTr="00F7213B">
        <w:trPr>
          <w:trHeight w:val="284"/>
        </w:trPr>
        <w:tc>
          <w:tcPr>
            <w:tcW w:w="1383" w:type="dxa"/>
            <w:vMerge w:val="restart"/>
            <w:vAlign w:val="center"/>
          </w:tcPr>
          <w:p w14:paraId="088A4FC3" w14:textId="2F54C791" w:rsidR="00F7213B" w:rsidRPr="00DC1EEB" w:rsidRDefault="00F7213B" w:rsidP="00F7213B">
            <w:pPr>
              <w:spacing w:before="0" w:line="276" w:lineRule="auto"/>
              <w:jc w:val="center"/>
              <w:rPr>
                <w:color w:val="auto"/>
                <w:lang w:val="hr-HR"/>
              </w:rPr>
            </w:pPr>
            <w:r w:rsidRPr="00DC1EEB">
              <w:rPr>
                <w:color w:val="auto"/>
                <w:lang w:val="hr-HR"/>
              </w:rPr>
              <w:t>1.12.1.</w:t>
            </w:r>
          </w:p>
        </w:tc>
        <w:tc>
          <w:tcPr>
            <w:tcW w:w="2317" w:type="dxa"/>
            <w:vMerge w:val="restart"/>
            <w:vAlign w:val="center"/>
          </w:tcPr>
          <w:p w14:paraId="3D22B0ED" w14:textId="050BA417"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Provesti izgradnju i priključenje kućanstava, objekata i ustanova na novi vodovod kroz projektiranje, izvedbu radova i nadzor</w:t>
            </w:r>
          </w:p>
        </w:tc>
        <w:tc>
          <w:tcPr>
            <w:tcW w:w="2053" w:type="dxa"/>
            <w:vAlign w:val="center"/>
          </w:tcPr>
          <w:p w14:paraId="76EA39B4" w14:textId="7BC50C8E"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Broj kućanstava, objekata ili ustanova priključenih na novi vodovod </w:t>
            </w:r>
          </w:p>
        </w:tc>
        <w:tc>
          <w:tcPr>
            <w:tcW w:w="2575" w:type="dxa"/>
            <w:vAlign w:val="center"/>
          </w:tcPr>
          <w:p w14:paraId="12B4A4C8" w14:textId="10A10918"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10 kućanstava/objekata </w:t>
            </w:r>
          </w:p>
        </w:tc>
        <w:tc>
          <w:tcPr>
            <w:tcW w:w="1356" w:type="dxa"/>
            <w:vMerge w:val="restart"/>
            <w:vAlign w:val="center"/>
          </w:tcPr>
          <w:p w14:paraId="37223FD5" w14:textId="573D1459"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37F7AA8B" w14:textId="17185FD4"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33565A02" w14:textId="5BAE73CA"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K100001 Izgradnja vodovoda K100003 Projekt vodoopskrbe u Piljenicama</w:t>
            </w:r>
          </w:p>
        </w:tc>
      </w:tr>
      <w:tr w:rsidR="00F7213B" w:rsidRPr="00DC1EEB" w14:paraId="2D2088A8" w14:textId="77777777" w:rsidTr="00F7213B">
        <w:trPr>
          <w:trHeight w:val="284"/>
        </w:trPr>
        <w:tc>
          <w:tcPr>
            <w:tcW w:w="1383" w:type="dxa"/>
            <w:vMerge/>
            <w:vAlign w:val="center"/>
          </w:tcPr>
          <w:p w14:paraId="5F556653" w14:textId="77777777" w:rsidR="00F7213B" w:rsidRPr="00DC1EEB" w:rsidRDefault="00F7213B" w:rsidP="00F7213B">
            <w:pPr>
              <w:spacing w:before="0" w:line="276" w:lineRule="auto"/>
              <w:jc w:val="center"/>
              <w:rPr>
                <w:lang w:val="hr-HR"/>
              </w:rPr>
            </w:pPr>
          </w:p>
        </w:tc>
        <w:tc>
          <w:tcPr>
            <w:tcW w:w="2317" w:type="dxa"/>
            <w:vMerge/>
            <w:vAlign w:val="center"/>
          </w:tcPr>
          <w:p w14:paraId="6A43719D"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386A90B7" w14:textId="21A2762A"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Broj sklopljenih ugovora za priključke</w:t>
            </w:r>
          </w:p>
        </w:tc>
        <w:tc>
          <w:tcPr>
            <w:tcW w:w="2575" w:type="dxa"/>
            <w:vAlign w:val="center"/>
          </w:tcPr>
          <w:p w14:paraId="6B3E9FE8" w14:textId="2C118740"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10 ugovora</w:t>
            </w:r>
          </w:p>
        </w:tc>
        <w:tc>
          <w:tcPr>
            <w:tcW w:w="1356" w:type="dxa"/>
            <w:vMerge/>
            <w:vAlign w:val="center"/>
          </w:tcPr>
          <w:p w14:paraId="5C8988E8"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23560F6A"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379A14E6"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7DF34B8F" w14:textId="77777777" w:rsidTr="00F7213B">
        <w:trPr>
          <w:trHeight w:val="284"/>
        </w:trPr>
        <w:tc>
          <w:tcPr>
            <w:tcW w:w="1383" w:type="dxa"/>
            <w:vMerge w:val="restart"/>
            <w:vAlign w:val="center"/>
          </w:tcPr>
          <w:p w14:paraId="69FFC2BE" w14:textId="4ADD176C" w:rsidR="00F7213B" w:rsidRPr="00DC1EEB" w:rsidRDefault="00F7213B" w:rsidP="00F7213B">
            <w:pPr>
              <w:spacing w:before="0" w:line="276" w:lineRule="auto"/>
              <w:jc w:val="center"/>
              <w:rPr>
                <w:color w:val="auto"/>
                <w:lang w:val="hr-HR"/>
              </w:rPr>
            </w:pPr>
            <w:r w:rsidRPr="00DC1EEB">
              <w:rPr>
                <w:color w:val="auto"/>
                <w:lang w:val="hr-HR"/>
              </w:rPr>
              <w:lastRenderedPageBreak/>
              <w:t>1.12.2.</w:t>
            </w:r>
          </w:p>
        </w:tc>
        <w:tc>
          <w:tcPr>
            <w:tcW w:w="2317" w:type="dxa"/>
            <w:vMerge w:val="restart"/>
            <w:vAlign w:val="center"/>
          </w:tcPr>
          <w:p w14:paraId="13DEE4FE" w14:textId="4E9CF98E"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Osigurati izgradnju i funkcionalnost priključaka na sustav odvodnje za škole i naselja, uključujući projektiranje, izvođenje radova i nadzor nad izvedbom</w:t>
            </w:r>
          </w:p>
        </w:tc>
        <w:tc>
          <w:tcPr>
            <w:tcW w:w="2053" w:type="dxa"/>
            <w:vAlign w:val="center"/>
          </w:tcPr>
          <w:p w14:paraId="6903A250" w14:textId="1259D276"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Broj funkcionalnih priključaka izvedenih u okviru projekta </w:t>
            </w:r>
          </w:p>
        </w:tc>
        <w:tc>
          <w:tcPr>
            <w:tcW w:w="2575" w:type="dxa"/>
            <w:vAlign w:val="center"/>
          </w:tcPr>
          <w:p w14:paraId="4B76C030" w14:textId="697B1C6B"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0 (nije planirano dovršavanje novih priključaka u 2026.)</w:t>
            </w:r>
          </w:p>
        </w:tc>
        <w:tc>
          <w:tcPr>
            <w:tcW w:w="1356" w:type="dxa"/>
            <w:vMerge w:val="restart"/>
            <w:vAlign w:val="center"/>
          </w:tcPr>
          <w:p w14:paraId="25B7C536" w14:textId="32FE171A"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16155EF1" w14:textId="18148327"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4CE8117A" w14:textId="36C2CB87"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K100005 Izgradnja priključka osnovne škole na sustav odvodnje K100006 Izgradnja sustava odvodnje u UPOV Kraljeva Velika Izgradnja sustava odvodnje i UPOV Krivaj</w:t>
            </w:r>
          </w:p>
        </w:tc>
      </w:tr>
      <w:tr w:rsidR="00F7213B" w:rsidRPr="00DC1EEB" w14:paraId="63F0B846" w14:textId="77777777" w:rsidTr="00F7213B">
        <w:trPr>
          <w:trHeight w:val="284"/>
        </w:trPr>
        <w:tc>
          <w:tcPr>
            <w:tcW w:w="1383" w:type="dxa"/>
            <w:vMerge/>
            <w:vAlign w:val="center"/>
          </w:tcPr>
          <w:p w14:paraId="6A195983" w14:textId="77777777" w:rsidR="00F7213B" w:rsidRPr="00DC1EEB" w:rsidRDefault="00F7213B" w:rsidP="00F7213B">
            <w:pPr>
              <w:spacing w:before="0" w:line="276" w:lineRule="auto"/>
              <w:jc w:val="center"/>
              <w:rPr>
                <w:lang w:val="hr-HR"/>
              </w:rPr>
            </w:pPr>
          </w:p>
        </w:tc>
        <w:tc>
          <w:tcPr>
            <w:tcW w:w="2317" w:type="dxa"/>
            <w:vMerge/>
            <w:vAlign w:val="center"/>
          </w:tcPr>
          <w:p w14:paraId="698BEA47"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37A79104" w14:textId="67F362D0"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Broj sklopljenih ugovora s korisnicima priključaka</w:t>
            </w:r>
          </w:p>
        </w:tc>
        <w:tc>
          <w:tcPr>
            <w:tcW w:w="2575" w:type="dxa"/>
            <w:vAlign w:val="center"/>
          </w:tcPr>
          <w:p w14:paraId="32731D85" w14:textId="29FF9DA6"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0 (nije planirano dovršavanje novih priključaka u 2026.)</w:t>
            </w:r>
          </w:p>
        </w:tc>
        <w:tc>
          <w:tcPr>
            <w:tcW w:w="1356" w:type="dxa"/>
            <w:vMerge/>
            <w:vAlign w:val="center"/>
          </w:tcPr>
          <w:p w14:paraId="054053B5"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0FD7F8CF"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6B70DD8F"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31ADEBA7" w14:textId="77777777" w:rsidTr="00F7213B">
        <w:trPr>
          <w:trHeight w:val="284"/>
        </w:trPr>
        <w:tc>
          <w:tcPr>
            <w:tcW w:w="1383" w:type="dxa"/>
            <w:vMerge w:val="restart"/>
            <w:vAlign w:val="center"/>
          </w:tcPr>
          <w:p w14:paraId="0E5C3900" w14:textId="435CE035" w:rsidR="00F7213B" w:rsidRPr="00DC1EEB" w:rsidRDefault="00F7213B" w:rsidP="00F7213B">
            <w:pPr>
              <w:spacing w:before="0" w:line="276" w:lineRule="auto"/>
              <w:jc w:val="center"/>
              <w:rPr>
                <w:color w:val="auto"/>
                <w:lang w:val="hr-HR"/>
              </w:rPr>
            </w:pPr>
            <w:r w:rsidRPr="00DC1EEB">
              <w:rPr>
                <w:color w:val="auto"/>
                <w:lang w:val="hr-HR"/>
              </w:rPr>
              <w:t>1.13.1.</w:t>
            </w:r>
          </w:p>
        </w:tc>
        <w:tc>
          <w:tcPr>
            <w:tcW w:w="2317" w:type="dxa"/>
            <w:vMerge w:val="restart"/>
            <w:vAlign w:val="center"/>
          </w:tcPr>
          <w:p w14:paraId="03036449" w14:textId="26AF95FF"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Poticati odvojeno prikupljanje i pravilno gospodarenje komunalnim otpadom, uključujući sakupljanje, reciklažu i provođenje javnih usluga</w:t>
            </w:r>
          </w:p>
        </w:tc>
        <w:tc>
          <w:tcPr>
            <w:tcW w:w="2053" w:type="dxa"/>
            <w:vAlign w:val="center"/>
          </w:tcPr>
          <w:p w14:paraId="342AE93C" w14:textId="3F9BC620"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Udio odvojeno prikupljenog otpada u ukupnom komunalnom otpadu (%) </w:t>
            </w:r>
          </w:p>
        </w:tc>
        <w:tc>
          <w:tcPr>
            <w:tcW w:w="2575" w:type="dxa"/>
            <w:vAlign w:val="center"/>
          </w:tcPr>
          <w:p w14:paraId="6D427CC9" w14:textId="18311D5E"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7% </w:t>
            </w:r>
          </w:p>
        </w:tc>
        <w:tc>
          <w:tcPr>
            <w:tcW w:w="1356" w:type="dxa"/>
            <w:vMerge w:val="restart"/>
            <w:vAlign w:val="center"/>
          </w:tcPr>
          <w:p w14:paraId="2ABA21A2" w14:textId="23602F9E"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41A90C02" w14:textId="7B4A6621"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0D3E7F7F" w14:textId="3C4C96F7"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A100001 Gospodarenje otpadom A100006 Javna usluga sakupljanja komunalnog otpada</w:t>
            </w:r>
          </w:p>
        </w:tc>
      </w:tr>
      <w:tr w:rsidR="00F7213B" w:rsidRPr="00DC1EEB" w14:paraId="3E63587C" w14:textId="77777777" w:rsidTr="00F7213B">
        <w:trPr>
          <w:trHeight w:val="284"/>
        </w:trPr>
        <w:tc>
          <w:tcPr>
            <w:tcW w:w="1383" w:type="dxa"/>
            <w:vMerge/>
            <w:vAlign w:val="center"/>
          </w:tcPr>
          <w:p w14:paraId="5965D1B1" w14:textId="77777777" w:rsidR="00F7213B" w:rsidRPr="00DC1EEB" w:rsidRDefault="00F7213B" w:rsidP="00F7213B">
            <w:pPr>
              <w:spacing w:before="0" w:line="276" w:lineRule="auto"/>
              <w:jc w:val="center"/>
              <w:rPr>
                <w:lang w:val="hr-HR"/>
              </w:rPr>
            </w:pPr>
          </w:p>
        </w:tc>
        <w:tc>
          <w:tcPr>
            <w:tcW w:w="2317" w:type="dxa"/>
            <w:vMerge/>
            <w:vAlign w:val="center"/>
          </w:tcPr>
          <w:p w14:paraId="322A50E3"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1C6DE949" w14:textId="2ED2FA17"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Broj sklopljenih ugovora s pružateljima usluga gospodarenja otpadom</w:t>
            </w:r>
          </w:p>
        </w:tc>
        <w:tc>
          <w:tcPr>
            <w:tcW w:w="2575" w:type="dxa"/>
            <w:vAlign w:val="center"/>
          </w:tcPr>
          <w:p w14:paraId="3F9B60AC" w14:textId="22318963"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Prema broju ugovora</w:t>
            </w:r>
          </w:p>
        </w:tc>
        <w:tc>
          <w:tcPr>
            <w:tcW w:w="1356" w:type="dxa"/>
            <w:vMerge/>
            <w:vAlign w:val="center"/>
          </w:tcPr>
          <w:p w14:paraId="46D88771"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7BD0D589"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159CE0A8"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165DDFE2" w14:textId="77777777" w:rsidTr="00F7213B">
        <w:trPr>
          <w:trHeight w:val="284"/>
        </w:trPr>
        <w:tc>
          <w:tcPr>
            <w:tcW w:w="1383" w:type="dxa"/>
            <w:vMerge w:val="restart"/>
            <w:vAlign w:val="center"/>
          </w:tcPr>
          <w:p w14:paraId="4C222AC8" w14:textId="0B5ED256" w:rsidR="00F7213B" w:rsidRPr="00DC1EEB" w:rsidRDefault="00F7213B" w:rsidP="00F7213B">
            <w:pPr>
              <w:spacing w:before="0" w:line="276" w:lineRule="auto"/>
              <w:jc w:val="center"/>
              <w:rPr>
                <w:color w:val="auto"/>
                <w:lang w:val="hr-HR"/>
              </w:rPr>
            </w:pPr>
            <w:r w:rsidRPr="00DC1EEB">
              <w:rPr>
                <w:color w:val="auto"/>
                <w:lang w:val="hr-HR"/>
              </w:rPr>
              <w:t>1.13.2.</w:t>
            </w:r>
          </w:p>
        </w:tc>
        <w:tc>
          <w:tcPr>
            <w:tcW w:w="2317" w:type="dxa"/>
            <w:vMerge w:val="restart"/>
            <w:vAlign w:val="center"/>
          </w:tcPr>
          <w:p w14:paraId="55D02787" w14:textId="61484A8F"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Održavati higijenu naselja i javnih površina te provoditi deratizaciju, dezinsekciju i programe zaštite divljači</w:t>
            </w:r>
          </w:p>
        </w:tc>
        <w:tc>
          <w:tcPr>
            <w:tcW w:w="2053" w:type="dxa"/>
            <w:vAlign w:val="center"/>
          </w:tcPr>
          <w:p w14:paraId="2D893CF6" w14:textId="3A6D52D1"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Broj provedenih deratizacija i dezinsekcija godišnje </w:t>
            </w:r>
          </w:p>
        </w:tc>
        <w:tc>
          <w:tcPr>
            <w:tcW w:w="2575" w:type="dxa"/>
            <w:vAlign w:val="center"/>
          </w:tcPr>
          <w:p w14:paraId="04F477D2" w14:textId="4911CA71"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5 deratizacija/dezinsekcija </w:t>
            </w:r>
          </w:p>
        </w:tc>
        <w:tc>
          <w:tcPr>
            <w:tcW w:w="1356" w:type="dxa"/>
            <w:vMerge w:val="restart"/>
            <w:vAlign w:val="center"/>
          </w:tcPr>
          <w:p w14:paraId="31A56D96" w14:textId="28CBF76D"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3269D31C" w14:textId="6BE49016"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20D494D1" w14:textId="2D269F68"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A100002 Higijeničarska služba A100003 Deratizacija i dezinsekcija A100005 Program zaštite divljači na području OL </w:t>
            </w:r>
            <w:r w:rsidRPr="00DC1EEB">
              <w:rPr>
                <w:rFonts w:eastAsia="Times New Roman"/>
                <w:color w:val="auto"/>
                <w:lang w:val="hr-HR" w:eastAsia="hr-HR"/>
              </w:rPr>
              <w:lastRenderedPageBreak/>
              <w:t>K100003 Opremanje javnih površina T100001 Energetski učinkovita rasvjeta</w:t>
            </w:r>
          </w:p>
        </w:tc>
      </w:tr>
      <w:tr w:rsidR="00F7213B" w:rsidRPr="00DC1EEB" w14:paraId="1EEC5D68" w14:textId="77777777" w:rsidTr="00F7213B">
        <w:trPr>
          <w:trHeight w:val="284"/>
        </w:trPr>
        <w:tc>
          <w:tcPr>
            <w:tcW w:w="1383" w:type="dxa"/>
            <w:vMerge/>
            <w:vAlign w:val="center"/>
          </w:tcPr>
          <w:p w14:paraId="32E7A9DF" w14:textId="77777777" w:rsidR="00F7213B" w:rsidRPr="00DC1EEB" w:rsidRDefault="00F7213B" w:rsidP="00F7213B">
            <w:pPr>
              <w:spacing w:before="0" w:line="276" w:lineRule="auto"/>
              <w:jc w:val="center"/>
              <w:rPr>
                <w:lang w:val="hr-HR"/>
              </w:rPr>
            </w:pPr>
          </w:p>
        </w:tc>
        <w:tc>
          <w:tcPr>
            <w:tcW w:w="2317" w:type="dxa"/>
            <w:vMerge/>
            <w:vAlign w:val="center"/>
          </w:tcPr>
          <w:p w14:paraId="7C6CA352"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6EC27124" w14:textId="1A08877C"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Broj provedenih aktivnosti zaštite divljači</w:t>
            </w:r>
          </w:p>
        </w:tc>
        <w:tc>
          <w:tcPr>
            <w:tcW w:w="2575" w:type="dxa"/>
            <w:vAlign w:val="center"/>
          </w:tcPr>
          <w:p w14:paraId="347B6D56" w14:textId="797C5A48"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Prema planu zaštite divljači</w:t>
            </w:r>
          </w:p>
        </w:tc>
        <w:tc>
          <w:tcPr>
            <w:tcW w:w="1356" w:type="dxa"/>
            <w:vMerge/>
            <w:vAlign w:val="center"/>
          </w:tcPr>
          <w:p w14:paraId="7E1E4E6F"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6BB4027D"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73D07383"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5096671D" w14:textId="77777777" w:rsidTr="00F7213B">
        <w:trPr>
          <w:trHeight w:val="284"/>
        </w:trPr>
        <w:tc>
          <w:tcPr>
            <w:tcW w:w="1383" w:type="dxa"/>
            <w:vMerge w:val="restart"/>
            <w:vAlign w:val="center"/>
          </w:tcPr>
          <w:p w14:paraId="082E7556" w14:textId="09A977E6" w:rsidR="00F7213B" w:rsidRPr="00DC1EEB" w:rsidRDefault="00F7213B" w:rsidP="00F7213B">
            <w:pPr>
              <w:spacing w:before="0" w:line="276" w:lineRule="auto"/>
              <w:jc w:val="center"/>
              <w:rPr>
                <w:color w:val="auto"/>
                <w:lang w:val="hr-HR"/>
              </w:rPr>
            </w:pPr>
            <w:r w:rsidRPr="00DC1EEB">
              <w:rPr>
                <w:color w:val="auto"/>
                <w:lang w:val="hr-HR"/>
              </w:rPr>
              <w:t>1.13.3.</w:t>
            </w:r>
          </w:p>
        </w:tc>
        <w:tc>
          <w:tcPr>
            <w:tcW w:w="2317" w:type="dxa"/>
            <w:vMerge w:val="restart"/>
            <w:vAlign w:val="center"/>
          </w:tcPr>
          <w:p w14:paraId="79581E75" w14:textId="3DBE3671"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Poticanje smanjenja količine miješanog komunalnog otpada</w:t>
            </w:r>
          </w:p>
        </w:tc>
        <w:tc>
          <w:tcPr>
            <w:tcW w:w="2053" w:type="dxa"/>
            <w:vAlign w:val="center"/>
          </w:tcPr>
          <w:p w14:paraId="449573E0" w14:textId="614E3B1B"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Broj korisnika koji koriste potporu za smanjenje otpada </w:t>
            </w:r>
          </w:p>
        </w:tc>
        <w:tc>
          <w:tcPr>
            <w:tcW w:w="2575" w:type="dxa"/>
            <w:vAlign w:val="center"/>
          </w:tcPr>
          <w:p w14:paraId="348B3E81" w14:textId="290C654D"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Prema planu programa </w:t>
            </w:r>
          </w:p>
        </w:tc>
        <w:tc>
          <w:tcPr>
            <w:tcW w:w="1356" w:type="dxa"/>
            <w:vMerge w:val="restart"/>
            <w:vAlign w:val="center"/>
          </w:tcPr>
          <w:p w14:paraId="5CE9A471" w14:textId="77B16B0B"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0A566B21" w14:textId="3B5B71F8"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30588FEE" w14:textId="670EEA95"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A100004 Naknada za smanjenje količine miješanog komunalnog otpada</w:t>
            </w:r>
          </w:p>
        </w:tc>
      </w:tr>
      <w:tr w:rsidR="00F7213B" w:rsidRPr="00DC1EEB" w14:paraId="3A57BA95" w14:textId="77777777" w:rsidTr="00F7213B">
        <w:trPr>
          <w:trHeight w:val="284"/>
        </w:trPr>
        <w:tc>
          <w:tcPr>
            <w:tcW w:w="1383" w:type="dxa"/>
            <w:vMerge/>
            <w:vAlign w:val="center"/>
          </w:tcPr>
          <w:p w14:paraId="547D1986" w14:textId="77777777" w:rsidR="00F7213B" w:rsidRPr="00DC1EEB" w:rsidRDefault="00F7213B" w:rsidP="00F7213B">
            <w:pPr>
              <w:spacing w:before="0" w:line="276" w:lineRule="auto"/>
              <w:jc w:val="center"/>
              <w:rPr>
                <w:lang w:val="hr-HR"/>
              </w:rPr>
            </w:pPr>
          </w:p>
        </w:tc>
        <w:tc>
          <w:tcPr>
            <w:tcW w:w="2317" w:type="dxa"/>
            <w:vMerge/>
            <w:vAlign w:val="center"/>
          </w:tcPr>
          <w:p w14:paraId="5E49088A"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32D96E53" w14:textId="645B6CC8"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Broj sklopljenih ugovora za provedbu mjere</w:t>
            </w:r>
          </w:p>
        </w:tc>
        <w:tc>
          <w:tcPr>
            <w:tcW w:w="2575" w:type="dxa"/>
            <w:vAlign w:val="center"/>
          </w:tcPr>
          <w:p w14:paraId="5A6A37F9" w14:textId="49C1F261"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Broj ugovora prema korisnicima</w:t>
            </w:r>
          </w:p>
        </w:tc>
        <w:tc>
          <w:tcPr>
            <w:tcW w:w="1356" w:type="dxa"/>
            <w:vMerge/>
            <w:vAlign w:val="center"/>
          </w:tcPr>
          <w:p w14:paraId="37F232C9"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61930F00"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61B365DD"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116934EE" w14:textId="77777777" w:rsidTr="00F7213B">
        <w:trPr>
          <w:trHeight w:val="284"/>
        </w:trPr>
        <w:tc>
          <w:tcPr>
            <w:tcW w:w="1383" w:type="dxa"/>
            <w:vMerge w:val="restart"/>
            <w:vAlign w:val="center"/>
          </w:tcPr>
          <w:p w14:paraId="0D9E1AC9" w14:textId="5A96A774" w:rsidR="00F7213B" w:rsidRPr="00DC1EEB" w:rsidRDefault="00F7213B" w:rsidP="00F7213B">
            <w:pPr>
              <w:spacing w:before="0" w:line="276" w:lineRule="auto"/>
              <w:jc w:val="center"/>
              <w:rPr>
                <w:color w:val="auto"/>
                <w:lang w:val="hr-HR"/>
              </w:rPr>
            </w:pPr>
            <w:r w:rsidRPr="00DC1EEB">
              <w:rPr>
                <w:color w:val="auto"/>
                <w:lang w:val="hr-HR"/>
              </w:rPr>
              <w:t>1.14.1.</w:t>
            </w:r>
          </w:p>
        </w:tc>
        <w:tc>
          <w:tcPr>
            <w:tcW w:w="2317" w:type="dxa"/>
            <w:vMerge w:val="restart"/>
            <w:vAlign w:val="center"/>
          </w:tcPr>
          <w:p w14:paraId="05764A6B" w14:textId="7E6D5675"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Osigurati funkcioniranje Vatrogasne zajednice i DVD Lipovljani, uključujući održavanje i nabavu opreme, sufinanciranje psa tragača i intervencije u spašavanju i zaštiti</w:t>
            </w:r>
          </w:p>
        </w:tc>
        <w:tc>
          <w:tcPr>
            <w:tcW w:w="2053" w:type="dxa"/>
            <w:vAlign w:val="center"/>
          </w:tcPr>
          <w:p w14:paraId="2611A398" w14:textId="56EC805B"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Broj intervencija vezanih za zaštitu i spašavanje godišnje </w:t>
            </w:r>
          </w:p>
        </w:tc>
        <w:tc>
          <w:tcPr>
            <w:tcW w:w="2575" w:type="dxa"/>
            <w:vAlign w:val="center"/>
          </w:tcPr>
          <w:p w14:paraId="0DBDC4F4" w14:textId="78EE5087"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50 intervencija </w:t>
            </w:r>
          </w:p>
        </w:tc>
        <w:tc>
          <w:tcPr>
            <w:tcW w:w="1356" w:type="dxa"/>
            <w:vMerge w:val="restart"/>
            <w:vAlign w:val="center"/>
          </w:tcPr>
          <w:p w14:paraId="44398A19" w14:textId="3FA68C0E"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6E73C988" w14:textId="5570CDB6"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6B07482F" w14:textId="07ECCB54"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A100001 VZO Lipovljani A100002 Civilna zaštita A100003 Naknade za intervencije A100004 HGSS stanica Novska A100005 Sufinanciranje psa tragača u prirodi i ruševinama A100006 DVD Lipovljani T100001 Vatrogasna oprema</w:t>
            </w:r>
          </w:p>
        </w:tc>
      </w:tr>
      <w:tr w:rsidR="00F7213B" w:rsidRPr="00DC1EEB" w14:paraId="69A75D2C" w14:textId="77777777" w:rsidTr="00F7213B">
        <w:trPr>
          <w:trHeight w:val="284"/>
        </w:trPr>
        <w:tc>
          <w:tcPr>
            <w:tcW w:w="1383" w:type="dxa"/>
            <w:vMerge/>
            <w:vAlign w:val="center"/>
          </w:tcPr>
          <w:p w14:paraId="0549A24E" w14:textId="77777777" w:rsidR="00F7213B" w:rsidRPr="00DC1EEB" w:rsidRDefault="00F7213B" w:rsidP="00F7213B">
            <w:pPr>
              <w:spacing w:before="0" w:line="276" w:lineRule="auto"/>
              <w:jc w:val="center"/>
              <w:rPr>
                <w:lang w:val="hr-HR"/>
              </w:rPr>
            </w:pPr>
          </w:p>
        </w:tc>
        <w:tc>
          <w:tcPr>
            <w:tcW w:w="2317" w:type="dxa"/>
            <w:vMerge/>
            <w:vAlign w:val="center"/>
          </w:tcPr>
          <w:p w14:paraId="74E4303F"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711BDDA4" w14:textId="4B10E1AB"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 xml:space="preserve">Broj članova VZO Lipovljani </w:t>
            </w:r>
          </w:p>
        </w:tc>
        <w:tc>
          <w:tcPr>
            <w:tcW w:w="2575" w:type="dxa"/>
            <w:vAlign w:val="center"/>
          </w:tcPr>
          <w:p w14:paraId="5512C70D" w14:textId="3F1D70D6"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 xml:space="preserve">4 člana </w:t>
            </w:r>
          </w:p>
        </w:tc>
        <w:tc>
          <w:tcPr>
            <w:tcW w:w="1356" w:type="dxa"/>
            <w:vMerge/>
            <w:vAlign w:val="center"/>
          </w:tcPr>
          <w:p w14:paraId="4C6B1BE8"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441A797C"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46B35A98"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188ED7A4" w14:textId="77777777" w:rsidTr="00F7213B">
        <w:trPr>
          <w:trHeight w:val="284"/>
        </w:trPr>
        <w:tc>
          <w:tcPr>
            <w:tcW w:w="1383" w:type="dxa"/>
            <w:vMerge/>
            <w:vAlign w:val="center"/>
          </w:tcPr>
          <w:p w14:paraId="54AE46A9" w14:textId="77777777" w:rsidR="00F7213B" w:rsidRPr="00DC1EEB" w:rsidRDefault="00F7213B" w:rsidP="00F7213B">
            <w:pPr>
              <w:spacing w:before="0" w:line="276" w:lineRule="auto"/>
              <w:jc w:val="center"/>
              <w:rPr>
                <w:lang w:val="hr-HR"/>
              </w:rPr>
            </w:pPr>
          </w:p>
        </w:tc>
        <w:tc>
          <w:tcPr>
            <w:tcW w:w="2317" w:type="dxa"/>
            <w:vMerge/>
            <w:vAlign w:val="center"/>
          </w:tcPr>
          <w:p w14:paraId="3CD9ADE4"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05F0DE45" w14:textId="7B19841B"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 xml:space="preserve">Broj nabavljene nove opreme za VZO </w:t>
            </w:r>
          </w:p>
        </w:tc>
        <w:tc>
          <w:tcPr>
            <w:tcW w:w="2575" w:type="dxa"/>
            <w:vAlign w:val="center"/>
          </w:tcPr>
          <w:p w14:paraId="048BB9C3" w14:textId="6C86434E"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 xml:space="preserve">1 nova oprema </w:t>
            </w:r>
          </w:p>
        </w:tc>
        <w:tc>
          <w:tcPr>
            <w:tcW w:w="1356" w:type="dxa"/>
            <w:vMerge/>
            <w:vAlign w:val="center"/>
          </w:tcPr>
          <w:p w14:paraId="7F622642"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7362A98F"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2B0FCF42"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0C284400" w14:textId="77777777" w:rsidTr="00F7213B">
        <w:trPr>
          <w:trHeight w:val="284"/>
        </w:trPr>
        <w:tc>
          <w:tcPr>
            <w:tcW w:w="1383" w:type="dxa"/>
            <w:vMerge/>
            <w:vAlign w:val="center"/>
          </w:tcPr>
          <w:p w14:paraId="3AF37F0D" w14:textId="77777777" w:rsidR="00F7213B" w:rsidRPr="00DC1EEB" w:rsidRDefault="00F7213B" w:rsidP="00F7213B">
            <w:pPr>
              <w:spacing w:before="0" w:line="276" w:lineRule="auto"/>
              <w:jc w:val="center"/>
              <w:rPr>
                <w:lang w:val="hr-HR"/>
              </w:rPr>
            </w:pPr>
          </w:p>
        </w:tc>
        <w:tc>
          <w:tcPr>
            <w:tcW w:w="2317" w:type="dxa"/>
            <w:vMerge/>
            <w:vAlign w:val="center"/>
          </w:tcPr>
          <w:p w14:paraId="2A5DF2B6"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7134F38D" w14:textId="4155A746"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Broj sklopljenih ugovora za nabavu opreme i sufinanciranja</w:t>
            </w:r>
          </w:p>
        </w:tc>
        <w:tc>
          <w:tcPr>
            <w:tcW w:w="2575" w:type="dxa"/>
            <w:vAlign w:val="center"/>
          </w:tcPr>
          <w:p w14:paraId="17705459" w14:textId="1E11085A"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Ugovori prema nabavi i sufinanciranju</w:t>
            </w:r>
          </w:p>
        </w:tc>
        <w:tc>
          <w:tcPr>
            <w:tcW w:w="1356" w:type="dxa"/>
            <w:vMerge/>
            <w:vAlign w:val="center"/>
          </w:tcPr>
          <w:p w14:paraId="4B609201"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52CE08A1"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452DE147"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4203E2CC" w14:textId="77777777" w:rsidTr="00F7213B">
        <w:trPr>
          <w:trHeight w:val="284"/>
        </w:trPr>
        <w:tc>
          <w:tcPr>
            <w:tcW w:w="1383" w:type="dxa"/>
            <w:vMerge w:val="restart"/>
            <w:vAlign w:val="center"/>
          </w:tcPr>
          <w:p w14:paraId="7400111A" w14:textId="077ABB1E" w:rsidR="00F7213B" w:rsidRPr="00DC1EEB" w:rsidRDefault="00F7213B" w:rsidP="00F7213B">
            <w:pPr>
              <w:spacing w:before="0" w:line="276" w:lineRule="auto"/>
              <w:jc w:val="center"/>
              <w:rPr>
                <w:color w:val="auto"/>
                <w:lang w:val="hr-HR"/>
              </w:rPr>
            </w:pPr>
            <w:r w:rsidRPr="00DC1EEB">
              <w:rPr>
                <w:color w:val="auto"/>
                <w:lang w:val="hr-HR"/>
              </w:rPr>
              <w:t>1.15.1.</w:t>
            </w:r>
          </w:p>
        </w:tc>
        <w:tc>
          <w:tcPr>
            <w:tcW w:w="2317" w:type="dxa"/>
            <w:vMerge w:val="restart"/>
            <w:vAlign w:val="center"/>
          </w:tcPr>
          <w:p w14:paraId="419D05C3" w14:textId="349CD357"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Izgraditi i modernizirati nogostupe i cestovnu </w:t>
            </w:r>
            <w:r w:rsidRPr="00DC1EEB">
              <w:rPr>
                <w:rFonts w:eastAsia="Times New Roman"/>
                <w:color w:val="auto"/>
                <w:lang w:val="hr-HR" w:eastAsia="hr-HR"/>
              </w:rPr>
              <w:lastRenderedPageBreak/>
              <w:t>infrastrukturu u Lipovljanima i naseljima kroz projektiranje, izvođenje radova i nadzor</w:t>
            </w:r>
          </w:p>
        </w:tc>
        <w:tc>
          <w:tcPr>
            <w:tcW w:w="2053" w:type="dxa"/>
            <w:vAlign w:val="center"/>
          </w:tcPr>
          <w:p w14:paraId="3FF2D24C" w14:textId="32BFE480"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lastRenderedPageBreak/>
              <w:t xml:space="preserve">Broj ulica u kojima je izgrađen nogostup </w:t>
            </w:r>
          </w:p>
        </w:tc>
        <w:tc>
          <w:tcPr>
            <w:tcW w:w="2575" w:type="dxa"/>
            <w:vAlign w:val="center"/>
          </w:tcPr>
          <w:p w14:paraId="617A79E2" w14:textId="2667D5F4"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1 ulica </w:t>
            </w:r>
          </w:p>
        </w:tc>
        <w:tc>
          <w:tcPr>
            <w:tcW w:w="1356" w:type="dxa"/>
            <w:vMerge w:val="restart"/>
            <w:vAlign w:val="center"/>
          </w:tcPr>
          <w:p w14:paraId="32A2CFDC" w14:textId="4C0B0D69"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2B0CEEF5" w14:textId="3D5CDFC5"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2A380426" w14:textId="444EFBD4"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K100008 Izgradnja nogostupa ul. Josipa Kozarca K100012 </w:t>
            </w:r>
            <w:r w:rsidRPr="00DC1EEB">
              <w:rPr>
                <w:rFonts w:eastAsia="Times New Roman"/>
                <w:color w:val="auto"/>
                <w:lang w:val="hr-HR" w:eastAsia="hr-HR"/>
              </w:rPr>
              <w:lastRenderedPageBreak/>
              <w:t>Izgradnja nogostupa u Zagrebačkoj ulici K100013 Izgradnja novog mosta u Piljenicama K100015 Modernizacija nerazvrstanih cesta Rekonstrukcija Željanske ulice Modernizacija „Školskog brijega“</w:t>
            </w:r>
          </w:p>
        </w:tc>
      </w:tr>
      <w:tr w:rsidR="00F7213B" w:rsidRPr="00DC1EEB" w14:paraId="7C59CA0B" w14:textId="77777777" w:rsidTr="00F7213B">
        <w:trPr>
          <w:trHeight w:val="284"/>
        </w:trPr>
        <w:tc>
          <w:tcPr>
            <w:tcW w:w="1383" w:type="dxa"/>
            <w:vMerge/>
            <w:vAlign w:val="center"/>
          </w:tcPr>
          <w:p w14:paraId="2DB24BF4" w14:textId="77777777" w:rsidR="00F7213B" w:rsidRPr="00DC1EEB" w:rsidRDefault="00F7213B" w:rsidP="00F7213B">
            <w:pPr>
              <w:spacing w:before="0" w:line="276" w:lineRule="auto"/>
              <w:jc w:val="center"/>
              <w:rPr>
                <w:lang w:val="hr-HR"/>
              </w:rPr>
            </w:pPr>
          </w:p>
        </w:tc>
        <w:tc>
          <w:tcPr>
            <w:tcW w:w="2317" w:type="dxa"/>
            <w:vMerge/>
            <w:vAlign w:val="center"/>
          </w:tcPr>
          <w:p w14:paraId="2C18ABCE"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4983C159" w14:textId="2744A6BF"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Broj sklopljenih ugovora za izvedbu radova</w:t>
            </w:r>
          </w:p>
        </w:tc>
        <w:tc>
          <w:tcPr>
            <w:tcW w:w="2575" w:type="dxa"/>
            <w:vAlign w:val="center"/>
          </w:tcPr>
          <w:p w14:paraId="5E9D400F" w14:textId="504076E2"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Broj ugovora prema izvedbi</w:t>
            </w:r>
          </w:p>
        </w:tc>
        <w:tc>
          <w:tcPr>
            <w:tcW w:w="1356" w:type="dxa"/>
            <w:vMerge/>
            <w:vAlign w:val="center"/>
          </w:tcPr>
          <w:p w14:paraId="51AF594A"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4F013D8E"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7DA349F9"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690133B6" w14:textId="77777777" w:rsidTr="00F7213B">
        <w:trPr>
          <w:trHeight w:val="284"/>
        </w:trPr>
        <w:tc>
          <w:tcPr>
            <w:tcW w:w="1383" w:type="dxa"/>
            <w:vMerge w:val="restart"/>
            <w:vAlign w:val="center"/>
          </w:tcPr>
          <w:p w14:paraId="09E92B09" w14:textId="46EF3F9A" w:rsidR="00F7213B" w:rsidRPr="00DC1EEB" w:rsidRDefault="00F7213B" w:rsidP="00F7213B">
            <w:pPr>
              <w:spacing w:before="0" w:line="276" w:lineRule="auto"/>
              <w:jc w:val="center"/>
              <w:rPr>
                <w:color w:val="auto"/>
                <w:lang w:val="hr-HR"/>
              </w:rPr>
            </w:pPr>
            <w:r w:rsidRPr="00DC1EEB">
              <w:rPr>
                <w:color w:val="auto"/>
                <w:lang w:val="hr-HR"/>
              </w:rPr>
              <w:t>1.16.1.</w:t>
            </w:r>
          </w:p>
        </w:tc>
        <w:tc>
          <w:tcPr>
            <w:tcW w:w="2317" w:type="dxa"/>
            <w:vMerge w:val="restart"/>
            <w:vAlign w:val="center"/>
          </w:tcPr>
          <w:p w14:paraId="51249D35" w14:textId="76004070"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Poticati suradnju s organizacijama civilnog društva i političkim strankama kroz financiranje, sufinanciranje i sklapanje ugovora o potporama</w:t>
            </w:r>
          </w:p>
        </w:tc>
        <w:tc>
          <w:tcPr>
            <w:tcW w:w="2053" w:type="dxa"/>
            <w:vAlign w:val="center"/>
          </w:tcPr>
          <w:p w14:paraId="04AFE927" w14:textId="3DD43B25"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Broj financiranih političkih stranaka </w:t>
            </w:r>
          </w:p>
        </w:tc>
        <w:tc>
          <w:tcPr>
            <w:tcW w:w="2575" w:type="dxa"/>
            <w:vAlign w:val="center"/>
          </w:tcPr>
          <w:p w14:paraId="6B902A0C" w14:textId="5FBA73A4"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5 političkih stranaka </w:t>
            </w:r>
          </w:p>
        </w:tc>
        <w:tc>
          <w:tcPr>
            <w:tcW w:w="1356" w:type="dxa"/>
            <w:vMerge w:val="restart"/>
            <w:vAlign w:val="center"/>
          </w:tcPr>
          <w:p w14:paraId="14AA06FF" w14:textId="51663BCA"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59DB2932" w14:textId="6484D1CE"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47C844B8" w14:textId="48D96A9E"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A100002 Političke stranke A100003 Udruge civilnog društva</w:t>
            </w:r>
          </w:p>
        </w:tc>
      </w:tr>
      <w:tr w:rsidR="00F7213B" w:rsidRPr="00DC1EEB" w14:paraId="715FF7F3" w14:textId="77777777" w:rsidTr="00F7213B">
        <w:trPr>
          <w:trHeight w:val="284"/>
        </w:trPr>
        <w:tc>
          <w:tcPr>
            <w:tcW w:w="1383" w:type="dxa"/>
            <w:vMerge/>
            <w:vAlign w:val="center"/>
          </w:tcPr>
          <w:p w14:paraId="40AE2718" w14:textId="77777777" w:rsidR="00F7213B" w:rsidRPr="00DC1EEB" w:rsidRDefault="00F7213B" w:rsidP="00F7213B">
            <w:pPr>
              <w:spacing w:before="0" w:line="276" w:lineRule="auto"/>
              <w:jc w:val="center"/>
              <w:rPr>
                <w:lang w:val="hr-HR"/>
              </w:rPr>
            </w:pPr>
          </w:p>
        </w:tc>
        <w:tc>
          <w:tcPr>
            <w:tcW w:w="2317" w:type="dxa"/>
            <w:vMerge/>
            <w:vAlign w:val="center"/>
          </w:tcPr>
          <w:p w14:paraId="741EA1E7"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5636011E" w14:textId="7C64827B"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 xml:space="preserve">Broj sufinanciranih udruga civilnog društva </w:t>
            </w:r>
          </w:p>
        </w:tc>
        <w:tc>
          <w:tcPr>
            <w:tcW w:w="2575" w:type="dxa"/>
            <w:vAlign w:val="center"/>
          </w:tcPr>
          <w:p w14:paraId="70D5D2CF" w14:textId="0FAC80E2"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 xml:space="preserve">5 udruga </w:t>
            </w:r>
          </w:p>
        </w:tc>
        <w:tc>
          <w:tcPr>
            <w:tcW w:w="1356" w:type="dxa"/>
            <w:vMerge/>
            <w:vAlign w:val="center"/>
          </w:tcPr>
          <w:p w14:paraId="56053327"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208844FF"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26CBBEB5"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5728E260" w14:textId="77777777" w:rsidTr="00F7213B">
        <w:trPr>
          <w:trHeight w:val="284"/>
        </w:trPr>
        <w:tc>
          <w:tcPr>
            <w:tcW w:w="1383" w:type="dxa"/>
            <w:vMerge/>
            <w:vAlign w:val="center"/>
          </w:tcPr>
          <w:p w14:paraId="09B80916" w14:textId="77777777" w:rsidR="00F7213B" w:rsidRPr="00DC1EEB" w:rsidRDefault="00F7213B" w:rsidP="00F7213B">
            <w:pPr>
              <w:spacing w:before="0" w:line="276" w:lineRule="auto"/>
              <w:jc w:val="center"/>
              <w:rPr>
                <w:lang w:val="hr-HR"/>
              </w:rPr>
            </w:pPr>
          </w:p>
        </w:tc>
        <w:tc>
          <w:tcPr>
            <w:tcW w:w="2317" w:type="dxa"/>
            <w:vMerge/>
            <w:vAlign w:val="center"/>
          </w:tcPr>
          <w:p w14:paraId="7441425E"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069C04E4" w14:textId="240C6ACE"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Broj sklopljenih ugovora s udrugama i političkim strankama</w:t>
            </w:r>
          </w:p>
        </w:tc>
        <w:tc>
          <w:tcPr>
            <w:tcW w:w="2575" w:type="dxa"/>
            <w:vAlign w:val="center"/>
          </w:tcPr>
          <w:p w14:paraId="2A74524E" w14:textId="5274A900"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10 ugovora ukupno</w:t>
            </w:r>
          </w:p>
        </w:tc>
        <w:tc>
          <w:tcPr>
            <w:tcW w:w="1356" w:type="dxa"/>
            <w:vMerge/>
            <w:vAlign w:val="center"/>
          </w:tcPr>
          <w:p w14:paraId="4B864C02"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7A1EC21D"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0909C721"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4062D454" w14:textId="77777777" w:rsidTr="00F7213B">
        <w:trPr>
          <w:trHeight w:val="284"/>
        </w:trPr>
        <w:tc>
          <w:tcPr>
            <w:tcW w:w="1383" w:type="dxa"/>
            <w:vMerge w:val="restart"/>
            <w:vAlign w:val="center"/>
          </w:tcPr>
          <w:p w14:paraId="6DBD3E09" w14:textId="05DFACD6" w:rsidR="00F7213B" w:rsidRPr="00DC1EEB" w:rsidRDefault="00F7213B" w:rsidP="00F7213B">
            <w:pPr>
              <w:spacing w:before="0" w:line="276" w:lineRule="auto"/>
              <w:jc w:val="center"/>
              <w:rPr>
                <w:color w:val="auto"/>
                <w:lang w:val="hr-HR"/>
              </w:rPr>
            </w:pPr>
            <w:r w:rsidRPr="00DC1EEB">
              <w:rPr>
                <w:color w:val="auto"/>
                <w:lang w:val="hr-HR"/>
              </w:rPr>
              <w:t>1.17.1.</w:t>
            </w:r>
          </w:p>
        </w:tc>
        <w:tc>
          <w:tcPr>
            <w:tcW w:w="2317" w:type="dxa"/>
            <w:vMerge w:val="restart"/>
            <w:vAlign w:val="center"/>
          </w:tcPr>
          <w:p w14:paraId="1001D309" w14:textId="18AF50EE"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Osigurati redovno i učinkovito funkcioniranje javne uprave kroz osiguravanje materijalnih, </w:t>
            </w:r>
            <w:r w:rsidRPr="00DC1EEB">
              <w:rPr>
                <w:rFonts w:eastAsia="Times New Roman"/>
                <w:color w:val="auto"/>
                <w:lang w:val="hr-HR" w:eastAsia="hr-HR"/>
              </w:rPr>
              <w:lastRenderedPageBreak/>
              <w:t>financijskih i kadrovskih resursa te provedbu aktivnosti iz djelokruga predstavničkog tijela i mjesne samouprave</w:t>
            </w:r>
          </w:p>
        </w:tc>
        <w:tc>
          <w:tcPr>
            <w:tcW w:w="2053" w:type="dxa"/>
            <w:vAlign w:val="center"/>
          </w:tcPr>
          <w:p w14:paraId="3109CC2C" w14:textId="54DDF10A"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lastRenderedPageBreak/>
              <w:t xml:space="preserve">Broj provedenih sjednica predstavničkog tijela godišnje </w:t>
            </w:r>
          </w:p>
        </w:tc>
        <w:tc>
          <w:tcPr>
            <w:tcW w:w="2575" w:type="dxa"/>
            <w:vAlign w:val="center"/>
          </w:tcPr>
          <w:p w14:paraId="5FEA8DE6" w14:textId="0C83C1E8"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6 sjednica </w:t>
            </w:r>
          </w:p>
        </w:tc>
        <w:tc>
          <w:tcPr>
            <w:tcW w:w="1356" w:type="dxa"/>
            <w:vMerge w:val="restart"/>
            <w:vAlign w:val="center"/>
          </w:tcPr>
          <w:p w14:paraId="44528932" w14:textId="68356DAA"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2D66186F" w14:textId="60DF502A"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40C428ED" w14:textId="40460A50"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A100001 Rashodi za zaposlene A100002 Materijalni i financijski rashodi A100003 </w:t>
            </w:r>
            <w:r w:rsidRPr="00DC1EEB">
              <w:rPr>
                <w:rFonts w:eastAsia="Times New Roman"/>
                <w:color w:val="auto"/>
                <w:lang w:val="hr-HR" w:eastAsia="hr-HR"/>
              </w:rPr>
              <w:lastRenderedPageBreak/>
              <w:t xml:space="preserve">Financijski rashodi A100004 Obilježavanje značajnih datuma A100005 Informiranje A100006 Proračunska rezerva A100007 Elementarne nepogode A100008 Mjesna samouprava A100009 Konzultantske usluge A100010 Vijeće za komunalnu prevenciju A100011 Rashodi za zaposlene – javni radovi A100012 Donacije HRV-i vezani za stanovanje i kom. pogodnosti A100013 Subvencije kućanstvima A100015 </w:t>
            </w:r>
            <w:r w:rsidRPr="00DC1EEB">
              <w:rPr>
                <w:rFonts w:eastAsia="Times New Roman"/>
                <w:color w:val="auto"/>
                <w:lang w:val="hr-HR" w:eastAsia="hr-HR"/>
              </w:rPr>
              <w:lastRenderedPageBreak/>
              <w:t>Donošenje akata iz djelokruga predstavničkog tijela A100018 Ulična rasvjeta A100019 Usluga besplatnog autobusnog javnog prijevoza u SMŽ A100020 Otplata kredita A100021 Lokalni izbori A100022 Komasacija poljoprivrednog zemljišta u vlasništvu RH A100023 Naknada zbog nezapošljavanja osoba s invaliditetom</w:t>
            </w:r>
          </w:p>
        </w:tc>
      </w:tr>
      <w:tr w:rsidR="00F7213B" w:rsidRPr="00DC1EEB" w14:paraId="6F5C671D" w14:textId="77777777" w:rsidTr="00F7213B">
        <w:trPr>
          <w:trHeight w:val="284"/>
        </w:trPr>
        <w:tc>
          <w:tcPr>
            <w:tcW w:w="1383" w:type="dxa"/>
            <w:vMerge/>
            <w:vAlign w:val="center"/>
          </w:tcPr>
          <w:p w14:paraId="5E654E35" w14:textId="77777777" w:rsidR="00F7213B" w:rsidRPr="00DC1EEB" w:rsidRDefault="00F7213B" w:rsidP="00F7213B">
            <w:pPr>
              <w:spacing w:before="0" w:line="276" w:lineRule="auto"/>
              <w:jc w:val="center"/>
              <w:rPr>
                <w:lang w:val="hr-HR"/>
              </w:rPr>
            </w:pPr>
          </w:p>
        </w:tc>
        <w:tc>
          <w:tcPr>
            <w:tcW w:w="2317" w:type="dxa"/>
            <w:vMerge/>
            <w:vAlign w:val="center"/>
          </w:tcPr>
          <w:p w14:paraId="6F763253" w14:textId="77777777" w:rsidR="00F7213B" w:rsidRPr="00DC1EEB" w:rsidRDefault="00F7213B" w:rsidP="00F7213B">
            <w:pPr>
              <w:spacing w:before="0" w:line="276" w:lineRule="auto"/>
              <w:jc w:val="center"/>
              <w:rPr>
                <w:rFonts w:eastAsia="Times New Roman"/>
                <w:lang w:val="hr-HR" w:eastAsia="hr-HR"/>
              </w:rPr>
            </w:pPr>
          </w:p>
        </w:tc>
        <w:tc>
          <w:tcPr>
            <w:tcW w:w="2053" w:type="dxa"/>
            <w:vAlign w:val="center"/>
          </w:tcPr>
          <w:p w14:paraId="247589A6" w14:textId="64E75FF7" w:rsidR="00F7213B" w:rsidRPr="00DC1EEB" w:rsidRDefault="00F7213B" w:rsidP="00F7213B">
            <w:pPr>
              <w:spacing w:before="0" w:line="276" w:lineRule="auto"/>
              <w:jc w:val="center"/>
              <w:rPr>
                <w:rFonts w:eastAsia="Times New Roman"/>
                <w:color w:val="auto"/>
                <w:lang w:val="hr-HR" w:eastAsia="hr-HR"/>
              </w:rPr>
            </w:pPr>
            <w:r w:rsidRPr="00DC1EEB">
              <w:rPr>
                <w:rFonts w:eastAsia="Times New Roman"/>
                <w:color w:val="auto"/>
                <w:lang w:val="hr-HR" w:eastAsia="hr-HR"/>
              </w:rPr>
              <w:t xml:space="preserve">Broj osiguranih materijalnih, </w:t>
            </w:r>
            <w:r w:rsidRPr="00DC1EEB">
              <w:rPr>
                <w:rFonts w:eastAsia="Times New Roman"/>
                <w:color w:val="auto"/>
                <w:lang w:val="hr-HR" w:eastAsia="hr-HR"/>
              </w:rPr>
              <w:t>financijskih i kadrovskih resursa</w:t>
            </w:r>
          </w:p>
        </w:tc>
        <w:tc>
          <w:tcPr>
            <w:tcW w:w="2575" w:type="dxa"/>
            <w:vAlign w:val="center"/>
          </w:tcPr>
          <w:p w14:paraId="4C2E6392" w14:textId="74F50349" w:rsidR="00F7213B" w:rsidRPr="00DC1EEB" w:rsidRDefault="00F7213B" w:rsidP="00F7213B">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lastRenderedPageBreak/>
              <w:t>7 osiguranih resursa</w:t>
            </w:r>
          </w:p>
        </w:tc>
        <w:tc>
          <w:tcPr>
            <w:tcW w:w="1356" w:type="dxa"/>
            <w:vMerge/>
            <w:vAlign w:val="center"/>
          </w:tcPr>
          <w:p w14:paraId="2AAEAFB5"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1748" w:type="dxa"/>
            <w:vMerge/>
            <w:vAlign w:val="center"/>
          </w:tcPr>
          <w:p w14:paraId="0A977A2A" w14:textId="77777777" w:rsidR="00F7213B" w:rsidRPr="00DC1EEB" w:rsidRDefault="00F7213B" w:rsidP="00F7213B">
            <w:pPr>
              <w:pStyle w:val="Odlomakpopisa"/>
              <w:spacing w:before="0" w:line="276" w:lineRule="auto"/>
              <w:ind w:left="0"/>
              <w:jc w:val="center"/>
              <w:rPr>
                <w:rFonts w:eastAsia="Times New Roman"/>
                <w:lang w:val="hr-HR" w:eastAsia="hr-HR"/>
              </w:rPr>
            </w:pPr>
          </w:p>
        </w:tc>
        <w:tc>
          <w:tcPr>
            <w:tcW w:w="2176" w:type="dxa"/>
            <w:vMerge/>
            <w:vAlign w:val="center"/>
          </w:tcPr>
          <w:p w14:paraId="703654B4" w14:textId="77777777" w:rsidR="00F7213B" w:rsidRPr="00DC1EEB" w:rsidRDefault="00F7213B" w:rsidP="00F7213B">
            <w:pPr>
              <w:pStyle w:val="Odlomakpopisa"/>
              <w:spacing w:before="0" w:line="276" w:lineRule="auto"/>
              <w:ind w:left="0"/>
              <w:jc w:val="center"/>
              <w:rPr>
                <w:rFonts w:eastAsia="Times New Roman"/>
                <w:lang w:val="hr-HR" w:eastAsia="hr-HR"/>
              </w:rPr>
            </w:pPr>
          </w:p>
        </w:tc>
      </w:tr>
      <w:tr w:rsidR="00F7213B" w:rsidRPr="00DC1EEB" w14:paraId="406DB0EE" w14:textId="77777777" w:rsidTr="00F7213B">
        <w:trPr>
          <w:trHeight w:val="284"/>
        </w:trPr>
        <w:tc>
          <w:tcPr>
            <w:tcW w:w="1383" w:type="dxa"/>
            <w:vAlign w:val="center"/>
          </w:tcPr>
          <w:p w14:paraId="0168EDE0" w14:textId="4CAA7E3D" w:rsidR="00F7213B" w:rsidRPr="00DC1EEB" w:rsidRDefault="00F7213B" w:rsidP="00F7213B">
            <w:pPr>
              <w:spacing w:before="0" w:line="276" w:lineRule="auto"/>
              <w:jc w:val="center"/>
              <w:rPr>
                <w:color w:val="auto"/>
                <w:lang w:val="hr-HR"/>
              </w:rPr>
            </w:pPr>
            <w:r w:rsidRPr="00DC1EEB">
              <w:rPr>
                <w:color w:val="auto"/>
                <w:lang w:val="hr-HR"/>
              </w:rPr>
              <w:lastRenderedPageBreak/>
              <w:t>1.18.1.</w:t>
            </w:r>
          </w:p>
        </w:tc>
        <w:tc>
          <w:tcPr>
            <w:tcW w:w="2317" w:type="dxa"/>
            <w:vAlign w:val="center"/>
          </w:tcPr>
          <w:p w14:paraId="317A6725" w14:textId="4A7EBBE0"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Osigurati podršku radu vijeća nacionalnih manjina (Slovačke, Češke i Ukrajinske) kroz organizaciju sjednica, aktivnosti vijeća i </w:t>
            </w:r>
            <w:r w:rsidRPr="00DC1EEB">
              <w:rPr>
                <w:rFonts w:eastAsia="Times New Roman"/>
                <w:color w:val="auto"/>
                <w:lang w:val="hr-HR" w:eastAsia="hr-HR"/>
              </w:rPr>
              <w:lastRenderedPageBreak/>
              <w:t>suradnju s lokalnom upravom</w:t>
            </w:r>
          </w:p>
        </w:tc>
        <w:tc>
          <w:tcPr>
            <w:tcW w:w="2053" w:type="dxa"/>
            <w:vAlign w:val="center"/>
          </w:tcPr>
          <w:p w14:paraId="3FD3B5D5" w14:textId="7AFA502C"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lastRenderedPageBreak/>
              <w:t>Broj održanih sjednica Vijeća nacionalnih manjina</w:t>
            </w:r>
          </w:p>
        </w:tc>
        <w:tc>
          <w:tcPr>
            <w:tcW w:w="2575" w:type="dxa"/>
            <w:vAlign w:val="center"/>
          </w:tcPr>
          <w:p w14:paraId="37F384FC" w14:textId="6FE292FB"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 sjednice</w:t>
            </w:r>
          </w:p>
        </w:tc>
        <w:tc>
          <w:tcPr>
            <w:tcW w:w="1356" w:type="dxa"/>
            <w:vAlign w:val="center"/>
          </w:tcPr>
          <w:p w14:paraId="14417631" w14:textId="622D8FB5"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Align w:val="center"/>
          </w:tcPr>
          <w:p w14:paraId="2E5FE395" w14:textId="68EE0EF7"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Align w:val="center"/>
          </w:tcPr>
          <w:p w14:paraId="2FAAA44B" w14:textId="53363B06"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A100001 Vijeće Slovačke nacionalne manjine Lipovljani A100002 Vijeće Češke nacionalne manjine Lipovljani A100003 </w:t>
            </w:r>
            <w:r w:rsidRPr="00DC1EEB">
              <w:rPr>
                <w:rFonts w:eastAsia="Times New Roman"/>
                <w:color w:val="auto"/>
                <w:lang w:val="hr-HR" w:eastAsia="hr-HR"/>
              </w:rPr>
              <w:lastRenderedPageBreak/>
              <w:t>Vijeće Ukrajinske nacionalne manjine Lipovljani</w:t>
            </w:r>
          </w:p>
        </w:tc>
      </w:tr>
      <w:tr w:rsidR="00F7213B" w:rsidRPr="00DC1EEB" w14:paraId="3B41E745" w14:textId="77777777" w:rsidTr="00F7213B">
        <w:trPr>
          <w:trHeight w:val="284"/>
        </w:trPr>
        <w:tc>
          <w:tcPr>
            <w:tcW w:w="1383" w:type="dxa"/>
            <w:vMerge w:val="restart"/>
            <w:vAlign w:val="center"/>
          </w:tcPr>
          <w:p w14:paraId="0C54D171" w14:textId="5FA52154" w:rsidR="00F7213B" w:rsidRPr="00DC1EEB" w:rsidRDefault="00F7213B" w:rsidP="00F7213B">
            <w:pPr>
              <w:spacing w:before="0" w:line="276" w:lineRule="auto"/>
              <w:jc w:val="center"/>
              <w:rPr>
                <w:color w:val="auto"/>
                <w:lang w:val="hr-HR"/>
              </w:rPr>
            </w:pPr>
            <w:r w:rsidRPr="00DC1EEB">
              <w:rPr>
                <w:color w:val="auto"/>
                <w:lang w:val="hr-HR"/>
              </w:rPr>
              <w:t>1.19.1.</w:t>
            </w:r>
          </w:p>
        </w:tc>
        <w:tc>
          <w:tcPr>
            <w:tcW w:w="2317" w:type="dxa"/>
            <w:vMerge w:val="restart"/>
            <w:vAlign w:val="center"/>
          </w:tcPr>
          <w:p w14:paraId="2CF38543" w14:textId="3189831B"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Upravljati i održavati nekretnine u vlasništvu Općine, uključujući groblja, društvene domove, sportsko-rekreacijske i turističke objekte te dječja igrališta i parkirališta, kako bi se osigurali uvjeti za održavanje kulturnih, društvenih i rekreacijskih aktivnosti</w:t>
            </w:r>
          </w:p>
        </w:tc>
        <w:tc>
          <w:tcPr>
            <w:tcW w:w="2053" w:type="dxa"/>
            <w:vAlign w:val="center"/>
          </w:tcPr>
          <w:p w14:paraId="154C316F" w14:textId="2212DE5A" w:rsidR="00F7213B" w:rsidRPr="00DC1EEB" w:rsidRDefault="00F7213B" w:rsidP="00F7213B">
            <w:pPr>
              <w:spacing w:before="0" w:line="276" w:lineRule="auto"/>
              <w:jc w:val="center"/>
              <w:rPr>
                <w:color w:val="auto"/>
                <w:lang w:val="hr-HR"/>
              </w:rPr>
            </w:pPr>
            <w:r w:rsidRPr="00DC1EEB">
              <w:rPr>
                <w:rFonts w:eastAsia="Times New Roman"/>
                <w:color w:val="auto"/>
                <w:lang w:val="hr-HR" w:eastAsia="hr-HR"/>
              </w:rPr>
              <w:t xml:space="preserve">Izgrađena i stavljena u funkciju tržnica </w:t>
            </w:r>
          </w:p>
        </w:tc>
        <w:tc>
          <w:tcPr>
            <w:tcW w:w="2575" w:type="dxa"/>
            <w:vAlign w:val="center"/>
          </w:tcPr>
          <w:p w14:paraId="27113DDA" w14:textId="037CA243"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0 tržnica </w:t>
            </w:r>
          </w:p>
        </w:tc>
        <w:tc>
          <w:tcPr>
            <w:tcW w:w="1356" w:type="dxa"/>
            <w:vMerge w:val="restart"/>
            <w:vAlign w:val="center"/>
          </w:tcPr>
          <w:p w14:paraId="5B7E9575" w14:textId="7A60DC35"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31.12.2026.</w:t>
            </w:r>
          </w:p>
        </w:tc>
        <w:tc>
          <w:tcPr>
            <w:tcW w:w="1748" w:type="dxa"/>
            <w:vMerge w:val="restart"/>
            <w:vAlign w:val="center"/>
          </w:tcPr>
          <w:p w14:paraId="22388B5D" w14:textId="78D6F380"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Jedinstveni upravni odjel</w:t>
            </w:r>
          </w:p>
        </w:tc>
        <w:tc>
          <w:tcPr>
            <w:tcW w:w="2176" w:type="dxa"/>
            <w:vMerge w:val="restart"/>
            <w:vAlign w:val="center"/>
          </w:tcPr>
          <w:p w14:paraId="6E472ACD" w14:textId="4A2C60EC" w:rsidR="00F7213B" w:rsidRPr="00DC1EEB" w:rsidRDefault="00F7213B" w:rsidP="00F7213B">
            <w:pPr>
              <w:pStyle w:val="Odlomakpopisa"/>
              <w:spacing w:before="0" w:line="276" w:lineRule="auto"/>
              <w:ind w:left="0"/>
              <w:jc w:val="center"/>
              <w:rPr>
                <w:color w:val="auto"/>
                <w:lang w:val="hr-HR"/>
              </w:rPr>
            </w:pPr>
            <w:r w:rsidRPr="00DC1EEB">
              <w:rPr>
                <w:rFonts w:eastAsia="Times New Roman"/>
                <w:color w:val="auto"/>
                <w:lang w:val="hr-HR" w:eastAsia="hr-HR"/>
              </w:rPr>
              <w:t xml:space="preserve">A100004 Groblje Kraljeva Velika A100007 Ostale nekretnine u vlasništvu OL K100002 Društveni dom Lipovljani K100003 Društveni dom Kraljeva Velika K100006 Sportsko-rekreacijski turistički centar K100007 Projekt ulaganja u objekt dječjeg vrtića Iskrica K100009 Društveni dom Kraljeva Velika - energetska obnova K100012 Društveni dom Piljenice K100015 Tržnica u Lipovljanima K100016 Autobusne kućice </w:t>
            </w:r>
            <w:r w:rsidRPr="00DC1EEB">
              <w:rPr>
                <w:rFonts w:eastAsia="Times New Roman"/>
                <w:color w:val="auto"/>
                <w:lang w:val="hr-HR" w:eastAsia="hr-HR"/>
              </w:rPr>
              <w:lastRenderedPageBreak/>
              <w:t>K100018 Groblje Lipovljani K100020 Dječje igralište u Piljenicama K100021 Nadstrešnica na maloj pozornici u parku Lipovljani K100024 Projekt uređenja parkirališta uz Društveni dom Lipovljani</w:t>
            </w:r>
          </w:p>
        </w:tc>
      </w:tr>
      <w:tr w:rsidR="00856BEC" w:rsidRPr="00DC1EEB" w14:paraId="487242E5" w14:textId="77777777" w:rsidTr="0092269E">
        <w:trPr>
          <w:trHeight w:val="284"/>
        </w:trPr>
        <w:tc>
          <w:tcPr>
            <w:tcW w:w="1383" w:type="dxa"/>
            <w:vMerge/>
            <w:vAlign w:val="center"/>
          </w:tcPr>
          <w:p w14:paraId="0B4F9ED1" w14:textId="77777777" w:rsidR="00856BEC" w:rsidRPr="00DC1EEB" w:rsidRDefault="00856BEC" w:rsidP="0092269E">
            <w:pPr>
              <w:spacing w:before="0" w:line="276" w:lineRule="auto"/>
              <w:jc w:val="center"/>
              <w:rPr>
                <w:lang w:val="hr-HR"/>
              </w:rPr>
            </w:pPr>
          </w:p>
        </w:tc>
        <w:tc>
          <w:tcPr>
            <w:tcW w:w="2317" w:type="dxa"/>
            <w:vMerge/>
            <w:vAlign w:val="center"/>
          </w:tcPr>
          <w:p w14:paraId="088C7200" w14:textId="77777777" w:rsidR="00856BEC" w:rsidRPr="00DC1EEB" w:rsidRDefault="00856BEC" w:rsidP="0092269E">
            <w:pPr>
              <w:spacing w:before="0" w:line="276" w:lineRule="auto"/>
              <w:jc w:val="center"/>
              <w:rPr>
                <w:rFonts w:eastAsia="Times New Roman"/>
                <w:lang w:val="hr-HR" w:eastAsia="hr-HR"/>
              </w:rPr>
            </w:pPr>
          </w:p>
        </w:tc>
        <w:tc>
          <w:tcPr>
            <w:tcW w:w="2053" w:type="dxa"/>
            <w:vAlign w:val="center"/>
          </w:tcPr>
          <w:p w14:paraId="0EFE14B6" w14:textId="4E0BA808" w:rsidR="00856BEC" w:rsidRPr="00DC1EEB" w:rsidRDefault="00856BEC" w:rsidP="0092269E">
            <w:pPr>
              <w:spacing w:before="0" w:line="276" w:lineRule="auto"/>
              <w:jc w:val="center"/>
              <w:rPr>
                <w:rFonts w:eastAsia="Times New Roman"/>
                <w:color w:val="auto"/>
                <w:lang w:val="hr-HR" w:eastAsia="hr-HR"/>
              </w:rPr>
            </w:pPr>
            <w:r w:rsidRPr="00DC1EEB">
              <w:rPr>
                <w:rFonts w:eastAsia="Times New Roman"/>
                <w:color w:val="auto"/>
                <w:lang w:val="hr-HR" w:eastAsia="hr-HR"/>
              </w:rPr>
              <w:t xml:space="preserve">Poboljšani uvjeti za održavanje kulturnih i društvenih događanja </w:t>
            </w:r>
          </w:p>
        </w:tc>
        <w:tc>
          <w:tcPr>
            <w:tcW w:w="2575" w:type="dxa"/>
            <w:vAlign w:val="center"/>
          </w:tcPr>
          <w:p w14:paraId="446D5220" w14:textId="07246988" w:rsidR="00856BEC" w:rsidRPr="00DC1EEB" w:rsidRDefault="00856BEC" w:rsidP="0092269E">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 xml:space="preserve">1 poboljšani uvjet </w:t>
            </w:r>
          </w:p>
        </w:tc>
        <w:tc>
          <w:tcPr>
            <w:tcW w:w="1356" w:type="dxa"/>
            <w:vMerge/>
            <w:vAlign w:val="center"/>
          </w:tcPr>
          <w:p w14:paraId="30F45E75" w14:textId="77777777" w:rsidR="00856BEC" w:rsidRPr="00DC1EEB" w:rsidRDefault="00856BEC" w:rsidP="0092269E">
            <w:pPr>
              <w:pStyle w:val="Odlomakpopisa"/>
              <w:spacing w:before="0" w:line="276" w:lineRule="auto"/>
              <w:ind w:left="0"/>
              <w:jc w:val="center"/>
              <w:rPr>
                <w:rFonts w:eastAsia="Times New Roman"/>
                <w:lang w:val="hr-HR" w:eastAsia="hr-HR"/>
              </w:rPr>
            </w:pPr>
          </w:p>
        </w:tc>
        <w:tc>
          <w:tcPr>
            <w:tcW w:w="1748" w:type="dxa"/>
            <w:vMerge/>
            <w:vAlign w:val="center"/>
          </w:tcPr>
          <w:p w14:paraId="29D87743" w14:textId="77777777" w:rsidR="00856BEC" w:rsidRPr="00DC1EEB" w:rsidRDefault="00856BEC" w:rsidP="0092269E">
            <w:pPr>
              <w:pStyle w:val="Odlomakpopisa"/>
              <w:spacing w:before="0" w:line="276" w:lineRule="auto"/>
              <w:ind w:left="0"/>
              <w:jc w:val="center"/>
              <w:rPr>
                <w:rFonts w:eastAsia="Times New Roman"/>
                <w:lang w:val="hr-HR" w:eastAsia="hr-HR"/>
              </w:rPr>
            </w:pPr>
          </w:p>
        </w:tc>
        <w:tc>
          <w:tcPr>
            <w:tcW w:w="2176" w:type="dxa"/>
            <w:vMerge/>
            <w:vAlign w:val="center"/>
          </w:tcPr>
          <w:p w14:paraId="70640720" w14:textId="77777777" w:rsidR="00856BEC" w:rsidRPr="00DC1EEB" w:rsidRDefault="00856BEC" w:rsidP="0092269E">
            <w:pPr>
              <w:pStyle w:val="Odlomakpopisa"/>
              <w:spacing w:before="0" w:line="276" w:lineRule="auto"/>
              <w:ind w:left="0"/>
              <w:jc w:val="center"/>
              <w:rPr>
                <w:rFonts w:eastAsia="Times New Roman"/>
                <w:lang w:val="hr-HR" w:eastAsia="hr-HR"/>
              </w:rPr>
            </w:pPr>
          </w:p>
        </w:tc>
      </w:tr>
      <w:tr w:rsidR="00856BEC" w:rsidRPr="00DC1EEB" w14:paraId="4DEB55D6" w14:textId="77777777" w:rsidTr="0092269E">
        <w:trPr>
          <w:trHeight w:val="284"/>
        </w:trPr>
        <w:tc>
          <w:tcPr>
            <w:tcW w:w="1383" w:type="dxa"/>
            <w:vMerge/>
            <w:vAlign w:val="center"/>
          </w:tcPr>
          <w:p w14:paraId="0446C12F" w14:textId="77777777" w:rsidR="00856BEC" w:rsidRPr="00DC1EEB" w:rsidRDefault="00856BEC" w:rsidP="0092269E">
            <w:pPr>
              <w:spacing w:before="0" w:line="276" w:lineRule="auto"/>
              <w:jc w:val="center"/>
              <w:rPr>
                <w:lang w:val="hr-HR"/>
              </w:rPr>
            </w:pPr>
          </w:p>
        </w:tc>
        <w:tc>
          <w:tcPr>
            <w:tcW w:w="2317" w:type="dxa"/>
            <w:vMerge/>
            <w:vAlign w:val="center"/>
          </w:tcPr>
          <w:p w14:paraId="296DE1C5" w14:textId="77777777" w:rsidR="00856BEC" w:rsidRPr="00DC1EEB" w:rsidRDefault="00856BEC" w:rsidP="0092269E">
            <w:pPr>
              <w:spacing w:before="0" w:line="276" w:lineRule="auto"/>
              <w:jc w:val="center"/>
              <w:rPr>
                <w:rFonts w:eastAsia="Times New Roman"/>
                <w:lang w:val="hr-HR" w:eastAsia="hr-HR"/>
              </w:rPr>
            </w:pPr>
          </w:p>
        </w:tc>
        <w:tc>
          <w:tcPr>
            <w:tcW w:w="2053" w:type="dxa"/>
            <w:vAlign w:val="center"/>
          </w:tcPr>
          <w:p w14:paraId="777B1728" w14:textId="090F5660" w:rsidR="00856BEC" w:rsidRPr="00DC1EEB" w:rsidRDefault="00856BEC" w:rsidP="0092269E">
            <w:pPr>
              <w:spacing w:before="0" w:line="276" w:lineRule="auto"/>
              <w:jc w:val="center"/>
              <w:rPr>
                <w:rFonts w:eastAsia="Times New Roman"/>
                <w:color w:val="auto"/>
                <w:lang w:val="hr-HR" w:eastAsia="hr-HR"/>
              </w:rPr>
            </w:pPr>
            <w:r w:rsidRPr="00DC1EEB">
              <w:rPr>
                <w:rFonts w:eastAsia="Times New Roman"/>
                <w:color w:val="auto"/>
                <w:lang w:val="hr-HR" w:eastAsia="hr-HR"/>
              </w:rPr>
              <w:t>Broj sklopljenih ugovora za izvođenje radova i ulaganja</w:t>
            </w:r>
          </w:p>
        </w:tc>
        <w:tc>
          <w:tcPr>
            <w:tcW w:w="2575" w:type="dxa"/>
            <w:vAlign w:val="center"/>
          </w:tcPr>
          <w:p w14:paraId="48345C81" w14:textId="262384F7" w:rsidR="00856BEC" w:rsidRPr="00DC1EEB" w:rsidRDefault="00856BEC" w:rsidP="0092269E">
            <w:pPr>
              <w:pStyle w:val="Odlomakpopisa"/>
              <w:spacing w:before="0" w:line="276" w:lineRule="auto"/>
              <w:ind w:left="0"/>
              <w:jc w:val="center"/>
              <w:rPr>
                <w:rFonts w:eastAsia="Times New Roman"/>
                <w:color w:val="auto"/>
                <w:lang w:val="hr-HR" w:eastAsia="hr-HR"/>
              </w:rPr>
            </w:pPr>
            <w:r w:rsidRPr="00DC1EEB">
              <w:rPr>
                <w:rFonts w:eastAsia="Times New Roman"/>
                <w:color w:val="auto"/>
                <w:lang w:val="hr-HR" w:eastAsia="hr-HR"/>
              </w:rPr>
              <w:t>Broj ugovora prema planu</w:t>
            </w:r>
          </w:p>
        </w:tc>
        <w:tc>
          <w:tcPr>
            <w:tcW w:w="1356" w:type="dxa"/>
            <w:vMerge/>
            <w:vAlign w:val="center"/>
          </w:tcPr>
          <w:p w14:paraId="1BCDAE30" w14:textId="77777777" w:rsidR="00856BEC" w:rsidRPr="00DC1EEB" w:rsidRDefault="00856BEC" w:rsidP="0092269E">
            <w:pPr>
              <w:pStyle w:val="Odlomakpopisa"/>
              <w:spacing w:before="0" w:line="276" w:lineRule="auto"/>
              <w:ind w:left="0"/>
              <w:jc w:val="center"/>
              <w:rPr>
                <w:rFonts w:eastAsia="Times New Roman"/>
                <w:lang w:val="hr-HR" w:eastAsia="hr-HR"/>
              </w:rPr>
            </w:pPr>
          </w:p>
        </w:tc>
        <w:tc>
          <w:tcPr>
            <w:tcW w:w="1748" w:type="dxa"/>
            <w:vMerge/>
            <w:vAlign w:val="center"/>
          </w:tcPr>
          <w:p w14:paraId="3CA01B70" w14:textId="77777777" w:rsidR="00856BEC" w:rsidRPr="00DC1EEB" w:rsidRDefault="00856BEC" w:rsidP="0092269E">
            <w:pPr>
              <w:pStyle w:val="Odlomakpopisa"/>
              <w:spacing w:before="0" w:line="276" w:lineRule="auto"/>
              <w:ind w:left="0"/>
              <w:jc w:val="center"/>
              <w:rPr>
                <w:rFonts w:eastAsia="Times New Roman"/>
                <w:lang w:val="hr-HR" w:eastAsia="hr-HR"/>
              </w:rPr>
            </w:pPr>
          </w:p>
        </w:tc>
        <w:tc>
          <w:tcPr>
            <w:tcW w:w="2176" w:type="dxa"/>
            <w:vMerge/>
            <w:vAlign w:val="center"/>
          </w:tcPr>
          <w:p w14:paraId="654973C6" w14:textId="77777777" w:rsidR="00856BEC" w:rsidRPr="00DC1EEB" w:rsidRDefault="00856BEC" w:rsidP="0092269E">
            <w:pPr>
              <w:pStyle w:val="Odlomakpopisa"/>
              <w:spacing w:before="0" w:line="276" w:lineRule="auto"/>
              <w:ind w:left="0"/>
              <w:jc w:val="center"/>
              <w:rPr>
                <w:rFonts w:eastAsia="Times New Roman"/>
                <w:lang w:val="hr-HR" w:eastAsia="hr-HR"/>
              </w:rPr>
            </w:pPr>
          </w:p>
        </w:tc>
      </w:tr>
      <w:tr w:rsidR="00856BEC" w:rsidRPr="00DC1EEB" w14:paraId="5413FDD2" w14:textId="77777777" w:rsidTr="0092269E">
        <w:trPr>
          <w:trHeight w:val="284"/>
        </w:trPr>
        <w:tc>
          <w:tcPr>
            <w:tcW w:w="1383" w:type="dxa"/>
            <w:vMerge/>
            <w:vAlign w:val="center"/>
          </w:tcPr>
          <w:p w14:paraId="627D3729" w14:textId="77777777" w:rsidR="00856BEC" w:rsidRPr="00DC1EEB" w:rsidRDefault="00856BEC" w:rsidP="0092269E">
            <w:pPr>
              <w:spacing w:before="0" w:line="276" w:lineRule="auto"/>
              <w:jc w:val="center"/>
              <w:rPr>
                <w:lang w:val="hr-HR"/>
              </w:rPr>
            </w:pPr>
          </w:p>
        </w:tc>
        <w:tc>
          <w:tcPr>
            <w:tcW w:w="2317" w:type="dxa"/>
            <w:vMerge/>
            <w:vAlign w:val="center"/>
          </w:tcPr>
          <w:p w14:paraId="78BA1647" w14:textId="77777777" w:rsidR="00856BEC" w:rsidRPr="00DC1EEB" w:rsidRDefault="00856BEC" w:rsidP="0092269E">
            <w:pPr>
              <w:spacing w:before="0" w:line="276" w:lineRule="auto"/>
              <w:jc w:val="center"/>
              <w:rPr>
                <w:rFonts w:eastAsia="Times New Roman"/>
                <w:lang w:val="hr-HR" w:eastAsia="hr-HR"/>
              </w:rPr>
            </w:pPr>
          </w:p>
        </w:tc>
        <w:tc>
          <w:tcPr>
            <w:tcW w:w="2053" w:type="dxa"/>
            <w:vAlign w:val="center"/>
          </w:tcPr>
          <w:p w14:paraId="15F5A1B3" w14:textId="77777777" w:rsidR="00856BEC" w:rsidRPr="00DC1EEB" w:rsidRDefault="00856BEC" w:rsidP="0092269E">
            <w:pPr>
              <w:spacing w:before="0" w:line="276" w:lineRule="auto"/>
              <w:jc w:val="center"/>
              <w:rPr>
                <w:rFonts w:eastAsia="Times New Roman"/>
                <w:lang w:val="hr-HR" w:eastAsia="hr-HR"/>
              </w:rPr>
            </w:pPr>
          </w:p>
        </w:tc>
        <w:tc>
          <w:tcPr>
            <w:tcW w:w="2575" w:type="dxa"/>
            <w:vAlign w:val="center"/>
          </w:tcPr>
          <w:p w14:paraId="0B4905E8" w14:textId="77777777" w:rsidR="00856BEC" w:rsidRPr="00DC1EEB" w:rsidRDefault="00856BEC" w:rsidP="0092269E">
            <w:pPr>
              <w:pStyle w:val="Odlomakpopisa"/>
              <w:spacing w:before="0" w:line="276" w:lineRule="auto"/>
              <w:ind w:left="0"/>
              <w:jc w:val="center"/>
              <w:rPr>
                <w:rFonts w:eastAsia="Times New Roman"/>
                <w:lang w:val="hr-HR" w:eastAsia="hr-HR"/>
              </w:rPr>
            </w:pPr>
          </w:p>
        </w:tc>
        <w:tc>
          <w:tcPr>
            <w:tcW w:w="1356" w:type="dxa"/>
            <w:vMerge/>
            <w:vAlign w:val="center"/>
          </w:tcPr>
          <w:p w14:paraId="0B743966" w14:textId="77777777" w:rsidR="00856BEC" w:rsidRPr="00DC1EEB" w:rsidRDefault="00856BEC" w:rsidP="0092269E">
            <w:pPr>
              <w:pStyle w:val="Odlomakpopisa"/>
              <w:spacing w:before="0" w:line="276" w:lineRule="auto"/>
              <w:ind w:left="0"/>
              <w:jc w:val="center"/>
              <w:rPr>
                <w:rFonts w:eastAsia="Times New Roman"/>
                <w:lang w:val="hr-HR" w:eastAsia="hr-HR"/>
              </w:rPr>
            </w:pPr>
          </w:p>
        </w:tc>
        <w:tc>
          <w:tcPr>
            <w:tcW w:w="1748" w:type="dxa"/>
            <w:vMerge/>
            <w:vAlign w:val="center"/>
          </w:tcPr>
          <w:p w14:paraId="04CAC6AA" w14:textId="77777777" w:rsidR="00856BEC" w:rsidRPr="00DC1EEB" w:rsidRDefault="00856BEC" w:rsidP="0092269E">
            <w:pPr>
              <w:pStyle w:val="Odlomakpopisa"/>
              <w:spacing w:before="0" w:line="276" w:lineRule="auto"/>
              <w:ind w:left="0"/>
              <w:jc w:val="center"/>
              <w:rPr>
                <w:rFonts w:eastAsia="Times New Roman"/>
                <w:lang w:val="hr-HR" w:eastAsia="hr-HR"/>
              </w:rPr>
            </w:pPr>
          </w:p>
        </w:tc>
        <w:tc>
          <w:tcPr>
            <w:tcW w:w="2176" w:type="dxa"/>
            <w:vMerge/>
            <w:vAlign w:val="center"/>
          </w:tcPr>
          <w:p w14:paraId="72341B9B" w14:textId="77777777" w:rsidR="00856BEC" w:rsidRPr="00DC1EEB" w:rsidRDefault="00856BEC" w:rsidP="0092269E">
            <w:pPr>
              <w:pStyle w:val="Odlomakpopisa"/>
              <w:spacing w:before="0" w:line="276" w:lineRule="auto"/>
              <w:ind w:left="0"/>
              <w:jc w:val="center"/>
              <w:rPr>
                <w:rFonts w:eastAsia="Times New Roman"/>
                <w:lang w:val="hr-HR" w:eastAsia="hr-HR"/>
              </w:rPr>
            </w:pPr>
          </w:p>
        </w:tc>
      </w:tr>
    </w:tbl>
    <w:p w14:paraId="122A79CD" w14:textId="77777777" w:rsidR="00A05D2B" w:rsidRPr="00DC1EEB" w:rsidRDefault="00A05D2B" w:rsidP="00E6339A">
      <w:pPr>
        <w:sectPr w:rsidR="00A05D2B" w:rsidRPr="00DC1EEB" w:rsidSect="00E04DAA">
          <w:pgSz w:w="15840" w:h="12240" w:orient="landscape"/>
          <w:pgMar w:top="1008" w:right="956" w:bottom="1008" w:left="993" w:header="720" w:footer="432" w:gutter="0"/>
          <w:cols w:space="720"/>
          <w:titlePg/>
          <w:docGrid w:linePitch="360"/>
        </w:sectPr>
      </w:pPr>
    </w:p>
    <w:p w14:paraId="165B1384" w14:textId="4116448D" w:rsidR="009316C6" w:rsidRPr="00DC1EEB" w:rsidRDefault="009316C6" w:rsidP="00624BBD">
      <w:pPr>
        <w:pStyle w:val="Podnaslov"/>
        <w:shd w:val="clear" w:color="auto" w:fill="4472C4" w:themeFill="accent1"/>
        <w:spacing w:line="276" w:lineRule="auto"/>
        <w:ind w:left="709"/>
        <w:rPr>
          <w:color w:val="FFFFFF" w:themeColor="background1"/>
        </w:rPr>
      </w:pPr>
      <w:r w:rsidRPr="00DC1EEB">
        <w:rPr>
          <w:color w:val="FFFFFF" w:themeColor="background1"/>
        </w:rPr>
        <w:lastRenderedPageBreak/>
        <w:t>Popis (horizontalnih) ciljeva i pokazatelja ishoda prema zahtjevima upravljanja kvalitetom i strateškim aktima</w:t>
      </w:r>
    </w:p>
    <w:p w14:paraId="002C64B1" w14:textId="77777777" w:rsidR="00E04DAA" w:rsidRPr="00DC1EEB" w:rsidRDefault="00E04DAA" w:rsidP="00624BBD">
      <w:pPr>
        <w:spacing w:line="276" w:lineRule="auto"/>
      </w:pPr>
    </w:p>
    <w:p w14:paraId="2B28FFD5" w14:textId="19DD2215" w:rsidR="009316C6" w:rsidRPr="00DC1EEB" w:rsidRDefault="009316C6" w:rsidP="00624BBD">
      <w:pPr>
        <w:shd w:val="clear" w:color="auto" w:fill="DEEAF6" w:themeFill="accent5" w:themeFillTint="33"/>
        <w:spacing w:line="276" w:lineRule="auto"/>
        <w:ind w:left="284"/>
        <w:jc w:val="center"/>
        <w:rPr>
          <w:b/>
          <w:bCs/>
          <w:color w:val="2F5496" w:themeColor="accent1" w:themeShade="BF"/>
        </w:rPr>
      </w:pPr>
      <w:r w:rsidRPr="00DC1EEB">
        <w:rPr>
          <w:b/>
          <w:bCs/>
          <w:color w:val="2F5496" w:themeColor="accent1" w:themeShade="BF"/>
        </w:rPr>
        <w:t>PODZAHTJEV 6.2. PRAĆENJE I MJERENJE PERCEPCIJE GRAĐANA I DRUGIH KORISNIKA O ORGANIZACIJI</w:t>
      </w:r>
    </w:p>
    <w:p w14:paraId="2A3063EB" w14:textId="77777777" w:rsidR="004C3140" w:rsidRPr="00DC1EEB" w:rsidRDefault="004C3140" w:rsidP="00624BBD">
      <w:pPr>
        <w:spacing w:line="276" w:lineRule="auto"/>
        <w:ind w:left="284"/>
        <w:jc w:val="center"/>
        <w:rPr>
          <w:b/>
          <w:bCs/>
        </w:rPr>
      </w:pPr>
    </w:p>
    <w:tbl>
      <w:tblPr>
        <w:tblStyle w:val="Reetkatablice"/>
        <w:tblW w:w="13608" w:type="dxa"/>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544"/>
        <w:gridCol w:w="3402"/>
        <w:gridCol w:w="1559"/>
        <w:gridCol w:w="1417"/>
        <w:gridCol w:w="3686"/>
      </w:tblGrid>
      <w:tr w:rsidR="009316C6" w:rsidRPr="00DC1EEB" w14:paraId="32D5895A" w14:textId="77777777" w:rsidTr="0017191A">
        <w:tc>
          <w:tcPr>
            <w:tcW w:w="3544" w:type="dxa"/>
            <w:shd w:val="clear" w:color="auto" w:fill="DEEAF6" w:themeFill="accent5" w:themeFillTint="33"/>
            <w:vAlign w:val="center"/>
          </w:tcPr>
          <w:p w14:paraId="114C0F4B" w14:textId="77777777" w:rsidR="009316C6" w:rsidRPr="00DC1EEB" w:rsidRDefault="009316C6" w:rsidP="00624BBD">
            <w:pPr>
              <w:spacing w:before="0" w:line="276" w:lineRule="auto"/>
              <w:jc w:val="center"/>
              <w:rPr>
                <w:color w:val="2F5496" w:themeColor="accent1" w:themeShade="BF"/>
                <w:lang w:val="hr-HR"/>
              </w:rPr>
            </w:pPr>
            <w:r w:rsidRPr="00DC1EEB">
              <w:rPr>
                <w:color w:val="2F5496" w:themeColor="accent1" w:themeShade="BF"/>
                <w:lang w:val="hr-HR"/>
              </w:rPr>
              <w:t>Mjere iz PP i ciljevi iz djelokruga rada</w:t>
            </w:r>
          </w:p>
        </w:tc>
        <w:tc>
          <w:tcPr>
            <w:tcW w:w="3402" w:type="dxa"/>
            <w:shd w:val="clear" w:color="auto" w:fill="DEEAF6" w:themeFill="accent5" w:themeFillTint="33"/>
            <w:vAlign w:val="center"/>
          </w:tcPr>
          <w:p w14:paraId="2DF3751B" w14:textId="77777777" w:rsidR="009316C6" w:rsidRPr="00DC1EEB" w:rsidRDefault="009316C6" w:rsidP="00624BBD">
            <w:pPr>
              <w:spacing w:before="0" w:line="276" w:lineRule="auto"/>
              <w:jc w:val="center"/>
              <w:rPr>
                <w:color w:val="2F5496" w:themeColor="accent1" w:themeShade="BF"/>
                <w:lang w:val="hr-HR"/>
              </w:rPr>
            </w:pPr>
            <w:r w:rsidRPr="00DC1EEB">
              <w:rPr>
                <w:color w:val="2F5496" w:themeColor="accent1" w:themeShade="BF"/>
                <w:lang w:val="hr-HR"/>
              </w:rPr>
              <w:t>Pokazatelj(i) (ishod, rezultat)</w:t>
            </w:r>
          </w:p>
          <w:p w14:paraId="6FE063DF" w14:textId="77777777" w:rsidR="009316C6" w:rsidRPr="00DC1EEB" w:rsidRDefault="009316C6"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0E6464C4" w14:textId="77777777" w:rsidR="009316C6" w:rsidRPr="00DC1EEB" w:rsidRDefault="009316C6"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Trenutačna vrijednost pokazatelja</w:t>
            </w:r>
          </w:p>
        </w:tc>
        <w:tc>
          <w:tcPr>
            <w:tcW w:w="1417" w:type="dxa"/>
            <w:shd w:val="clear" w:color="auto" w:fill="DEEAF6" w:themeFill="accent5" w:themeFillTint="33"/>
            <w:vAlign w:val="center"/>
          </w:tcPr>
          <w:p w14:paraId="3C7A6555" w14:textId="77777777" w:rsidR="009316C6" w:rsidRPr="00DC1EEB" w:rsidRDefault="009316C6"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Planirana</w:t>
            </w:r>
          </w:p>
          <w:p w14:paraId="3E8E3536" w14:textId="77777777" w:rsidR="009316C6" w:rsidRPr="00DC1EEB" w:rsidRDefault="009316C6"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vrijednost pokazatelja</w:t>
            </w:r>
          </w:p>
        </w:tc>
        <w:tc>
          <w:tcPr>
            <w:tcW w:w="3686" w:type="dxa"/>
            <w:shd w:val="clear" w:color="auto" w:fill="DEEAF6" w:themeFill="accent5" w:themeFillTint="33"/>
            <w:vAlign w:val="center"/>
          </w:tcPr>
          <w:p w14:paraId="709C2F75" w14:textId="77777777" w:rsidR="009316C6" w:rsidRPr="00DC1EEB" w:rsidRDefault="009316C6"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Referenca</w:t>
            </w:r>
          </w:p>
        </w:tc>
      </w:tr>
      <w:tr w:rsidR="009316C6" w:rsidRPr="00DC1EEB" w14:paraId="79C4EF2C" w14:textId="77777777" w:rsidTr="0017191A">
        <w:trPr>
          <w:trHeight w:val="976"/>
        </w:trPr>
        <w:tc>
          <w:tcPr>
            <w:tcW w:w="3544" w:type="dxa"/>
            <w:vAlign w:val="center"/>
          </w:tcPr>
          <w:p w14:paraId="1F2DD785" w14:textId="32EF6A35" w:rsidR="009316C6" w:rsidRPr="00DC1EEB" w:rsidRDefault="009316C6" w:rsidP="00624BBD">
            <w:pPr>
              <w:spacing w:before="0" w:line="276" w:lineRule="auto"/>
              <w:jc w:val="center"/>
              <w:rPr>
                <w:i/>
                <w:iCs/>
                <w:color w:val="auto"/>
                <w:lang w:val="hr-HR"/>
              </w:rPr>
            </w:pPr>
            <w:r w:rsidRPr="00DC1EEB">
              <w:rPr>
                <w:i/>
                <w:iCs/>
                <w:color w:val="auto"/>
                <w:lang w:val="hr-HR"/>
              </w:rPr>
              <w:t>Korisnički orijentirana javna uprava i učinkovito pružanje javnih usluga</w:t>
            </w:r>
          </w:p>
        </w:tc>
        <w:tc>
          <w:tcPr>
            <w:tcW w:w="3402" w:type="dxa"/>
            <w:vAlign w:val="center"/>
          </w:tcPr>
          <w:p w14:paraId="3CB1C03D" w14:textId="7595B562" w:rsidR="009316C6" w:rsidRPr="00DC1EEB" w:rsidRDefault="009316C6" w:rsidP="00624BBD">
            <w:pPr>
              <w:spacing w:before="0" w:line="276" w:lineRule="auto"/>
              <w:jc w:val="center"/>
              <w:rPr>
                <w:color w:val="auto"/>
                <w:lang w:val="hr-HR"/>
              </w:rPr>
            </w:pPr>
            <w:r w:rsidRPr="00DC1EEB">
              <w:rPr>
                <w:color w:val="auto"/>
                <w:lang w:val="hr-HR"/>
              </w:rPr>
              <w:t>Udio stanovništva zadovoljan posljednjim iskustvom korištenja javnih usluga (SDG)</w:t>
            </w:r>
          </w:p>
        </w:tc>
        <w:tc>
          <w:tcPr>
            <w:tcW w:w="1559" w:type="dxa"/>
            <w:vAlign w:val="center"/>
          </w:tcPr>
          <w:p w14:paraId="58DFAE3B" w14:textId="1131E8DD" w:rsidR="009316C6" w:rsidRPr="00DC1EEB" w:rsidRDefault="00A45FE3" w:rsidP="00624BBD">
            <w:pPr>
              <w:spacing w:before="0" w:line="276" w:lineRule="auto"/>
              <w:jc w:val="center"/>
              <w:rPr>
                <w:color w:val="auto"/>
                <w:lang w:val="hr-HR"/>
              </w:rPr>
            </w:pPr>
            <w:r w:rsidRPr="00DC1EEB">
              <w:rPr>
                <w:color w:val="auto"/>
                <w:lang w:val="hr-HR"/>
              </w:rPr>
              <w:t>Nema podataka</w:t>
            </w:r>
          </w:p>
        </w:tc>
        <w:tc>
          <w:tcPr>
            <w:tcW w:w="1417" w:type="dxa"/>
            <w:vAlign w:val="center"/>
          </w:tcPr>
          <w:p w14:paraId="48CE7B88" w14:textId="77777777" w:rsidR="00A45FE3" w:rsidRPr="00DC1EEB" w:rsidRDefault="00A45FE3" w:rsidP="00624BBD">
            <w:pPr>
              <w:pStyle w:val="Odlomakpopisa"/>
              <w:spacing w:before="0" w:line="276" w:lineRule="auto"/>
              <w:ind w:left="0"/>
              <w:jc w:val="center"/>
              <w:rPr>
                <w:color w:val="auto"/>
                <w:lang w:val="hr-HR"/>
              </w:rPr>
            </w:pPr>
            <w:r w:rsidRPr="00DC1EEB">
              <w:rPr>
                <w:color w:val="auto"/>
                <w:lang w:val="hr-HR"/>
              </w:rPr>
              <w:t xml:space="preserve">82% </w:t>
            </w:r>
          </w:p>
          <w:p w14:paraId="682BD066" w14:textId="0FEE6CBE" w:rsidR="009316C6" w:rsidRPr="00DC1EEB" w:rsidRDefault="00A45FE3" w:rsidP="00624BBD">
            <w:pPr>
              <w:pStyle w:val="Odlomakpopisa"/>
              <w:spacing w:before="0" w:line="276" w:lineRule="auto"/>
              <w:ind w:left="0"/>
              <w:jc w:val="center"/>
              <w:rPr>
                <w:color w:val="auto"/>
                <w:lang w:val="hr-HR"/>
              </w:rPr>
            </w:pPr>
            <w:r w:rsidRPr="00DC1EEB">
              <w:rPr>
                <w:color w:val="auto"/>
                <w:lang w:val="hr-HR"/>
              </w:rPr>
              <w:t>(2027.)</w:t>
            </w:r>
          </w:p>
        </w:tc>
        <w:tc>
          <w:tcPr>
            <w:tcW w:w="3686" w:type="dxa"/>
            <w:vAlign w:val="center"/>
          </w:tcPr>
          <w:p w14:paraId="73E6D6A2" w14:textId="660DC3EC" w:rsidR="009316C6" w:rsidRPr="00DC1EEB" w:rsidRDefault="009316C6" w:rsidP="00624BBD">
            <w:pPr>
              <w:spacing w:before="0" w:line="276" w:lineRule="auto"/>
              <w:jc w:val="center"/>
              <w:rPr>
                <w:color w:val="auto"/>
                <w:lang w:val="hr-HR"/>
              </w:rPr>
            </w:pPr>
            <w:r w:rsidRPr="00DC1EEB">
              <w:rPr>
                <w:color w:val="auto"/>
                <w:lang w:val="hr-HR"/>
              </w:rPr>
              <w:t>Nacionalni plan za razvoj javne uprave 2022.-2027. – Prilog 2.</w:t>
            </w:r>
          </w:p>
        </w:tc>
      </w:tr>
    </w:tbl>
    <w:p w14:paraId="3C76F9CE" w14:textId="77777777" w:rsidR="009316C6" w:rsidRPr="00DC1EEB" w:rsidRDefault="009316C6" w:rsidP="00624BBD">
      <w:pPr>
        <w:spacing w:line="276" w:lineRule="auto"/>
        <w:ind w:left="57"/>
        <w:jc w:val="center"/>
      </w:pPr>
    </w:p>
    <w:tbl>
      <w:tblPr>
        <w:tblStyle w:val="Reetkatablice"/>
        <w:tblW w:w="13608" w:type="dxa"/>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421"/>
        <w:gridCol w:w="3421"/>
        <w:gridCol w:w="1670"/>
        <w:gridCol w:w="1388"/>
        <w:gridCol w:w="1254"/>
        <w:gridCol w:w="2542"/>
        <w:gridCol w:w="1912"/>
      </w:tblGrid>
      <w:tr w:rsidR="009316C6" w:rsidRPr="00DC1EEB" w14:paraId="5B2EF259" w14:textId="77777777" w:rsidTr="0017191A">
        <w:trPr>
          <w:trHeight w:val="1018"/>
        </w:trPr>
        <w:tc>
          <w:tcPr>
            <w:tcW w:w="1421" w:type="dxa"/>
            <w:shd w:val="clear" w:color="auto" w:fill="DEEAF6" w:themeFill="accent5" w:themeFillTint="33"/>
            <w:vAlign w:val="center"/>
          </w:tcPr>
          <w:p w14:paraId="41AA0E3F" w14:textId="77777777" w:rsidR="009316C6" w:rsidRPr="00DC1EEB" w:rsidRDefault="009316C6" w:rsidP="00624BBD">
            <w:pPr>
              <w:spacing w:before="0" w:line="276" w:lineRule="auto"/>
              <w:ind w:left="57"/>
              <w:jc w:val="center"/>
              <w:rPr>
                <w:color w:val="2F5496" w:themeColor="accent1" w:themeShade="BF"/>
                <w:lang w:val="hr-HR"/>
              </w:rPr>
            </w:pPr>
            <w:r w:rsidRPr="00DC1EEB">
              <w:rPr>
                <w:color w:val="2F5496" w:themeColor="accent1" w:themeShade="BF"/>
                <w:lang w:val="hr-HR"/>
              </w:rPr>
              <w:t>RB operativnog cilja</w:t>
            </w:r>
          </w:p>
        </w:tc>
        <w:tc>
          <w:tcPr>
            <w:tcW w:w="3421" w:type="dxa"/>
            <w:shd w:val="clear" w:color="auto" w:fill="DEEAF6" w:themeFill="accent5" w:themeFillTint="33"/>
            <w:vAlign w:val="center"/>
          </w:tcPr>
          <w:p w14:paraId="33F16C57" w14:textId="77777777" w:rsidR="009316C6" w:rsidRPr="00DC1EEB" w:rsidRDefault="009316C6" w:rsidP="00624BBD">
            <w:pPr>
              <w:spacing w:before="0" w:line="276" w:lineRule="auto"/>
              <w:ind w:left="57"/>
              <w:jc w:val="center"/>
              <w:rPr>
                <w:color w:val="2F5496" w:themeColor="accent1" w:themeShade="BF"/>
                <w:lang w:val="hr-HR"/>
              </w:rPr>
            </w:pPr>
            <w:r w:rsidRPr="00DC1EEB">
              <w:rPr>
                <w:color w:val="2F5496" w:themeColor="accent1" w:themeShade="BF"/>
                <w:lang w:val="hr-HR"/>
              </w:rPr>
              <w:t>Operativni ciljevi</w:t>
            </w:r>
          </w:p>
        </w:tc>
        <w:tc>
          <w:tcPr>
            <w:tcW w:w="1670" w:type="dxa"/>
            <w:shd w:val="clear" w:color="auto" w:fill="DEEAF6" w:themeFill="accent5" w:themeFillTint="33"/>
            <w:vAlign w:val="center"/>
          </w:tcPr>
          <w:p w14:paraId="4FD61D32" w14:textId="77777777" w:rsidR="009316C6" w:rsidRPr="00DC1EEB" w:rsidRDefault="009316C6" w:rsidP="00624BBD">
            <w:pPr>
              <w:spacing w:before="0" w:line="276" w:lineRule="auto"/>
              <w:ind w:left="57"/>
              <w:jc w:val="center"/>
              <w:rPr>
                <w:color w:val="2F5496" w:themeColor="accent1" w:themeShade="BF"/>
                <w:lang w:val="hr-HR"/>
              </w:rPr>
            </w:pPr>
            <w:r w:rsidRPr="00DC1EEB">
              <w:rPr>
                <w:color w:val="2F5496" w:themeColor="accent1" w:themeShade="BF"/>
                <w:lang w:val="hr-HR"/>
              </w:rPr>
              <w:t>Pokazatelj(i) outputa</w:t>
            </w:r>
          </w:p>
        </w:tc>
        <w:tc>
          <w:tcPr>
            <w:tcW w:w="1388" w:type="dxa"/>
            <w:shd w:val="clear" w:color="auto" w:fill="DEEAF6" w:themeFill="accent5" w:themeFillTint="33"/>
            <w:vAlign w:val="center"/>
          </w:tcPr>
          <w:p w14:paraId="642AEDF7" w14:textId="77777777" w:rsidR="009316C6" w:rsidRPr="00DC1EEB" w:rsidRDefault="009316C6" w:rsidP="00624BBD">
            <w:pPr>
              <w:spacing w:before="0" w:line="276" w:lineRule="auto"/>
              <w:ind w:left="57"/>
              <w:jc w:val="center"/>
              <w:rPr>
                <w:color w:val="2F5496" w:themeColor="accent1" w:themeShade="BF"/>
                <w:lang w:val="hr-HR"/>
              </w:rPr>
            </w:pPr>
            <w:r w:rsidRPr="00DC1EEB">
              <w:rPr>
                <w:color w:val="2F5496" w:themeColor="accent1" w:themeShade="BF"/>
                <w:lang w:val="hr-HR"/>
              </w:rPr>
              <w:t>Planirana vrijednost outputa</w:t>
            </w:r>
          </w:p>
        </w:tc>
        <w:tc>
          <w:tcPr>
            <w:tcW w:w="1254" w:type="dxa"/>
            <w:shd w:val="clear" w:color="auto" w:fill="DEEAF6" w:themeFill="accent5" w:themeFillTint="33"/>
            <w:vAlign w:val="center"/>
          </w:tcPr>
          <w:p w14:paraId="5DF7FEA9" w14:textId="77777777" w:rsidR="009316C6" w:rsidRPr="00DC1EEB" w:rsidRDefault="009316C6" w:rsidP="00624BBD">
            <w:pPr>
              <w:spacing w:before="0" w:line="276" w:lineRule="auto"/>
              <w:ind w:left="57"/>
              <w:jc w:val="center"/>
              <w:rPr>
                <w:color w:val="2F5496" w:themeColor="accent1" w:themeShade="BF"/>
                <w:lang w:val="hr-HR"/>
              </w:rPr>
            </w:pPr>
            <w:r w:rsidRPr="00DC1EEB">
              <w:rPr>
                <w:color w:val="2F5496" w:themeColor="accent1" w:themeShade="BF"/>
                <w:lang w:val="hr-HR"/>
              </w:rPr>
              <w:t>Rok izvršenja</w:t>
            </w:r>
          </w:p>
        </w:tc>
        <w:tc>
          <w:tcPr>
            <w:tcW w:w="2542" w:type="dxa"/>
            <w:shd w:val="clear" w:color="auto" w:fill="DEEAF6" w:themeFill="accent5" w:themeFillTint="33"/>
            <w:vAlign w:val="center"/>
          </w:tcPr>
          <w:p w14:paraId="0DF182BF" w14:textId="77777777" w:rsidR="009316C6" w:rsidRPr="00DC1EEB" w:rsidRDefault="009316C6" w:rsidP="00624BBD">
            <w:pPr>
              <w:spacing w:before="0" w:line="276" w:lineRule="auto"/>
              <w:ind w:left="57"/>
              <w:jc w:val="center"/>
              <w:rPr>
                <w:color w:val="2F5496" w:themeColor="accent1" w:themeShade="BF"/>
                <w:lang w:val="hr-HR"/>
              </w:rPr>
            </w:pPr>
            <w:r w:rsidRPr="00DC1EEB">
              <w:rPr>
                <w:color w:val="2F5496" w:themeColor="accent1" w:themeShade="BF"/>
                <w:lang w:val="hr-HR"/>
              </w:rPr>
              <w:t>Nadležnost</w:t>
            </w:r>
          </w:p>
        </w:tc>
        <w:tc>
          <w:tcPr>
            <w:tcW w:w="1912" w:type="dxa"/>
            <w:shd w:val="clear" w:color="auto" w:fill="DEEAF6" w:themeFill="accent5" w:themeFillTint="33"/>
            <w:vAlign w:val="center"/>
          </w:tcPr>
          <w:p w14:paraId="05319BB4" w14:textId="77777777" w:rsidR="009316C6" w:rsidRPr="00DC1EEB" w:rsidRDefault="009316C6" w:rsidP="00624BBD">
            <w:pPr>
              <w:spacing w:before="0" w:line="276" w:lineRule="auto"/>
              <w:ind w:left="57"/>
              <w:jc w:val="center"/>
              <w:rPr>
                <w:color w:val="2F5496" w:themeColor="accent1" w:themeShade="BF"/>
                <w:lang w:val="hr-HR"/>
              </w:rPr>
            </w:pPr>
            <w:r w:rsidRPr="00DC1EEB">
              <w:rPr>
                <w:color w:val="2F5496" w:themeColor="accent1" w:themeShade="BF"/>
                <w:lang w:val="hr-HR"/>
              </w:rPr>
              <w:t>Izvor financiranja</w:t>
            </w:r>
          </w:p>
        </w:tc>
      </w:tr>
      <w:tr w:rsidR="00E04DAA" w:rsidRPr="00DC1EEB" w14:paraId="47383A89" w14:textId="77777777" w:rsidTr="0017191A">
        <w:trPr>
          <w:trHeight w:val="1815"/>
        </w:trPr>
        <w:tc>
          <w:tcPr>
            <w:tcW w:w="1421" w:type="dxa"/>
            <w:vMerge w:val="restart"/>
            <w:vAlign w:val="center"/>
          </w:tcPr>
          <w:p w14:paraId="331435BF" w14:textId="5A0656A7" w:rsidR="00E04DAA" w:rsidRPr="00DC1EEB" w:rsidRDefault="00E04DAA" w:rsidP="00624BBD">
            <w:pPr>
              <w:spacing w:before="0" w:line="276" w:lineRule="auto"/>
              <w:ind w:left="57"/>
              <w:jc w:val="center"/>
              <w:rPr>
                <w:color w:val="auto"/>
                <w:lang w:val="hr-HR"/>
              </w:rPr>
            </w:pPr>
            <w:r w:rsidRPr="00DC1EEB">
              <w:rPr>
                <w:color w:val="auto"/>
                <w:lang w:val="hr-HR"/>
              </w:rPr>
              <w:t>6.2.1.</w:t>
            </w:r>
          </w:p>
        </w:tc>
        <w:tc>
          <w:tcPr>
            <w:tcW w:w="3421" w:type="dxa"/>
            <w:vMerge w:val="restart"/>
            <w:vAlign w:val="center"/>
          </w:tcPr>
          <w:p w14:paraId="295EAC11" w14:textId="32233284" w:rsidR="00E04DAA" w:rsidRPr="00DC1EEB" w:rsidRDefault="00E04DAA" w:rsidP="00624BBD">
            <w:pPr>
              <w:spacing w:before="0" w:line="276" w:lineRule="auto"/>
              <w:ind w:left="57"/>
              <w:jc w:val="center"/>
              <w:rPr>
                <w:color w:val="auto"/>
                <w:lang w:val="hr-HR"/>
              </w:rPr>
            </w:pPr>
            <w:r w:rsidRPr="00DC1EEB">
              <w:rPr>
                <w:color w:val="auto"/>
                <w:lang w:val="hr-HR"/>
              </w:rPr>
              <w:t>Uspostava sustava za prikupljanje podataka za pokazatelj „Udio stanovništva zadovoljan posljednjim iskustvom korištenja javnih usluga (SDG)“</w:t>
            </w:r>
          </w:p>
        </w:tc>
        <w:tc>
          <w:tcPr>
            <w:tcW w:w="1670" w:type="dxa"/>
            <w:vAlign w:val="center"/>
          </w:tcPr>
          <w:p w14:paraId="717E1646" w14:textId="77777777" w:rsidR="00E04DAA" w:rsidRPr="00DC1EEB" w:rsidRDefault="00E04DAA" w:rsidP="00624BBD">
            <w:pPr>
              <w:spacing w:before="0" w:line="276" w:lineRule="auto"/>
              <w:ind w:left="57"/>
              <w:jc w:val="center"/>
              <w:rPr>
                <w:color w:val="auto"/>
                <w:lang w:val="hr-HR"/>
              </w:rPr>
            </w:pPr>
            <w:r w:rsidRPr="00DC1EEB">
              <w:rPr>
                <w:color w:val="auto"/>
                <w:lang w:val="hr-HR"/>
              </w:rPr>
              <w:t xml:space="preserve">Izrađena metodologija za istraživanje zadovoljstva korisnika uslugama  </w:t>
            </w:r>
          </w:p>
          <w:p w14:paraId="2FFBCD30" w14:textId="2E677188" w:rsidR="00E04DAA" w:rsidRPr="00DC1EEB" w:rsidRDefault="00E04DAA" w:rsidP="00624BBD">
            <w:pPr>
              <w:spacing w:before="0" w:line="276" w:lineRule="auto"/>
              <w:ind w:left="57"/>
              <w:jc w:val="center"/>
              <w:rPr>
                <w:color w:val="auto"/>
                <w:lang w:val="hr-HR"/>
              </w:rPr>
            </w:pPr>
          </w:p>
        </w:tc>
        <w:tc>
          <w:tcPr>
            <w:tcW w:w="1388" w:type="dxa"/>
            <w:vAlign w:val="center"/>
          </w:tcPr>
          <w:p w14:paraId="69FB6913" w14:textId="56FF936B" w:rsidR="00E04DAA" w:rsidRPr="00DC1EEB" w:rsidRDefault="00E04DAA" w:rsidP="00624BBD">
            <w:pPr>
              <w:pStyle w:val="Odlomakpopisa"/>
              <w:spacing w:before="0" w:line="276" w:lineRule="auto"/>
              <w:ind w:left="57"/>
              <w:jc w:val="center"/>
              <w:rPr>
                <w:color w:val="auto"/>
                <w:lang w:val="hr-HR"/>
              </w:rPr>
            </w:pPr>
            <w:r w:rsidRPr="00DC1EEB">
              <w:rPr>
                <w:color w:val="auto"/>
                <w:lang w:val="hr-HR"/>
              </w:rPr>
              <w:t>1</w:t>
            </w:r>
          </w:p>
        </w:tc>
        <w:tc>
          <w:tcPr>
            <w:tcW w:w="1254" w:type="dxa"/>
            <w:vAlign w:val="center"/>
          </w:tcPr>
          <w:p w14:paraId="6CFAF868" w14:textId="579C988C" w:rsidR="00E04DAA" w:rsidRPr="00DC1EEB" w:rsidRDefault="00400384" w:rsidP="00624BBD">
            <w:pPr>
              <w:pStyle w:val="Odlomakpopisa"/>
              <w:spacing w:before="0" w:line="276" w:lineRule="auto"/>
              <w:ind w:left="57"/>
              <w:jc w:val="center"/>
              <w:rPr>
                <w:color w:val="auto"/>
                <w:lang w:val="hr-HR"/>
              </w:rPr>
            </w:pPr>
            <w:r w:rsidRPr="00DC1EEB">
              <w:rPr>
                <w:color w:val="auto"/>
                <w:lang w:val="hr-HR"/>
              </w:rPr>
              <w:t>Prosinac, 2026.</w:t>
            </w:r>
          </w:p>
        </w:tc>
        <w:tc>
          <w:tcPr>
            <w:tcW w:w="2542" w:type="dxa"/>
            <w:vAlign w:val="center"/>
          </w:tcPr>
          <w:p w14:paraId="7318AD4E" w14:textId="095D09B4" w:rsidR="00E04DAA" w:rsidRPr="00DC1EEB" w:rsidRDefault="00A45FE3" w:rsidP="00624BBD">
            <w:pPr>
              <w:pStyle w:val="Odlomakpopisa"/>
              <w:spacing w:before="0" w:line="276" w:lineRule="auto"/>
              <w:ind w:left="57"/>
              <w:jc w:val="center"/>
              <w:rPr>
                <w:color w:val="auto"/>
                <w:lang w:val="hr-HR"/>
              </w:rPr>
            </w:pPr>
            <w:r w:rsidRPr="00DC1EEB">
              <w:rPr>
                <w:color w:val="auto"/>
                <w:lang w:val="hr-HR"/>
              </w:rPr>
              <w:t>Jedinstveni upravni odjel</w:t>
            </w:r>
          </w:p>
        </w:tc>
        <w:tc>
          <w:tcPr>
            <w:tcW w:w="1912" w:type="dxa"/>
            <w:vAlign w:val="center"/>
          </w:tcPr>
          <w:p w14:paraId="14BD8F89" w14:textId="147D4208" w:rsidR="00E04DAA" w:rsidRPr="00DC1EEB" w:rsidRDefault="00A45FE3" w:rsidP="00624BBD">
            <w:pPr>
              <w:pStyle w:val="Odlomakpopisa"/>
              <w:spacing w:before="0" w:line="276" w:lineRule="auto"/>
              <w:ind w:left="57"/>
              <w:jc w:val="center"/>
              <w:rPr>
                <w:color w:val="auto"/>
                <w:lang w:val="hr-HR"/>
              </w:rPr>
            </w:pPr>
            <w:r w:rsidRPr="00DC1EEB">
              <w:rPr>
                <w:color w:val="auto"/>
                <w:lang w:val="hr-HR"/>
              </w:rPr>
              <w:t>n/p</w:t>
            </w:r>
          </w:p>
        </w:tc>
      </w:tr>
      <w:tr w:rsidR="00E04DAA" w:rsidRPr="00DC1EEB" w14:paraId="38E0D055" w14:textId="77777777" w:rsidTr="0017191A">
        <w:trPr>
          <w:trHeight w:val="1482"/>
        </w:trPr>
        <w:tc>
          <w:tcPr>
            <w:tcW w:w="1421" w:type="dxa"/>
            <w:vMerge/>
            <w:vAlign w:val="center"/>
          </w:tcPr>
          <w:p w14:paraId="2EA4A41D" w14:textId="77777777" w:rsidR="00E04DAA" w:rsidRPr="00DC1EEB" w:rsidRDefault="00E04DAA" w:rsidP="00624BBD">
            <w:pPr>
              <w:spacing w:before="0" w:line="276" w:lineRule="auto"/>
              <w:ind w:left="57"/>
              <w:jc w:val="center"/>
              <w:rPr>
                <w:lang w:val="hr-HR"/>
              </w:rPr>
            </w:pPr>
          </w:p>
        </w:tc>
        <w:tc>
          <w:tcPr>
            <w:tcW w:w="3421" w:type="dxa"/>
            <w:vMerge/>
            <w:vAlign w:val="center"/>
          </w:tcPr>
          <w:p w14:paraId="7D38B177" w14:textId="77777777" w:rsidR="00E04DAA" w:rsidRPr="00DC1EEB" w:rsidRDefault="00E04DAA" w:rsidP="00624BBD">
            <w:pPr>
              <w:spacing w:before="0" w:line="276" w:lineRule="auto"/>
              <w:ind w:left="57"/>
              <w:jc w:val="center"/>
              <w:rPr>
                <w:lang w:val="hr-HR"/>
              </w:rPr>
            </w:pPr>
          </w:p>
        </w:tc>
        <w:tc>
          <w:tcPr>
            <w:tcW w:w="1670" w:type="dxa"/>
            <w:vAlign w:val="center"/>
          </w:tcPr>
          <w:p w14:paraId="02FD26A2" w14:textId="77777777" w:rsidR="00E04DAA" w:rsidRPr="00DC1EEB" w:rsidRDefault="00E04DAA" w:rsidP="00624BBD">
            <w:pPr>
              <w:spacing w:before="0" w:line="276" w:lineRule="auto"/>
              <w:ind w:left="57"/>
              <w:jc w:val="center"/>
              <w:rPr>
                <w:lang w:val="hr-HR"/>
              </w:rPr>
            </w:pPr>
            <w:r w:rsidRPr="00DC1EEB">
              <w:rPr>
                <w:color w:val="auto"/>
                <w:lang w:val="hr-HR"/>
              </w:rPr>
              <w:t>Provedeno istraživanje o zadovoljstvu korisnika uslugama</w:t>
            </w:r>
          </w:p>
        </w:tc>
        <w:tc>
          <w:tcPr>
            <w:tcW w:w="1388" w:type="dxa"/>
            <w:vAlign w:val="center"/>
          </w:tcPr>
          <w:p w14:paraId="44BFC6D4" w14:textId="77777777" w:rsidR="00E04DAA" w:rsidRPr="00DC1EEB" w:rsidRDefault="00E04DAA" w:rsidP="00624BBD">
            <w:pPr>
              <w:pStyle w:val="Odlomakpopisa"/>
              <w:spacing w:before="0" w:line="276" w:lineRule="auto"/>
              <w:ind w:left="57"/>
              <w:jc w:val="center"/>
              <w:rPr>
                <w:lang w:val="hr-HR"/>
              </w:rPr>
            </w:pPr>
            <w:r w:rsidRPr="00DC1EEB">
              <w:rPr>
                <w:color w:val="auto"/>
                <w:lang w:val="hr-HR"/>
              </w:rPr>
              <w:t>1</w:t>
            </w:r>
          </w:p>
        </w:tc>
        <w:tc>
          <w:tcPr>
            <w:tcW w:w="1254" w:type="dxa"/>
            <w:vAlign w:val="center"/>
          </w:tcPr>
          <w:p w14:paraId="0C3B92C8" w14:textId="4D6D9A29" w:rsidR="00E04DAA" w:rsidRPr="00DC1EEB" w:rsidRDefault="00400384" w:rsidP="00624BBD">
            <w:pPr>
              <w:pStyle w:val="Odlomakpopisa"/>
              <w:spacing w:before="0" w:line="276" w:lineRule="auto"/>
              <w:ind w:left="57"/>
              <w:jc w:val="center"/>
              <w:rPr>
                <w:lang w:val="hr-HR"/>
              </w:rPr>
            </w:pPr>
            <w:r w:rsidRPr="00DC1EEB">
              <w:rPr>
                <w:color w:val="auto"/>
                <w:lang w:val="hr-HR"/>
              </w:rPr>
              <w:t>Prosinac, 2026.</w:t>
            </w:r>
          </w:p>
        </w:tc>
        <w:tc>
          <w:tcPr>
            <w:tcW w:w="2542" w:type="dxa"/>
            <w:vAlign w:val="center"/>
          </w:tcPr>
          <w:p w14:paraId="647AAC04" w14:textId="5A71CD12" w:rsidR="00E04DAA" w:rsidRPr="00DC1EEB" w:rsidRDefault="00A45FE3" w:rsidP="00624BBD">
            <w:pPr>
              <w:pStyle w:val="Odlomakpopisa"/>
              <w:spacing w:before="0" w:line="276" w:lineRule="auto"/>
              <w:ind w:left="57"/>
              <w:jc w:val="center"/>
              <w:rPr>
                <w:lang w:val="hr-HR"/>
              </w:rPr>
            </w:pPr>
            <w:r w:rsidRPr="00DC1EEB">
              <w:rPr>
                <w:color w:val="auto"/>
                <w:lang w:val="hr-HR"/>
              </w:rPr>
              <w:t>Jedinstveni upravni odjel</w:t>
            </w:r>
          </w:p>
        </w:tc>
        <w:tc>
          <w:tcPr>
            <w:tcW w:w="1912" w:type="dxa"/>
            <w:vAlign w:val="center"/>
          </w:tcPr>
          <w:p w14:paraId="5125F97B" w14:textId="2250C6FC" w:rsidR="00E04DAA" w:rsidRPr="00DC1EEB" w:rsidRDefault="00A45FE3" w:rsidP="00624BBD">
            <w:pPr>
              <w:pStyle w:val="Odlomakpopisa"/>
              <w:spacing w:before="0" w:line="276" w:lineRule="auto"/>
              <w:ind w:left="57"/>
              <w:jc w:val="center"/>
              <w:rPr>
                <w:lang w:val="hr-HR"/>
              </w:rPr>
            </w:pPr>
            <w:r w:rsidRPr="00DC1EEB">
              <w:rPr>
                <w:color w:val="auto"/>
                <w:lang w:val="hr-HR"/>
              </w:rPr>
              <w:t>n/p</w:t>
            </w:r>
          </w:p>
        </w:tc>
      </w:tr>
    </w:tbl>
    <w:p w14:paraId="2D6E03A5" w14:textId="5C000D41" w:rsidR="00366CA9" w:rsidRPr="00DC1EEB" w:rsidRDefault="00366CA9" w:rsidP="00E6339A">
      <w:pPr>
        <w:spacing w:line="276" w:lineRule="auto"/>
      </w:pPr>
    </w:p>
    <w:p w14:paraId="0909515B" w14:textId="77777777" w:rsidR="00366CA9" w:rsidRPr="00DC1EEB" w:rsidRDefault="00366CA9">
      <w:pPr>
        <w:spacing w:after="160" w:line="259" w:lineRule="auto"/>
        <w:jc w:val="left"/>
      </w:pPr>
      <w:r w:rsidRPr="00DC1EEB">
        <w:br w:type="page"/>
      </w:r>
    </w:p>
    <w:p w14:paraId="45A6E202" w14:textId="7C807D07" w:rsidR="009316C6" w:rsidRPr="00DC1EEB" w:rsidRDefault="009316C6" w:rsidP="00624BBD">
      <w:pPr>
        <w:shd w:val="clear" w:color="auto" w:fill="DEEAF6" w:themeFill="accent5" w:themeFillTint="33"/>
        <w:spacing w:line="276" w:lineRule="auto"/>
        <w:ind w:left="57"/>
        <w:jc w:val="center"/>
        <w:rPr>
          <w:b/>
          <w:bCs/>
          <w:color w:val="2F5496" w:themeColor="accent1" w:themeShade="BF"/>
        </w:rPr>
      </w:pPr>
      <w:r w:rsidRPr="00DC1EEB">
        <w:rPr>
          <w:b/>
          <w:bCs/>
          <w:color w:val="2F5496" w:themeColor="accent1" w:themeShade="BF"/>
        </w:rPr>
        <w:lastRenderedPageBreak/>
        <w:t>PODZAHTJEV 6.3. PRAĆENJE I MJERENJE UČINAKA USMJERENIH NA GRAĐANE I DRUGE KORISNIKE</w:t>
      </w:r>
    </w:p>
    <w:p w14:paraId="6481DA34" w14:textId="77777777" w:rsidR="00A67C6E" w:rsidRPr="00DC1EEB" w:rsidRDefault="00A67C6E" w:rsidP="00624BBD">
      <w:pPr>
        <w:spacing w:line="276" w:lineRule="auto"/>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9316C6" w:rsidRPr="00DC1EEB" w14:paraId="2ED4FA72" w14:textId="77777777" w:rsidTr="0017191A">
        <w:tc>
          <w:tcPr>
            <w:tcW w:w="3828" w:type="dxa"/>
            <w:shd w:val="clear" w:color="auto" w:fill="DEEAF6" w:themeFill="accent5" w:themeFillTint="33"/>
            <w:vAlign w:val="center"/>
          </w:tcPr>
          <w:p w14:paraId="39E9F0FE" w14:textId="77777777" w:rsidR="009316C6" w:rsidRPr="00DC1EEB" w:rsidRDefault="009316C6" w:rsidP="00624BBD">
            <w:pPr>
              <w:spacing w:before="0" w:line="276" w:lineRule="auto"/>
              <w:jc w:val="center"/>
              <w:rPr>
                <w:color w:val="2F5496" w:themeColor="accent1" w:themeShade="BF"/>
                <w:lang w:val="hr-HR"/>
              </w:rPr>
            </w:pPr>
            <w:r w:rsidRPr="00DC1EEB">
              <w:rPr>
                <w:color w:val="2F5496" w:themeColor="accent1" w:themeShade="BF"/>
                <w:lang w:val="hr-HR"/>
              </w:rPr>
              <w:t>Mjere iz PP i ciljevi iz djelokruga rada</w:t>
            </w:r>
          </w:p>
        </w:tc>
        <w:tc>
          <w:tcPr>
            <w:tcW w:w="3402" w:type="dxa"/>
            <w:shd w:val="clear" w:color="auto" w:fill="DEEAF6" w:themeFill="accent5" w:themeFillTint="33"/>
            <w:vAlign w:val="center"/>
          </w:tcPr>
          <w:p w14:paraId="5ECF1504" w14:textId="77777777" w:rsidR="009316C6" w:rsidRPr="00DC1EEB" w:rsidRDefault="009316C6" w:rsidP="00624BBD">
            <w:pPr>
              <w:spacing w:before="0" w:line="276" w:lineRule="auto"/>
              <w:jc w:val="center"/>
              <w:rPr>
                <w:color w:val="2F5496" w:themeColor="accent1" w:themeShade="BF"/>
                <w:lang w:val="hr-HR"/>
              </w:rPr>
            </w:pPr>
            <w:r w:rsidRPr="00DC1EEB">
              <w:rPr>
                <w:color w:val="2F5496" w:themeColor="accent1" w:themeShade="BF"/>
                <w:lang w:val="hr-HR"/>
              </w:rPr>
              <w:t>Pokazatelj(i) (ishod, rezultat)</w:t>
            </w:r>
          </w:p>
          <w:p w14:paraId="49662500" w14:textId="77777777" w:rsidR="009316C6" w:rsidRPr="00DC1EEB" w:rsidRDefault="009316C6"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6EA65613" w14:textId="77777777" w:rsidR="009316C6" w:rsidRPr="00DC1EEB" w:rsidRDefault="009316C6"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Trenutačna vrijednost pokazatelja</w:t>
            </w:r>
          </w:p>
        </w:tc>
        <w:tc>
          <w:tcPr>
            <w:tcW w:w="1417" w:type="dxa"/>
            <w:shd w:val="clear" w:color="auto" w:fill="DEEAF6" w:themeFill="accent5" w:themeFillTint="33"/>
            <w:vAlign w:val="center"/>
          </w:tcPr>
          <w:p w14:paraId="7E411860" w14:textId="77777777" w:rsidR="009316C6" w:rsidRPr="00DC1EEB" w:rsidRDefault="009316C6"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Planirana</w:t>
            </w:r>
          </w:p>
          <w:p w14:paraId="22511649" w14:textId="77777777" w:rsidR="009316C6" w:rsidRPr="00DC1EEB" w:rsidRDefault="009316C6"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vrijednost pokazatelja</w:t>
            </w:r>
          </w:p>
        </w:tc>
        <w:tc>
          <w:tcPr>
            <w:tcW w:w="3686" w:type="dxa"/>
            <w:shd w:val="clear" w:color="auto" w:fill="DEEAF6" w:themeFill="accent5" w:themeFillTint="33"/>
            <w:vAlign w:val="center"/>
          </w:tcPr>
          <w:p w14:paraId="1BD0A84B" w14:textId="77777777" w:rsidR="009316C6" w:rsidRPr="00DC1EEB" w:rsidRDefault="009316C6"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Referenca</w:t>
            </w:r>
          </w:p>
        </w:tc>
      </w:tr>
      <w:tr w:rsidR="00A45FE3" w:rsidRPr="00DC1EEB" w14:paraId="69F64FE7" w14:textId="77777777" w:rsidTr="0017191A">
        <w:trPr>
          <w:trHeight w:val="1191"/>
        </w:trPr>
        <w:tc>
          <w:tcPr>
            <w:tcW w:w="3828" w:type="dxa"/>
            <w:vMerge w:val="restart"/>
            <w:vAlign w:val="center"/>
          </w:tcPr>
          <w:p w14:paraId="3B98BFE8" w14:textId="77777777" w:rsidR="00A45FE3" w:rsidRPr="00DC1EEB" w:rsidRDefault="00A45FE3" w:rsidP="00624BBD">
            <w:pPr>
              <w:spacing w:before="0" w:line="276" w:lineRule="auto"/>
              <w:jc w:val="center"/>
              <w:rPr>
                <w:i/>
                <w:iCs/>
                <w:color w:val="auto"/>
                <w:lang w:val="hr-HR"/>
              </w:rPr>
            </w:pPr>
            <w:r w:rsidRPr="00DC1EEB">
              <w:rPr>
                <w:i/>
                <w:iCs/>
                <w:color w:val="auto"/>
                <w:lang w:val="hr-HR"/>
              </w:rPr>
              <w:t>Korisnički orijentirana javna uprava i učinkovito pružanje javnih usluga</w:t>
            </w:r>
          </w:p>
        </w:tc>
        <w:tc>
          <w:tcPr>
            <w:tcW w:w="3402" w:type="dxa"/>
            <w:vAlign w:val="center"/>
          </w:tcPr>
          <w:p w14:paraId="6E06EE9C" w14:textId="499092E2" w:rsidR="00A45FE3" w:rsidRPr="00DC1EEB" w:rsidRDefault="00A45FE3" w:rsidP="00A45FE3">
            <w:pPr>
              <w:spacing w:before="0" w:line="276" w:lineRule="auto"/>
              <w:jc w:val="center"/>
              <w:rPr>
                <w:color w:val="auto"/>
                <w:lang w:val="hr-HR"/>
              </w:rPr>
            </w:pPr>
            <w:r w:rsidRPr="00DC1EEB">
              <w:rPr>
                <w:color w:val="auto"/>
                <w:lang w:val="hr-HR"/>
              </w:rPr>
              <w:t>Ukupne troškovne olakšice za gospodarske subjekte</w:t>
            </w:r>
          </w:p>
        </w:tc>
        <w:tc>
          <w:tcPr>
            <w:tcW w:w="1559" w:type="dxa"/>
            <w:vAlign w:val="center"/>
          </w:tcPr>
          <w:p w14:paraId="1AFCD3E1" w14:textId="4A5FC3BD" w:rsidR="00A45FE3" w:rsidRPr="00DC1EEB" w:rsidRDefault="00A45FE3" w:rsidP="00A45FE3">
            <w:pPr>
              <w:spacing w:before="0" w:line="276" w:lineRule="auto"/>
              <w:jc w:val="center"/>
              <w:rPr>
                <w:color w:val="auto"/>
                <w:lang w:val="hr-HR"/>
              </w:rPr>
            </w:pPr>
            <w:r w:rsidRPr="00DC1EEB">
              <w:rPr>
                <w:color w:val="auto"/>
                <w:lang w:val="hr-HR"/>
              </w:rPr>
              <w:t>Nema podataka</w:t>
            </w:r>
          </w:p>
        </w:tc>
        <w:tc>
          <w:tcPr>
            <w:tcW w:w="1417" w:type="dxa"/>
            <w:vAlign w:val="center"/>
          </w:tcPr>
          <w:p w14:paraId="7059264B" w14:textId="56E5091E" w:rsidR="00A45FE3" w:rsidRPr="00DC1EEB" w:rsidRDefault="00A45FE3" w:rsidP="00A45FE3">
            <w:pPr>
              <w:pStyle w:val="Odlomakpopisa"/>
              <w:spacing w:before="0" w:line="276" w:lineRule="auto"/>
              <w:ind w:left="57"/>
              <w:jc w:val="center"/>
              <w:rPr>
                <w:color w:val="auto"/>
                <w:lang w:val="hr-HR"/>
              </w:rPr>
            </w:pPr>
            <w:r w:rsidRPr="00DC1EEB">
              <w:rPr>
                <w:color w:val="auto"/>
                <w:lang w:val="hr-HR"/>
              </w:rPr>
              <w:t>Nema podataka</w:t>
            </w:r>
          </w:p>
        </w:tc>
        <w:tc>
          <w:tcPr>
            <w:tcW w:w="3686" w:type="dxa"/>
            <w:vAlign w:val="center"/>
          </w:tcPr>
          <w:p w14:paraId="271EF6FF" w14:textId="28648392" w:rsidR="00A45FE3" w:rsidRPr="00DC1EEB" w:rsidRDefault="00A45FE3" w:rsidP="00A45FE3">
            <w:pPr>
              <w:spacing w:before="0" w:line="276" w:lineRule="auto"/>
              <w:jc w:val="center"/>
              <w:rPr>
                <w:color w:val="auto"/>
                <w:lang w:val="hr-HR"/>
              </w:rPr>
            </w:pPr>
            <w:r w:rsidRPr="00DC1EEB">
              <w:rPr>
                <w:color w:val="auto"/>
                <w:lang w:val="hr-HR"/>
              </w:rPr>
              <w:t>Nacionalni plan za razvoj javne uprave 2022.2027. – Prilog 2. Nacionalnog plana oporavka i otpornosti 2021. – 2026. - Akcijski plan za administrativno rasterećenje gospodarstva za 2024. i 2025. godinu</w:t>
            </w:r>
          </w:p>
        </w:tc>
      </w:tr>
      <w:tr w:rsidR="00A45FE3" w:rsidRPr="00DC1EEB" w14:paraId="1DE9D941" w14:textId="77777777" w:rsidTr="0017191A">
        <w:trPr>
          <w:trHeight w:val="1650"/>
        </w:trPr>
        <w:tc>
          <w:tcPr>
            <w:tcW w:w="3828" w:type="dxa"/>
            <w:vMerge/>
            <w:vAlign w:val="center"/>
          </w:tcPr>
          <w:p w14:paraId="41FFEB24" w14:textId="77777777" w:rsidR="00A45FE3" w:rsidRPr="00DC1EEB" w:rsidRDefault="00A45FE3" w:rsidP="00A45FE3">
            <w:pPr>
              <w:spacing w:line="276" w:lineRule="auto"/>
              <w:jc w:val="center"/>
              <w:rPr>
                <w:i/>
                <w:iCs/>
                <w:lang w:val="hr-HR"/>
              </w:rPr>
            </w:pPr>
          </w:p>
        </w:tc>
        <w:tc>
          <w:tcPr>
            <w:tcW w:w="3402" w:type="dxa"/>
            <w:vAlign w:val="center"/>
          </w:tcPr>
          <w:p w14:paraId="11ECA663" w14:textId="77777777" w:rsidR="00A45FE3" w:rsidRPr="00DC1EEB" w:rsidRDefault="00A45FE3" w:rsidP="00A45FE3">
            <w:pPr>
              <w:spacing w:before="0" w:line="276" w:lineRule="auto"/>
              <w:jc w:val="center"/>
              <w:rPr>
                <w:lang w:val="hr-HR"/>
              </w:rPr>
            </w:pPr>
            <w:r w:rsidRPr="00DC1EEB">
              <w:rPr>
                <w:color w:val="auto"/>
                <w:lang w:val="hr-HR"/>
              </w:rPr>
              <w:t>Udio administrativnog i troškovnog rasterećenja za građane osiguran provedbom mjera administrativnog rasterećenja</w:t>
            </w:r>
          </w:p>
        </w:tc>
        <w:tc>
          <w:tcPr>
            <w:tcW w:w="1559" w:type="dxa"/>
            <w:vAlign w:val="center"/>
          </w:tcPr>
          <w:p w14:paraId="3EB7E36E" w14:textId="77777777" w:rsidR="00A45FE3" w:rsidRPr="00DC1EEB" w:rsidRDefault="00A45FE3" w:rsidP="00A45FE3">
            <w:pPr>
              <w:spacing w:before="0" w:line="276" w:lineRule="auto"/>
              <w:jc w:val="center"/>
              <w:rPr>
                <w:lang w:val="hr-HR"/>
              </w:rPr>
            </w:pPr>
            <w:r w:rsidRPr="00DC1EEB">
              <w:rPr>
                <w:color w:val="auto"/>
                <w:lang w:val="hr-HR"/>
              </w:rPr>
              <w:t>Nema podataka</w:t>
            </w:r>
          </w:p>
        </w:tc>
        <w:tc>
          <w:tcPr>
            <w:tcW w:w="1417" w:type="dxa"/>
            <w:vAlign w:val="center"/>
          </w:tcPr>
          <w:p w14:paraId="0692C6A4" w14:textId="4FDA893F" w:rsidR="00A45FE3" w:rsidRPr="00DC1EEB" w:rsidRDefault="00A45FE3" w:rsidP="00A45FE3">
            <w:pPr>
              <w:pStyle w:val="Odlomakpopisa"/>
              <w:spacing w:before="0" w:line="276" w:lineRule="auto"/>
              <w:ind w:left="57"/>
              <w:jc w:val="center"/>
              <w:rPr>
                <w:color w:val="auto"/>
                <w:lang w:val="hr-HR"/>
              </w:rPr>
            </w:pPr>
            <w:r w:rsidRPr="00DC1EEB">
              <w:rPr>
                <w:color w:val="auto"/>
                <w:lang w:val="hr-HR"/>
              </w:rPr>
              <w:t>20% (202</w:t>
            </w:r>
            <w:r w:rsidR="005E1A76" w:rsidRPr="00DC1EEB">
              <w:rPr>
                <w:color w:val="auto"/>
                <w:lang w:val="hr-HR"/>
              </w:rPr>
              <w:t>6</w:t>
            </w:r>
            <w:r w:rsidRPr="00DC1EEB">
              <w:rPr>
                <w:color w:val="auto"/>
                <w:lang w:val="hr-HR"/>
              </w:rPr>
              <w:t>.)</w:t>
            </w:r>
          </w:p>
          <w:p w14:paraId="2F9CC708" w14:textId="77777777" w:rsidR="00A45FE3" w:rsidRPr="00DC1EEB" w:rsidRDefault="00A45FE3" w:rsidP="00A45FE3">
            <w:pPr>
              <w:pStyle w:val="Odlomakpopisa"/>
              <w:spacing w:before="0" w:line="276" w:lineRule="auto"/>
              <w:ind w:left="0"/>
              <w:jc w:val="center"/>
              <w:rPr>
                <w:lang w:val="hr-HR"/>
              </w:rPr>
            </w:pPr>
          </w:p>
        </w:tc>
        <w:tc>
          <w:tcPr>
            <w:tcW w:w="3686" w:type="dxa"/>
            <w:vAlign w:val="center"/>
          </w:tcPr>
          <w:p w14:paraId="2C8C501B" w14:textId="6211ED08" w:rsidR="00A45FE3" w:rsidRPr="00DC1EEB" w:rsidRDefault="00A45FE3" w:rsidP="00A45FE3">
            <w:pPr>
              <w:spacing w:before="0" w:line="276" w:lineRule="auto"/>
              <w:jc w:val="center"/>
              <w:rPr>
                <w:lang w:val="hr-HR"/>
              </w:rPr>
            </w:pPr>
            <w:r w:rsidRPr="00DC1EEB">
              <w:rPr>
                <w:color w:val="auto"/>
                <w:lang w:val="hr-HR"/>
              </w:rPr>
              <w:t>Nacionalni plan za razvoj javne uprave 2022.2027. – Prilog 2. Nacionalnog plana oporavka i otpornosti 2021. – 2026. - Akcijski plan za administrativno rasterećenje gospodarstva za 2024. i 2025. godinu</w:t>
            </w:r>
          </w:p>
        </w:tc>
      </w:tr>
    </w:tbl>
    <w:p w14:paraId="296444C2" w14:textId="77777777" w:rsidR="009316C6" w:rsidRPr="00DC1EEB" w:rsidRDefault="009316C6" w:rsidP="00624BBD">
      <w:pPr>
        <w:spacing w:line="276" w:lineRule="auto"/>
        <w:ind w:left="57"/>
        <w:jc w:val="cente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4C3140" w:rsidRPr="00DC1EEB" w14:paraId="621BABA5" w14:textId="77777777" w:rsidTr="0017191A">
        <w:trPr>
          <w:trHeight w:val="1018"/>
        </w:trPr>
        <w:tc>
          <w:tcPr>
            <w:tcW w:w="1704" w:type="dxa"/>
            <w:shd w:val="clear" w:color="auto" w:fill="DEEAF6" w:themeFill="accent5" w:themeFillTint="33"/>
            <w:vAlign w:val="center"/>
          </w:tcPr>
          <w:p w14:paraId="06AE9947" w14:textId="77777777" w:rsidR="009316C6" w:rsidRPr="00DC1EEB" w:rsidRDefault="009316C6" w:rsidP="00624BBD">
            <w:pPr>
              <w:spacing w:before="0" w:line="276" w:lineRule="auto"/>
              <w:ind w:left="57"/>
              <w:jc w:val="center"/>
              <w:rPr>
                <w:color w:val="2F5496" w:themeColor="accent1" w:themeShade="BF"/>
                <w:lang w:val="hr-HR"/>
              </w:rPr>
            </w:pPr>
            <w:r w:rsidRPr="00DC1EEB">
              <w:rPr>
                <w:color w:val="2F5496" w:themeColor="accent1" w:themeShade="BF"/>
                <w:lang w:val="hr-HR"/>
              </w:rPr>
              <w:t>RB operativnog cilja</w:t>
            </w:r>
          </w:p>
        </w:tc>
        <w:tc>
          <w:tcPr>
            <w:tcW w:w="3132" w:type="dxa"/>
            <w:shd w:val="clear" w:color="auto" w:fill="DEEAF6" w:themeFill="accent5" w:themeFillTint="33"/>
            <w:vAlign w:val="center"/>
          </w:tcPr>
          <w:p w14:paraId="733AE140" w14:textId="77777777" w:rsidR="009316C6" w:rsidRPr="00DC1EEB" w:rsidRDefault="009316C6" w:rsidP="00624BBD">
            <w:pPr>
              <w:spacing w:before="0" w:line="276" w:lineRule="auto"/>
              <w:ind w:left="57"/>
              <w:jc w:val="center"/>
              <w:rPr>
                <w:color w:val="2F5496" w:themeColor="accent1" w:themeShade="BF"/>
                <w:lang w:val="hr-HR"/>
              </w:rPr>
            </w:pPr>
            <w:r w:rsidRPr="00DC1EEB">
              <w:rPr>
                <w:color w:val="2F5496" w:themeColor="accent1" w:themeShade="BF"/>
                <w:lang w:val="hr-HR"/>
              </w:rPr>
              <w:t>Operativni ciljevi</w:t>
            </w:r>
          </w:p>
        </w:tc>
        <w:tc>
          <w:tcPr>
            <w:tcW w:w="1900" w:type="dxa"/>
            <w:shd w:val="clear" w:color="auto" w:fill="DEEAF6" w:themeFill="accent5" w:themeFillTint="33"/>
            <w:vAlign w:val="center"/>
          </w:tcPr>
          <w:p w14:paraId="34E057C0" w14:textId="77777777" w:rsidR="009316C6" w:rsidRPr="00DC1EEB" w:rsidRDefault="009316C6" w:rsidP="00624BBD">
            <w:pPr>
              <w:spacing w:before="0" w:line="276" w:lineRule="auto"/>
              <w:ind w:left="57"/>
              <w:jc w:val="center"/>
              <w:rPr>
                <w:color w:val="2F5496" w:themeColor="accent1" w:themeShade="BF"/>
                <w:lang w:val="hr-HR"/>
              </w:rPr>
            </w:pPr>
            <w:r w:rsidRPr="00DC1EEB">
              <w:rPr>
                <w:color w:val="2F5496" w:themeColor="accent1" w:themeShade="BF"/>
                <w:lang w:val="hr-HR"/>
              </w:rPr>
              <w:t>Pokazatelj(i) outputa</w:t>
            </w:r>
          </w:p>
        </w:tc>
        <w:tc>
          <w:tcPr>
            <w:tcW w:w="1713" w:type="dxa"/>
            <w:shd w:val="clear" w:color="auto" w:fill="DEEAF6" w:themeFill="accent5" w:themeFillTint="33"/>
            <w:vAlign w:val="center"/>
          </w:tcPr>
          <w:p w14:paraId="1D933233" w14:textId="77777777" w:rsidR="009316C6" w:rsidRPr="00DC1EEB" w:rsidRDefault="009316C6" w:rsidP="00624BBD">
            <w:pPr>
              <w:spacing w:before="0" w:line="276" w:lineRule="auto"/>
              <w:ind w:left="57"/>
              <w:jc w:val="center"/>
              <w:rPr>
                <w:color w:val="2F5496" w:themeColor="accent1" w:themeShade="BF"/>
                <w:lang w:val="hr-HR"/>
              </w:rPr>
            </w:pPr>
            <w:r w:rsidRPr="00DC1EEB">
              <w:rPr>
                <w:color w:val="2F5496" w:themeColor="accent1" w:themeShade="BF"/>
                <w:lang w:val="hr-HR"/>
              </w:rPr>
              <w:t>Planirana vrijednost outputa</w:t>
            </w:r>
          </w:p>
        </w:tc>
        <w:tc>
          <w:tcPr>
            <w:tcW w:w="1236" w:type="dxa"/>
            <w:shd w:val="clear" w:color="auto" w:fill="DEEAF6" w:themeFill="accent5" w:themeFillTint="33"/>
            <w:vAlign w:val="center"/>
          </w:tcPr>
          <w:p w14:paraId="32F99303" w14:textId="77777777" w:rsidR="009316C6" w:rsidRPr="00DC1EEB" w:rsidRDefault="009316C6" w:rsidP="00624BBD">
            <w:pPr>
              <w:spacing w:before="0" w:line="276" w:lineRule="auto"/>
              <w:ind w:left="57"/>
              <w:jc w:val="center"/>
              <w:rPr>
                <w:color w:val="2F5496" w:themeColor="accent1" w:themeShade="BF"/>
                <w:lang w:val="hr-HR"/>
              </w:rPr>
            </w:pPr>
            <w:r w:rsidRPr="00DC1EEB">
              <w:rPr>
                <w:color w:val="2F5496" w:themeColor="accent1" w:themeShade="BF"/>
                <w:lang w:val="hr-HR"/>
              </w:rPr>
              <w:t>Rok izvršenja</w:t>
            </w:r>
          </w:p>
        </w:tc>
        <w:tc>
          <w:tcPr>
            <w:tcW w:w="2367" w:type="dxa"/>
            <w:shd w:val="clear" w:color="auto" w:fill="DEEAF6" w:themeFill="accent5" w:themeFillTint="33"/>
            <w:vAlign w:val="center"/>
          </w:tcPr>
          <w:p w14:paraId="2B89B4AE" w14:textId="77777777" w:rsidR="009316C6" w:rsidRPr="00DC1EEB" w:rsidRDefault="009316C6" w:rsidP="00624BBD">
            <w:pPr>
              <w:spacing w:before="0" w:line="276" w:lineRule="auto"/>
              <w:ind w:left="57"/>
              <w:jc w:val="center"/>
              <w:rPr>
                <w:color w:val="2F5496" w:themeColor="accent1" w:themeShade="BF"/>
                <w:lang w:val="hr-HR"/>
              </w:rPr>
            </w:pPr>
            <w:r w:rsidRPr="00DC1EEB">
              <w:rPr>
                <w:color w:val="2F5496" w:themeColor="accent1" w:themeShade="BF"/>
                <w:lang w:val="hr-HR"/>
              </w:rPr>
              <w:t>Nadležnost</w:t>
            </w:r>
          </w:p>
        </w:tc>
        <w:tc>
          <w:tcPr>
            <w:tcW w:w="1840" w:type="dxa"/>
            <w:shd w:val="clear" w:color="auto" w:fill="DEEAF6" w:themeFill="accent5" w:themeFillTint="33"/>
            <w:vAlign w:val="center"/>
          </w:tcPr>
          <w:p w14:paraId="5CE541D7" w14:textId="77777777" w:rsidR="009316C6" w:rsidRPr="00DC1EEB" w:rsidRDefault="009316C6" w:rsidP="00624BBD">
            <w:pPr>
              <w:spacing w:before="0" w:line="276" w:lineRule="auto"/>
              <w:ind w:left="57"/>
              <w:jc w:val="center"/>
              <w:rPr>
                <w:color w:val="2F5496" w:themeColor="accent1" w:themeShade="BF"/>
                <w:lang w:val="hr-HR"/>
              </w:rPr>
            </w:pPr>
            <w:r w:rsidRPr="00DC1EEB">
              <w:rPr>
                <w:color w:val="2F5496" w:themeColor="accent1" w:themeShade="BF"/>
                <w:lang w:val="hr-HR"/>
              </w:rPr>
              <w:t>Izvor financiranja</w:t>
            </w:r>
          </w:p>
        </w:tc>
      </w:tr>
      <w:tr w:rsidR="00A45FE3" w:rsidRPr="00DC1EEB" w14:paraId="5ACCAFCA" w14:textId="77777777" w:rsidTr="0017191A">
        <w:trPr>
          <w:trHeight w:val="379"/>
        </w:trPr>
        <w:tc>
          <w:tcPr>
            <w:tcW w:w="1704" w:type="dxa"/>
            <w:vAlign w:val="center"/>
          </w:tcPr>
          <w:p w14:paraId="5A94D146" w14:textId="5D0ABACB" w:rsidR="00A45FE3" w:rsidRPr="00DC1EEB" w:rsidRDefault="00A45FE3" w:rsidP="00A45FE3">
            <w:pPr>
              <w:spacing w:before="0" w:line="276" w:lineRule="auto"/>
              <w:ind w:left="57"/>
              <w:jc w:val="center"/>
              <w:rPr>
                <w:color w:val="auto"/>
                <w:lang w:val="hr-HR"/>
              </w:rPr>
            </w:pPr>
            <w:r w:rsidRPr="00DC1EEB">
              <w:rPr>
                <w:color w:val="auto"/>
                <w:lang w:val="hr-HR"/>
              </w:rPr>
              <w:t>6.3.1.</w:t>
            </w:r>
          </w:p>
        </w:tc>
        <w:tc>
          <w:tcPr>
            <w:tcW w:w="3132" w:type="dxa"/>
            <w:vAlign w:val="center"/>
          </w:tcPr>
          <w:p w14:paraId="1A2D5FB2" w14:textId="3F564C44" w:rsidR="00A45FE3" w:rsidRPr="00DC1EEB" w:rsidRDefault="00A45FE3" w:rsidP="00A45FE3">
            <w:pPr>
              <w:spacing w:before="0" w:line="276" w:lineRule="auto"/>
              <w:ind w:left="57"/>
              <w:jc w:val="center"/>
              <w:rPr>
                <w:color w:val="auto"/>
                <w:lang w:val="hr-HR"/>
              </w:rPr>
            </w:pPr>
            <w:r w:rsidRPr="00DC1EEB">
              <w:rPr>
                <w:color w:val="auto"/>
                <w:lang w:val="hr-HR"/>
              </w:rPr>
              <w:t>Uspostava sustava za prikupljanje podataka za pokazatelj „Ukupne troškovne olakšice za gospodarske subjekte“</w:t>
            </w:r>
          </w:p>
        </w:tc>
        <w:tc>
          <w:tcPr>
            <w:tcW w:w="1900" w:type="dxa"/>
            <w:vAlign w:val="center"/>
          </w:tcPr>
          <w:p w14:paraId="6E5F2328" w14:textId="3AD5157E" w:rsidR="00A45FE3" w:rsidRPr="00DC1EEB" w:rsidRDefault="00A45FE3" w:rsidP="00A45FE3">
            <w:pPr>
              <w:spacing w:before="0" w:line="276" w:lineRule="auto"/>
              <w:jc w:val="center"/>
              <w:rPr>
                <w:color w:val="auto"/>
                <w:lang w:val="hr-HR"/>
              </w:rPr>
            </w:pPr>
            <w:r w:rsidRPr="00DC1EEB">
              <w:rPr>
                <w:color w:val="auto"/>
                <w:lang w:val="hr-HR"/>
              </w:rPr>
              <w:t>Broj dolazaka korisnika (po usluzi/ukupno)</w:t>
            </w:r>
          </w:p>
        </w:tc>
        <w:tc>
          <w:tcPr>
            <w:tcW w:w="1713" w:type="dxa"/>
            <w:vAlign w:val="center"/>
          </w:tcPr>
          <w:p w14:paraId="79BC5C4F" w14:textId="369D7B15" w:rsidR="00A45FE3" w:rsidRPr="00DC1EEB" w:rsidRDefault="00A45FE3" w:rsidP="00A45FE3">
            <w:pPr>
              <w:pStyle w:val="Odlomakpopisa"/>
              <w:spacing w:before="0" w:line="276" w:lineRule="auto"/>
              <w:ind w:left="57"/>
              <w:jc w:val="center"/>
              <w:rPr>
                <w:color w:val="auto"/>
                <w:lang w:val="hr-HR"/>
              </w:rPr>
            </w:pPr>
            <w:r w:rsidRPr="00DC1EEB">
              <w:rPr>
                <w:color w:val="auto"/>
                <w:lang w:val="hr-HR"/>
              </w:rPr>
              <w:t>Nema podataka</w:t>
            </w:r>
          </w:p>
        </w:tc>
        <w:tc>
          <w:tcPr>
            <w:tcW w:w="1236" w:type="dxa"/>
            <w:vAlign w:val="center"/>
          </w:tcPr>
          <w:p w14:paraId="4A2E3ABC" w14:textId="63643FC0" w:rsidR="00A45FE3" w:rsidRPr="00DC1EEB" w:rsidRDefault="005E1A76" w:rsidP="00A45FE3">
            <w:pPr>
              <w:pStyle w:val="Odlomakpopisa"/>
              <w:spacing w:before="0" w:line="276" w:lineRule="auto"/>
              <w:ind w:left="57"/>
              <w:jc w:val="center"/>
              <w:rPr>
                <w:color w:val="auto"/>
                <w:lang w:val="hr-HR"/>
              </w:rPr>
            </w:pPr>
            <w:r w:rsidRPr="00DC1EEB">
              <w:rPr>
                <w:color w:val="auto"/>
                <w:lang w:val="hr-HR"/>
              </w:rPr>
              <w:t>P</w:t>
            </w:r>
            <w:r w:rsidR="00A45FE3" w:rsidRPr="00DC1EEB">
              <w:rPr>
                <w:color w:val="auto"/>
                <w:lang w:val="hr-HR"/>
              </w:rPr>
              <w:t>rosinac 202</w:t>
            </w:r>
            <w:r w:rsidRPr="00DC1EEB">
              <w:rPr>
                <w:color w:val="auto"/>
                <w:lang w:val="hr-HR"/>
              </w:rPr>
              <w:t>6</w:t>
            </w:r>
            <w:r w:rsidR="00A45FE3" w:rsidRPr="00DC1EEB">
              <w:rPr>
                <w:color w:val="auto"/>
                <w:lang w:val="hr-HR"/>
              </w:rPr>
              <w:t>.</w:t>
            </w:r>
          </w:p>
        </w:tc>
        <w:tc>
          <w:tcPr>
            <w:tcW w:w="2367" w:type="dxa"/>
            <w:vAlign w:val="center"/>
          </w:tcPr>
          <w:p w14:paraId="6A9017D5" w14:textId="1B4E468C" w:rsidR="00A45FE3" w:rsidRPr="00DC1EEB" w:rsidRDefault="00A45FE3" w:rsidP="00A45FE3">
            <w:pPr>
              <w:pStyle w:val="Odlomakpopisa"/>
              <w:spacing w:before="0" w:line="276" w:lineRule="auto"/>
              <w:ind w:left="57"/>
              <w:jc w:val="center"/>
              <w:rPr>
                <w:color w:val="auto"/>
                <w:lang w:val="hr-HR"/>
              </w:rPr>
            </w:pPr>
            <w:r w:rsidRPr="00DC1EEB">
              <w:rPr>
                <w:color w:val="auto"/>
                <w:lang w:val="hr-HR"/>
              </w:rPr>
              <w:t>Jedinstveni upravni odjel</w:t>
            </w:r>
          </w:p>
        </w:tc>
        <w:tc>
          <w:tcPr>
            <w:tcW w:w="1840" w:type="dxa"/>
            <w:vAlign w:val="center"/>
          </w:tcPr>
          <w:p w14:paraId="34EF48E8" w14:textId="24F516F1" w:rsidR="00A45FE3" w:rsidRPr="00DC1EEB" w:rsidRDefault="00A45FE3" w:rsidP="00A45FE3">
            <w:pPr>
              <w:pStyle w:val="Odlomakpopisa"/>
              <w:spacing w:before="0" w:line="276" w:lineRule="auto"/>
              <w:ind w:left="57"/>
              <w:jc w:val="center"/>
              <w:rPr>
                <w:color w:val="auto"/>
                <w:lang w:val="hr-HR"/>
              </w:rPr>
            </w:pPr>
            <w:r w:rsidRPr="00DC1EEB">
              <w:rPr>
                <w:color w:val="auto"/>
                <w:lang w:val="hr-HR"/>
              </w:rPr>
              <w:t>n/p</w:t>
            </w:r>
          </w:p>
        </w:tc>
      </w:tr>
      <w:tr w:rsidR="00A45FE3" w:rsidRPr="00DC1EEB" w14:paraId="27793707" w14:textId="77777777" w:rsidTr="0017191A">
        <w:trPr>
          <w:trHeight w:val="857"/>
        </w:trPr>
        <w:tc>
          <w:tcPr>
            <w:tcW w:w="1704" w:type="dxa"/>
            <w:vAlign w:val="center"/>
          </w:tcPr>
          <w:p w14:paraId="04C9165A" w14:textId="7F9B31BE" w:rsidR="00A45FE3" w:rsidRPr="00DC1EEB" w:rsidRDefault="00A45FE3" w:rsidP="00A45FE3">
            <w:pPr>
              <w:spacing w:before="0" w:line="276" w:lineRule="auto"/>
              <w:ind w:left="57"/>
              <w:jc w:val="center"/>
              <w:rPr>
                <w:color w:val="auto"/>
                <w:lang w:val="hr-HR"/>
              </w:rPr>
            </w:pPr>
            <w:r w:rsidRPr="00DC1EEB">
              <w:rPr>
                <w:color w:val="auto"/>
                <w:lang w:val="hr-HR"/>
              </w:rPr>
              <w:lastRenderedPageBreak/>
              <w:t>6.3.2.</w:t>
            </w:r>
          </w:p>
        </w:tc>
        <w:tc>
          <w:tcPr>
            <w:tcW w:w="3132" w:type="dxa"/>
            <w:vAlign w:val="center"/>
          </w:tcPr>
          <w:p w14:paraId="316B2D6C" w14:textId="77777777" w:rsidR="00A45FE3" w:rsidRPr="00DC1EEB" w:rsidRDefault="00A45FE3" w:rsidP="00A45FE3">
            <w:pPr>
              <w:spacing w:before="0" w:line="276" w:lineRule="auto"/>
              <w:ind w:left="57"/>
              <w:jc w:val="center"/>
              <w:rPr>
                <w:color w:val="auto"/>
                <w:lang w:val="hr-HR"/>
              </w:rPr>
            </w:pPr>
            <w:r w:rsidRPr="00DC1EEB">
              <w:rPr>
                <w:color w:val="auto"/>
                <w:lang w:val="hr-HR"/>
              </w:rPr>
              <w:t>Uspostava sustava za prikupljanje podataka za pokazatelj „Ukupne troškovne olakšice za gospodarske subjekte“</w:t>
            </w:r>
          </w:p>
        </w:tc>
        <w:tc>
          <w:tcPr>
            <w:tcW w:w="1900" w:type="dxa"/>
            <w:vAlign w:val="center"/>
          </w:tcPr>
          <w:p w14:paraId="77BA60F2" w14:textId="56C8F564" w:rsidR="00A45FE3" w:rsidRPr="00DC1EEB" w:rsidRDefault="00A45FE3" w:rsidP="00A45FE3">
            <w:pPr>
              <w:spacing w:before="0" w:line="276" w:lineRule="auto"/>
              <w:ind w:left="57"/>
              <w:jc w:val="center"/>
              <w:rPr>
                <w:color w:val="auto"/>
                <w:lang w:val="hr-HR"/>
              </w:rPr>
            </w:pPr>
            <w:r w:rsidRPr="00DC1EEB">
              <w:rPr>
                <w:color w:val="auto"/>
                <w:lang w:val="hr-HR"/>
              </w:rPr>
              <w:t>Vrijeme potrebno za isporuku usluge</w:t>
            </w:r>
          </w:p>
        </w:tc>
        <w:tc>
          <w:tcPr>
            <w:tcW w:w="1713" w:type="dxa"/>
            <w:vAlign w:val="center"/>
          </w:tcPr>
          <w:p w14:paraId="51A32ACD" w14:textId="706B06F0" w:rsidR="00A45FE3" w:rsidRPr="00DC1EEB" w:rsidRDefault="00A45FE3" w:rsidP="00A45FE3">
            <w:pPr>
              <w:pStyle w:val="Odlomakpopisa"/>
              <w:spacing w:before="0" w:line="276" w:lineRule="auto"/>
              <w:ind w:left="57"/>
              <w:jc w:val="center"/>
              <w:rPr>
                <w:color w:val="auto"/>
                <w:lang w:val="hr-HR"/>
              </w:rPr>
            </w:pPr>
            <w:r w:rsidRPr="00DC1EEB">
              <w:rPr>
                <w:color w:val="auto"/>
                <w:lang w:val="hr-HR"/>
              </w:rPr>
              <w:t>Nema podataka</w:t>
            </w:r>
          </w:p>
        </w:tc>
        <w:tc>
          <w:tcPr>
            <w:tcW w:w="1236" w:type="dxa"/>
            <w:vAlign w:val="center"/>
          </w:tcPr>
          <w:p w14:paraId="7BADD090" w14:textId="7DE944E2" w:rsidR="00A45FE3" w:rsidRPr="00DC1EEB" w:rsidRDefault="005E1A76" w:rsidP="00A45FE3">
            <w:pPr>
              <w:pStyle w:val="Odlomakpopisa"/>
              <w:spacing w:before="0" w:line="276" w:lineRule="auto"/>
              <w:ind w:left="57"/>
              <w:jc w:val="center"/>
              <w:rPr>
                <w:color w:val="auto"/>
                <w:lang w:val="hr-HR"/>
              </w:rPr>
            </w:pPr>
            <w:r w:rsidRPr="00DC1EEB">
              <w:rPr>
                <w:color w:val="auto"/>
                <w:lang w:val="hr-HR"/>
              </w:rPr>
              <w:t>P</w:t>
            </w:r>
            <w:r w:rsidR="00A45FE3" w:rsidRPr="00DC1EEB">
              <w:rPr>
                <w:color w:val="auto"/>
                <w:lang w:val="hr-HR"/>
              </w:rPr>
              <w:t>rosinac 202</w:t>
            </w:r>
            <w:r w:rsidRPr="00DC1EEB">
              <w:rPr>
                <w:color w:val="auto"/>
                <w:lang w:val="hr-HR"/>
              </w:rPr>
              <w:t>6</w:t>
            </w:r>
            <w:r w:rsidR="00A45FE3" w:rsidRPr="00DC1EEB">
              <w:rPr>
                <w:color w:val="auto"/>
                <w:lang w:val="hr-HR"/>
              </w:rPr>
              <w:t>.</w:t>
            </w:r>
          </w:p>
        </w:tc>
        <w:tc>
          <w:tcPr>
            <w:tcW w:w="2367" w:type="dxa"/>
            <w:vAlign w:val="center"/>
          </w:tcPr>
          <w:p w14:paraId="56271933" w14:textId="697DEA39" w:rsidR="00A45FE3" w:rsidRPr="00DC1EEB" w:rsidRDefault="00A45FE3" w:rsidP="00A45FE3">
            <w:pPr>
              <w:pStyle w:val="Odlomakpopisa"/>
              <w:spacing w:before="0" w:line="276" w:lineRule="auto"/>
              <w:ind w:left="57"/>
              <w:jc w:val="center"/>
              <w:rPr>
                <w:color w:val="auto"/>
                <w:lang w:val="hr-HR"/>
              </w:rPr>
            </w:pPr>
            <w:r w:rsidRPr="00DC1EEB">
              <w:rPr>
                <w:color w:val="auto"/>
                <w:lang w:val="hr-HR"/>
              </w:rPr>
              <w:t>Jedinstveni upravni odjel</w:t>
            </w:r>
          </w:p>
        </w:tc>
        <w:tc>
          <w:tcPr>
            <w:tcW w:w="1840" w:type="dxa"/>
            <w:vAlign w:val="center"/>
          </w:tcPr>
          <w:p w14:paraId="34FEA127" w14:textId="1E8F8246" w:rsidR="00A45FE3" w:rsidRPr="00DC1EEB" w:rsidRDefault="00A45FE3" w:rsidP="00A45FE3">
            <w:pPr>
              <w:pStyle w:val="Odlomakpopisa"/>
              <w:spacing w:before="0" w:line="276" w:lineRule="auto"/>
              <w:ind w:left="57"/>
              <w:jc w:val="center"/>
              <w:rPr>
                <w:color w:val="auto"/>
                <w:lang w:val="hr-HR"/>
              </w:rPr>
            </w:pPr>
            <w:r w:rsidRPr="00DC1EEB">
              <w:rPr>
                <w:color w:val="auto"/>
                <w:lang w:val="hr-HR"/>
              </w:rPr>
              <w:t>n/p</w:t>
            </w:r>
          </w:p>
        </w:tc>
      </w:tr>
    </w:tbl>
    <w:p w14:paraId="32A09CDE" w14:textId="77777777" w:rsidR="00E04DAA" w:rsidRPr="00DC1EEB" w:rsidRDefault="00E04DAA" w:rsidP="00624BBD">
      <w:pPr>
        <w:spacing w:line="276" w:lineRule="auto"/>
        <w:jc w:val="center"/>
        <w:rPr>
          <w:b/>
          <w:bCs/>
        </w:rPr>
      </w:pPr>
    </w:p>
    <w:p w14:paraId="1D079753" w14:textId="32BA3868" w:rsidR="005431EB" w:rsidRPr="00DC1EEB" w:rsidRDefault="005431EB">
      <w:pPr>
        <w:spacing w:after="160" w:line="259" w:lineRule="auto"/>
        <w:jc w:val="left"/>
        <w:rPr>
          <w:b/>
          <w:bCs/>
        </w:rPr>
      </w:pPr>
      <w:r w:rsidRPr="00DC1EEB">
        <w:rPr>
          <w:b/>
          <w:bCs/>
        </w:rPr>
        <w:br w:type="page"/>
      </w:r>
    </w:p>
    <w:p w14:paraId="6CEFDC2B" w14:textId="47450346" w:rsidR="004C3140" w:rsidRPr="00DC1EEB" w:rsidRDefault="004C3140" w:rsidP="00624BBD">
      <w:pPr>
        <w:shd w:val="clear" w:color="auto" w:fill="DEEAF6" w:themeFill="accent5" w:themeFillTint="33"/>
        <w:spacing w:line="276" w:lineRule="auto"/>
        <w:jc w:val="center"/>
        <w:rPr>
          <w:b/>
          <w:bCs/>
          <w:color w:val="2F5496" w:themeColor="accent1" w:themeShade="BF"/>
        </w:rPr>
      </w:pPr>
      <w:r w:rsidRPr="00DC1EEB">
        <w:rPr>
          <w:b/>
          <w:bCs/>
          <w:color w:val="2F5496" w:themeColor="accent1" w:themeShade="BF"/>
        </w:rPr>
        <w:lastRenderedPageBreak/>
        <w:t>PODZAHTJEV 7. 2. PRAĆENJE I MJERENJE PERCEPCIJE LJUDSKIH RESURSA O ORGANIZACIJI</w:t>
      </w:r>
    </w:p>
    <w:p w14:paraId="2AC76281" w14:textId="77777777" w:rsidR="00E04DAA" w:rsidRPr="00DC1EEB" w:rsidRDefault="00E04DAA" w:rsidP="00624BBD">
      <w:pPr>
        <w:shd w:val="clear" w:color="auto" w:fill="FFFFFF" w:themeFill="background1"/>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4C3140" w:rsidRPr="00DC1EEB" w14:paraId="7ABA14EA" w14:textId="77777777" w:rsidTr="0017191A">
        <w:tc>
          <w:tcPr>
            <w:tcW w:w="3828" w:type="dxa"/>
            <w:shd w:val="clear" w:color="auto" w:fill="DEEAF6" w:themeFill="accent5" w:themeFillTint="33"/>
            <w:vAlign w:val="center"/>
          </w:tcPr>
          <w:p w14:paraId="48DE5ECC" w14:textId="77777777" w:rsidR="004C3140" w:rsidRPr="00DC1EEB" w:rsidRDefault="004C3140" w:rsidP="00624BBD">
            <w:pPr>
              <w:spacing w:before="0" w:line="276" w:lineRule="auto"/>
              <w:jc w:val="center"/>
              <w:rPr>
                <w:color w:val="2F5496" w:themeColor="accent1" w:themeShade="BF"/>
                <w:lang w:val="hr-HR"/>
              </w:rPr>
            </w:pPr>
            <w:r w:rsidRPr="00DC1EEB">
              <w:rPr>
                <w:color w:val="2F5496" w:themeColor="accent1" w:themeShade="BF"/>
                <w:lang w:val="hr-HR"/>
              </w:rPr>
              <w:t>Mjere iz PP i ciljevi iz djelokruga rada</w:t>
            </w:r>
          </w:p>
        </w:tc>
        <w:tc>
          <w:tcPr>
            <w:tcW w:w="3402" w:type="dxa"/>
            <w:shd w:val="clear" w:color="auto" w:fill="DEEAF6" w:themeFill="accent5" w:themeFillTint="33"/>
            <w:vAlign w:val="center"/>
          </w:tcPr>
          <w:p w14:paraId="15E797A5" w14:textId="77777777" w:rsidR="004C3140" w:rsidRPr="00DC1EEB" w:rsidRDefault="004C3140" w:rsidP="00624BBD">
            <w:pPr>
              <w:spacing w:before="0" w:line="276" w:lineRule="auto"/>
              <w:jc w:val="center"/>
              <w:rPr>
                <w:color w:val="2F5496" w:themeColor="accent1" w:themeShade="BF"/>
                <w:lang w:val="hr-HR"/>
              </w:rPr>
            </w:pPr>
            <w:r w:rsidRPr="00DC1EEB">
              <w:rPr>
                <w:color w:val="2F5496" w:themeColor="accent1" w:themeShade="BF"/>
                <w:lang w:val="hr-HR"/>
              </w:rPr>
              <w:t>Pokazatelj(i) (ishod, rezultat)</w:t>
            </w:r>
          </w:p>
          <w:p w14:paraId="70B15F1E" w14:textId="77777777" w:rsidR="004C3140" w:rsidRPr="00DC1EEB" w:rsidRDefault="004C3140"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F9AFB5B" w14:textId="77777777" w:rsidR="004C3140" w:rsidRPr="00DC1EEB" w:rsidRDefault="004C3140"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Trenutačna vrijednost pokazatelja</w:t>
            </w:r>
          </w:p>
        </w:tc>
        <w:tc>
          <w:tcPr>
            <w:tcW w:w="1417" w:type="dxa"/>
            <w:shd w:val="clear" w:color="auto" w:fill="DEEAF6" w:themeFill="accent5" w:themeFillTint="33"/>
            <w:vAlign w:val="center"/>
          </w:tcPr>
          <w:p w14:paraId="57A9BCD5" w14:textId="77777777" w:rsidR="004C3140" w:rsidRPr="00DC1EEB" w:rsidRDefault="004C3140"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Planirana</w:t>
            </w:r>
          </w:p>
          <w:p w14:paraId="25BE0B00" w14:textId="77777777" w:rsidR="004C3140" w:rsidRPr="00DC1EEB" w:rsidRDefault="004C3140"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vrijednost pokazatelja</w:t>
            </w:r>
          </w:p>
        </w:tc>
        <w:tc>
          <w:tcPr>
            <w:tcW w:w="3686" w:type="dxa"/>
            <w:shd w:val="clear" w:color="auto" w:fill="DEEAF6" w:themeFill="accent5" w:themeFillTint="33"/>
            <w:vAlign w:val="center"/>
          </w:tcPr>
          <w:p w14:paraId="06B8CDC1" w14:textId="77777777" w:rsidR="004C3140" w:rsidRPr="00DC1EEB" w:rsidRDefault="004C3140"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Referenca</w:t>
            </w:r>
          </w:p>
        </w:tc>
      </w:tr>
      <w:tr w:rsidR="004C3140" w:rsidRPr="00DC1EEB" w14:paraId="380BD5C7" w14:textId="77777777" w:rsidTr="0017191A">
        <w:trPr>
          <w:trHeight w:val="1790"/>
        </w:trPr>
        <w:tc>
          <w:tcPr>
            <w:tcW w:w="3828" w:type="dxa"/>
            <w:vAlign w:val="center"/>
          </w:tcPr>
          <w:p w14:paraId="4FC150DD" w14:textId="28561274" w:rsidR="004C3140" w:rsidRPr="00DC1EEB" w:rsidRDefault="004C3140" w:rsidP="00624BBD">
            <w:pPr>
              <w:spacing w:before="0" w:line="276" w:lineRule="auto"/>
              <w:jc w:val="center"/>
              <w:rPr>
                <w:i/>
                <w:iCs/>
                <w:color w:val="auto"/>
                <w:lang w:val="hr-HR"/>
              </w:rPr>
            </w:pPr>
            <w:r w:rsidRPr="00DC1EEB">
              <w:rPr>
                <w:i/>
                <w:iCs/>
                <w:color w:val="auto"/>
                <w:lang w:val="hr-HR"/>
              </w:rPr>
              <w:t>Razvoj ljudskih potencijala u javnoj upravi</w:t>
            </w:r>
          </w:p>
        </w:tc>
        <w:tc>
          <w:tcPr>
            <w:tcW w:w="3402" w:type="dxa"/>
            <w:vAlign w:val="center"/>
          </w:tcPr>
          <w:p w14:paraId="5B0F1E95" w14:textId="14A0235B" w:rsidR="004C3140" w:rsidRPr="00DC1EEB" w:rsidRDefault="004C3140" w:rsidP="00624BBD">
            <w:pPr>
              <w:spacing w:before="0" w:line="276" w:lineRule="auto"/>
              <w:jc w:val="center"/>
              <w:rPr>
                <w:color w:val="auto"/>
                <w:lang w:val="hr-HR"/>
              </w:rPr>
            </w:pPr>
            <w:r w:rsidRPr="00DC1EEB">
              <w:rPr>
                <w:color w:val="auto"/>
                <w:lang w:val="hr-HR"/>
              </w:rPr>
              <w:t>Udio službenika koji su izrazili zadovoljstvo radom u javnoj upravi</w:t>
            </w:r>
          </w:p>
        </w:tc>
        <w:tc>
          <w:tcPr>
            <w:tcW w:w="1559" w:type="dxa"/>
            <w:vAlign w:val="center"/>
          </w:tcPr>
          <w:p w14:paraId="7A7F9244" w14:textId="680E5B27" w:rsidR="004C3140" w:rsidRPr="00DC1EEB" w:rsidRDefault="004C3140" w:rsidP="00624BBD">
            <w:pPr>
              <w:spacing w:before="0" w:line="276" w:lineRule="auto"/>
              <w:jc w:val="center"/>
              <w:rPr>
                <w:color w:val="auto"/>
                <w:lang w:val="hr-HR"/>
              </w:rPr>
            </w:pPr>
            <w:r w:rsidRPr="00DC1EEB">
              <w:rPr>
                <w:color w:val="auto"/>
                <w:lang w:val="hr-HR"/>
              </w:rPr>
              <w:t>Nema podataka</w:t>
            </w:r>
          </w:p>
        </w:tc>
        <w:tc>
          <w:tcPr>
            <w:tcW w:w="1417" w:type="dxa"/>
            <w:vAlign w:val="center"/>
          </w:tcPr>
          <w:p w14:paraId="254C46F8" w14:textId="36411DFF" w:rsidR="004C3140" w:rsidRPr="00DC1EEB" w:rsidRDefault="004C3140" w:rsidP="00624BBD">
            <w:pPr>
              <w:pStyle w:val="Odlomakpopisa"/>
              <w:spacing w:before="0" w:line="276" w:lineRule="auto"/>
              <w:ind w:left="57"/>
              <w:jc w:val="center"/>
              <w:rPr>
                <w:color w:val="auto"/>
                <w:lang w:val="hr-HR"/>
              </w:rPr>
            </w:pPr>
            <w:r w:rsidRPr="00DC1EEB">
              <w:rPr>
                <w:color w:val="auto"/>
                <w:lang w:val="hr-HR"/>
              </w:rPr>
              <w:t>80%</w:t>
            </w:r>
          </w:p>
        </w:tc>
        <w:tc>
          <w:tcPr>
            <w:tcW w:w="3686" w:type="dxa"/>
            <w:vAlign w:val="center"/>
          </w:tcPr>
          <w:p w14:paraId="7A4B5BC0" w14:textId="214B6B11" w:rsidR="004C3140" w:rsidRPr="00DC1EEB" w:rsidRDefault="004C3140" w:rsidP="00624BBD">
            <w:pPr>
              <w:spacing w:before="0" w:line="276" w:lineRule="auto"/>
              <w:jc w:val="center"/>
              <w:rPr>
                <w:color w:val="auto"/>
                <w:lang w:val="hr-HR"/>
              </w:rPr>
            </w:pPr>
            <w:r w:rsidRPr="00DC1EEB">
              <w:rPr>
                <w:color w:val="auto"/>
                <w:lang w:val="hr-HR"/>
              </w:rPr>
              <w:t>Nacionalni plan za razvoj javne uprave 2022.2027. – Prilog 2.  Nacionalni plan za rad, zaštitu na radu i zapošljavanje za razdoblje od 2021. do 2027. godine – Prilog 1.</w:t>
            </w:r>
          </w:p>
        </w:tc>
      </w:tr>
    </w:tbl>
    <w:p w14:paraId="3915050A" w14:textId="77777777" w:rsidR="004C3140" w:rsidRPr="00DC1EEB" w:rsidRDefault="004C3140" w:rsidP="00624BBD">
      <w:pPr>
        <w:spacing w:line="276" w:lineRule="auto"/>
        <w:ind w:left="57"/>
        <w:jc w:val="cente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4C3140" w:rsidRPr="00DC1EEB" w14:paraId="4764078C" w14:textId="77777777" w:rsidTr="0017191A">
        <w:trPr>
          <w:trHeight w:val="1018"/>
        </w:trPr>
        <w:tc>
          <w:tcPr>
            <w:tcW w:w="1704" w:type="dxa"/>
            <w:shd w:val="clear" w:color="auto" w:fill="DEEAF6" w:themeFill="accent5" w:themeFillTint="33"/>
            <w:vAlign w:val="center"/>
          </w:tcPr>
          <w:p w14:paraId="766F30FD" w14:textId="77777777" w:rsidR="004C3140" w:rsidRPr="00DC1EEB" w:rsidRDefault="004C3140" w:rsidP="00624BBD">
            <w:pPr>
              <w:spacing w:before="0" w:line="276" w:lineRule="auto"/>
              <w:ind w:left="57"/>
              <w:jc w:val="center"/>
              <w:rPr>
                <w:color w:val="2F5496" w:themeColor="accent1" w:themeShade="BF"/>
                <w:lang w:val="hr-HR"/>
              </w:rPr>
            </w:pPr>
            <w:r w:rsidRPr="00DC1EEB">
              <w:rPr>
                <w:color w:val="2F5496" w:themeColor="accent1" w:themeShade="BF"/>
                <w:lang w:val="hr-HR"/>
              </w:rPr>
              <w:t>RB operativnog cilja</w:t>
            </w:r>
          </w:p>
        </w:tc>
        <w:tc>
          <w:tcPr>
            <w:tcW w:w="3132" w:type="dxa"/>
            <w:shd w:val="clear" w:color="auto" w:fill="DEEAF6" w:themeFill="accent5" w:themeFillTint="33"/>
            <w:vAlign w:val="center"/>
          </w:tcPr>
          <w:p w14:paraId="22B74A61" w14:textId="77777777" w:rsidR="004C3140" w:rsidRPr="00DC1EEB" w:rsidRDefault="004C3140" w:rsidP="00624BBD">
            <w:pPr>
              <w:spacing w:before="0" w:line="276" w:lineRule="auto"/>
              <w:ind w:left="57"/>
              <w:jc w:val="center"/>
              <w:rPr>
                <w:color w:val="2F5496" w:themeColor="accent1" w:themeShade="BF"/>
                <w:lang w:val="hr-HR"/>
              </w:rPr>
            </w:pPr>
            <w:r w:rsidRPr="00DC1EEB">
              <w:rPr>
                <w:color w:val="2F5496" w:themeColor="accent1" w:themeShade="BF"/>
                <w:lang w:val="hr-HR"/>
              </w:rPr>
              <w:t>Operativni ciljevi</w:t>
            </w:r>
          </w:p>
        </w:tc>
        <w:tc>
          <w:tcPr>
            <w:tcW w:w="1900" w:type="dxa"/>
            <w:shd w:val="clear" w:color="auto" w:fill="DEEAF6" w:themeFill="accent5" w:themeFillTint="33"/>
            <w:vAlign w:val="center"/>
          </w:tcPr>
          <w:p w14:paraId="6CAD3770" w14:textId="77777777" w:rsidR="004C3140" w:rsidRPr="00DC1EEB" w:rsidRDefault="004C3140" w:rsidP="00624BBD">
            <w:pPr>
              <w:spacing w:before="0" w:line="276" w:lineRule="auto"/>
              <w:ind w:left="57"/>
              <w:jc w:val="center"/>
              <w:rPr>
                <w:color w:val="2F5496" w:themeColor="accent1" w:themeShade="BF"/>
                <w:lang w:val="hr-HR"/>
              </w:rPr>
            </w:pPr>
            <w:r w:rsidRPr="00DC1EEB">
              <w:rPr>
                <w:color w:val="2F5496" w:themeColor="accent1" w:themeShade="BF"/>
                <w:lang w:val="hr-HR"/>
              </w:rPr>
              <w:t>Pokazatelj(i) outputa</w:t>
            </w:r>
          </w:p>
        </w:tc>
        <w:tc>
          <w:tcPr>
            <w:tcW w:w="1713" w:type="dxa"/>
            <w:shd w:val="clear" w:color="auto" w:fill="DEEAF6" w:themeFill="accent5" w:themeFillTint="33"/>
            <w:vAlign w:val="center"/>
          </w:tcPr>
          <w:p w14:paraId="4C34B979" w14:textId="77777777" w:rsidR="004C3140" w:rsidRPr="00DC1EEB" w:rsidRDefault="004C3140" w:rsidP="00624BBD">
            <w:pPr>
              <w:spacing w:before="0" w:line="276" w:lineRule="auto"/>
              <w:ind w:left="57"/>
              <w:jc w:val="center"/>
              <w:rPr>
                <w:color w:val="2F5496" w:themeColor="accent1" w:themeShade="BF"/>
                <w:lang w:val="hr-HR"/>
              </w:rPr>
            </w:pPr>
            <w:r w:rsidRPr="00DC1EEB">
              <w:rPr>
                <w:color w:val="2F5496" w:themeColor="accent1" w:themeShade="BF"/>
                <w:lang w:val="hr-HR"/>
              </w:rPr>
              <w:t>Planirana vrijednost outputa</w:t>
            </w:r>
          </w:p>
        </w:tc>
        <w:tc>
          <w:tcPr>
            <w:tcW w:w="1236" w:type="dxa"/>
            <w:shd w:val="clear" w:color="auto" w:fill="DEEAF6" w:themeFill="accent5" w:themeFillTint="33"/>
            <w:vAlign w:val="center"/>
          </w:tcPr>
          <w:p w14:paraId="1DBC457B" w14:textId="77777777" w:rsidR="004C3140" w:rsidRPr="00DC1EEB" w:rsidRDefault="004C3140" w:rsidP="00624BBD">
            <w:pPr>
              <w:spacing w:before="0" w:line="276" w:lineRule="auto"/>
              <w:ind w:left="57"/>
              <w:jc w:val="center"/>
              <w:rPr>
                <w:color w:val="2F5496" w:themeColor="accent1" w:themeShade="BF"/>
                <w:lang w:val="hr-HR"/>
              </w:rPr>
            </w:pPr>
            <w:r w:rsidRPr="00DC1EEB">
              <w:rPr>
                <w:color w:val="2F5496" w:themeColor="accent1" w:themeShade="BF"/>
                <w:lang w:val="hr-HR"/>
              </w:rPr>
              <w:t>Rok izvršenja</w:t>
            </w:r>
          </w:p>
        </w:tc>
        <w:tc>
          <w:tcPr>
            <w:tcW w:w="2367" w:type="dxa"/>
            <w:shd w:val="clear" w:color="auto" w:fill="DEEAF6" w:themeFill="accent5" w:themeFillTint="33"/>
            <w:vAlign w:val="center"/>
          </w:tcPr>
          <w:p w14:paraId="5AC23016" w14:textId="77777777" w:rsidR="004C3140" w:rsidRPr="00DC1EEB" w:rsidRDefault="004C3140" w:rsidP="00624BBD">
            <w:pPr>
              <w:spacing w:before="0" w:line="276" w:lineRule="auto"/>
              <w:ind w:left="57"/>
              <w:jc w:val="center"/>
              <w:rPr>
                <w:color w:val="2F5496" w:themeColor="accent1" w:themeShade="BF"/>
                <w:lang w:val="hr-HR"/>
              </w:rPr>
            </w:pPr>
            <w:r w:rsidRPr="00DC1EEB">
              <w:rPr>
                <w:color w:val="2F5496" w:themeColor="accent1" w:themeShade="BF"/>
                <w:lang w:val="hr-HR"/>
              </w:rPr>
              <w:t>Nadležnost</w:t>
            </w:r>
          </w:p>
        </w:tc>
        <w:tc>
          <w:tcPr>
            <w:tcW w:w="1840" w:type="dxa"/>
            <w:shd w:val="clear" w:color="auto" w:fill="DEEAF6" w:themeFill="accent5" w:themeFillTint="33"/>
            <w:vAlign w:val="center"/>
          </w:tcPr>
          <w:p w14:paraId="66BBA2DE" w14:textId="77777777" w:rsidR="004C3140" w:rsidRPr="00DC1EEB" w:rsidRDefault="004C3140" w:rsidP="00624BBD">
            <w:pPr>
              <w:spacing w:before="0" w:line="276" w:lineRule="auto"/>
              <w:ind w:left="57"/>
              <w:jc w:val="center"/>
              <w:rPr>
                <w:color w:val="2F5496" w:themeColor="accent1" w:themeShade="BF"/>
                <w:lang w:val="hr-HR"/>
              </w:rPr>
            </w:pPr>
            <w:r w:rsidRPr="00DC1EEB">
              <w:rPr>
                <w:color w:val="2F5496" w:themeColor="accent1" w:themeShade="BF"/>
                <w:lang w:val="hr-HR"/>
              </w:rPr>
              <w:t>Izvor financiranja</w:t>
            </w:r>
          </w:p>
        </w:tc>
      </w:tr>
      <w:tr w:rsidR="00A45FE3" w:rsidRPr="00DC1EEB" w14:paraId="360BBF57" w14:textId="77777777" w:rsidTr="0017191A">
        <w:trPr>
          <w:trHeight w:val="1170"/>
        </w:trPr>
        <w:tc>
          <w:tcPr>
            <w:tcW w:w="1704" w:type="dxa"/>
            <w:vAlign w:val="center"/>
          </w:tcPr>
          <w:p w14:paraId="63826B16" w14:textId="1A5D6D62" w:rsidR="00A45FE3" w:rsidRPr="00DC1EEB" w:rsidRDefault="00A45FE3" w:rsidP="00A45FE3">
            <w:pPr>
              <w:spacing w:before="0" w:line="276" w:lineRule="auto"/>
              <w:ind w:left="57"/>
              <w:jc w:val="center"/>
              <w:rPr>
                <w:color w:val="auto"/>
                <w:lang w:val="hr-HR"/>
              </w:rPr>
            </w:pPr>
            <w:r w:rsidRPr="00DC1EEB">
              <w:rPr>
                <w:color w:val="auto"/>
                <w:lang w:val="hr-HR"/>
              </w:rPr>
              <w:t>7.2.1.</w:t>
            </w:r>
          </w:p>
        </w:tc>
        <w:tc>
          <w:tcPr>
            <w:tcW w:w="3132" w:type="dxa"/>
            <w:vAlign w:val="center"/>
          </w:tcPr>
          <w:p w14:paraId="1D53140B" w14:textId="7E860683" w:rsidR="00A45FE3" w:rsidRPr="00DC1EEB" w:rsidRDefault="00A45FE3" w:rsidP="00A45FE3">
            <w:pPr>
              <w:spacing w:before="0" w:line="276" w:lineRule="auto"/>
              <w:ind w:left="57"/>
              <w:jc w:val="center"/>
              <w:rPr>
                <w:color w:val="auto"/>
                <w:lang w:val="hr-HR"/>
              </w:rPr>
            </w:pPr>
            <w:r w:rsidRPr="00DC1EEB">
              <w:rPr>
                <w:color w:val="auto"/>
                <w:lang w:val="hr-HR"/>
              </w:rPr>
              <w:t>Izrađena metodologija za mjerenje zadovoljstva</w:t>
            </w:r>
          </w:p>
        </w:tc>
        <w:tc>
          <w:tcPr>
            <w:tcW w:w="1900" w:type="dxa"/>
            <w:vAlign w:val="center"/>
          </w:tcPr>
          <w:p w14:paraId="59A554EC" w14:textId="3CD6E850" w:rsidR="00A45FE3" w:rsidRPr="00DC1EEB" w:rsidRDefault="00A45FE3" w:rsidP="00A45FE3">
            <w:pPr>
              <w:spacing w:before="0" w:line="276" w:lineRule="auto"/>
              <w:ind w:left="57"/>
              <w:jc w:val="center"/>
              <w:rPr>
                <w:color w:val="auto"/>
                <w:lang w:val="hr-HR"/>
              </w:rPr>
            </w:pPr>
            <w:r w:rsidRPr="00DC1EEB">
              <w:rPr>
                <w:color w:val="auto"/>
                <w:lang w:val="hr-HR"/>
              </w:rPr>
              <w:t>Izrađena metodologija za mjerenje zadovoljstva</w:t>
            </w:r>
          </w:p>
        </w:tc>
        <w:tc>
          <w:tcPr>
            <w:tcW w:w="1713" w:type="dxa"/>
            <w:vAlign w:val="center"/>
          </w:tcPr>
          <w:p w14:paraId="36B7BB80" w14:textId="25C45AB5" w:rsidR="00A45FE3" w:rsidRPr="00DC1EEB" w:rsidRDefault="00A45FE3" w:rsidP="00A45FE3">
            <w:pPr>
              <w:pStyle w:val="Odlomakpopisa"/>
              <w:spacing w:before="0" w:line="276" w:lineRule="auto"/>
              <w:ind w:left="57"/>
              <w:jc w:val="center"/>
              <w:rPr>
                <w:color w:val="auto"/>
                <w:lang w:val="hr-HR"/>
              </w:rPr>
            </w:pPr>
            <w:r w:rsidRPr="00DC1EEB">
              <w:rPr>
                <w:color w:val="auto"/>
                <w:lang w:val="hr-HR"/>
              </w:rPr>
              <w:t>1</w:t>
            </w:r>
          </w:p>
        </w:tc>
        <w:tc>
          <w:tcPr>
            <w:tcW w:w="1236" w:type="dxa"/>
            <w:vAlign w:val="center"/>
          </w:tcPr>
          <w:p w14:paraId="41A0E834" w14:textId="17B0E7B3" w:rsidR="00A45FE3" w:rsidRPr="00DC1EEB" w:rsidRDefault="005E1A76" w:rsidP="00A45FE3">
            <w:pPr>
              <w:pStyle w:val="Odlomakpopisa"/>
              <w:spacing w:before="0" w:line="276" w:lineRule="auto"/>
              <w:ind w:left="57"/>
              <w:jc w:val="center"/>
              <w:rPr>
                <w:color w:val="auto"/>
                <w:lang w:val="hr-HR"/>
              </w:rPr>
            </w:pPr>
            <w:r w:rsidRPr="00DC1EEB">
              <w:rPr>
                <w:color w:val="auto"/>
                <w:lang w:val="hr-HR"/>
              </w:rPr>
              <w:t>P</w:t>
            </w:r>
            <w:r w:rsidR="00A45FE3" w:rsidRPr="00DC1EEB">
              <w:rPr>
                <w:color w:val="auto"/>
                <w:lang w:val="hr-HR"/>
              </w:rPr>
              <w:t>rosinac 202</w:t>
            </w:r>
            <w:r w:rsidRPr="00DC1EEB">
              <w:rPr>
                <w:color w:val="auto"/>
                <w:lang w:val="hr-HR"/>
              </w:rPr>
              <w:t>6</w:t>
            </w:r>
            <w:r w:rsidR="00A45FE3" w:rsidRPr="00DC1EEB">
              <w:rPr>
                <w:color w:val="auto"/>
                <w:lang w:val="hr-HR"/>
              </w:rPr>
              <w:t>.</w:t>
            </w:r>
          </w:p>
        </w:tc>
        <w:tc>
          <w:tcPr>
            <w:tcW w:w="2367" w:type="dxa"/>
            <w:vAlign w:val="center"/>
          </w:tcPr>
          <w:p w14:paraId="54F8F066" w14:textId="7BCCA085" w:rsidR="00A45FE3" w:rsidRPr="00DC1EEB" w:rsidRDefault="00A45FE3" w:rsidP="00A45FE3">
            <w:pPr>
              <w:pStyle w:val="Odlomakpopisa"/>
              <w:spacing w:before="0" w:line="276" w:lineRule="auto"/>
              <w:ind w:left="57"/>
              <w:jc w:val="center"/>
              <w:rPr>
                <w:color w:val="auto"/>
                <w:lang w:val="hr-HR"/>
              </w:rPr>
            </w:pPr>
            <w:r w:rsidRPr="00DC1EEB">
              <w:rPr>
                <w:color w:val="auto"/>
                <w:lang w:val="hr-HR"/>
              </w:rPr>
              <w:t>Jedinstveni upravni odjel</w:t>
            </w:r>
          </w:p>
        </w:tc>
        <w:tc>
          <w:tcPr>
            <w:tcW w:w="1840" w:type="dxa"/>
            <w:vAlign w:val="center"/>
          </w:tcPr>
          <w:p w14:paraId="6D2B6D44" w14:textId="7436FF28" w:rsidR="00A45FE3" w:rsidRPr="00DC1EEB" w:rsidRDefault="00A45FE3" w:rsidP="00A45FE3">
            <w:pPr>
              <w:pStyle w:val="Odlomakpopisa"/>
              <w:spacing w:before="0" w:line="276" w:lineRule="auto"/>
              <w:ind w:left="57"/>
              <w:jc w:val="center"/>
              <w:rPr>
                <w:color w:val="auto"/>
                <w:lang w:val="hr-HR"/>
              </w:rPr>
            </w:pPr>
            <w:r w:rsidRPr="00DC1EEB">
              <w:rPr>
                <w:color w:val="auto"/>
                <w:lang w:val="hr-HR"/>
              </w:rPr>
              <w:t>n/p</w:t>
            </w:r>
          </w:p>
        </w:tc>
      </w:tr>
    </w:tbl>
    <w:p w14:paraId="4B6C72A0" w14:textId="77777777" w:rsidR="004C3140" w:rsidRPr="00DC1EEB" w:rsidRDefault="004C3140" w:rsidP="00624BBD">
      <w:pPr>
        <w:spacing w:line="276" w:lineRule="auto"/>
      </w:pPr>
    </w:p>
    <w:p w14:paraId="5224E597" w14:textId="77777777" w:rsidR="004C3140" w:rsidRPr="00DC1EEB" w:rsidRDefault="004C3140" w:rsidP="00624BBD">
      <w:pPr>
        <w:spacing w:line="276" w:lineRule="auto"/>
      </w:pPr>
    </w:p>
    <w:p w14:paraId="54217C17" w14:textId="42EE828A" w:rsidR="005431EB" w:rsidRPr="00DC1EEB" w:rsidRDefault="005431EB">
      <w:pPr>
        <w:spacing w:after="160" w:line="259" w:lineRule="auto"/>
        <w:jc w:val="left"/>
      </w:pPr>
      <w:r w:rsidRPr="00DC1EEB">
        <w:br w:type="page"/>
      </w:r>
    </w:p>
    <w:p w14:paraId="242F47C2" w14:textId="77777777" w:rsidR="004C3140" w:rsidRPr="00DC1EEB" w:rsidRDefault="004C3140" w:rsidP="00624BBD">
      <w:pPr>
        <w:shd w:val="clear" w:color="auto" w:fill="DEEAF6" w:themeFill="accent5" w:themeFillTint="33"/>
        <w:spacing w:line="276" w:lineRule="auto"/>
        <w:jc w:val="center"/>
        <w:rPr>
          <w:b/>
          <w:bCs/>
          <w:color w:val="2F5496" w:themeColor="accent1" w:themeShade="BF"/>
        </w:rPr>
      </w:pPr>
      <w:r w:rsidRPr="00DC1EEB">
        <w:rPr>
          <w:b/>
          <w:bCs/>
          <w:color w:val="2F5496" w:themeColor="accent1" w:themeShade="BF"/>
        </w:rPr>
        <w:lastRenderedPageBreak/>
        <w:t>PODZAHTJEV 7. 3. PRAĆENJE I MJERENJE UČINAKA U PODRUČJU LJUDSKIH RESURSA</w:t>
      </w:r>
    </w:p>
    <w:p w14:paraId="470330F1" w14:textId="77777777" w:rsidR="004C3140" w:rsidRPr="00DC1EEB" w:rsidRDefault="004C3140"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4C3140" w:rsidRPr="00DC1EEB" w14:paraId="4D78252A" w14:textId="77777777" w:rsidTr="0017191A">
        <w:tc>
          <w:tcPr>
            <w:tcW w:w="3828" w:type="dxa"/>
            <w:shd w:val="clear" w:color="auto" w:fill="DEEAF6" w:themeFill="accent5" w:themeFillTint="33"/>
            <w:vAlign w:val="center"/>
          </w:tcPr>
          <w:p w14:paraId="60795E06" w14:textId="77777777" w:rsidR="004C3140" w:rsidRPr="00DC1EEB" w:rsidRDefault="004C3140" w:rsidP="00624BBD">
            <w:pPr>
              <w:spacing w:before="0" w:line="276" w:lineRule="auto"/>
              <w:jc w:val="center"/>
              <w:rPr>
                <w:color w:val="2F5496" w:themeColor="accent1" w:themeShade="BF"/>
                <w:lang w:val="hr-HR"/>
              </w:rPr>
            </w:pPr>
            <w:r w:rsidRPr="00DC1EEB">
              <w:rPr>
                <w:color w:val="2F5496" w:themeColor="accent1" w:themeShade="BF"/>
                <w:lang w:val="hr-HR"/>
              </w:rPr>
              <w:t>Mjere iz PP i ciljevi iz djelokruga rada</w:t>
            </w:r>
          </w:p>
        </w:tc>
        <w:tc>
          <w:tcPr>
            <w:tcW w:w="3402" w:type="dxa"/>
            <w:shd w:val="clear" w:color="auto" w:fill="DEEAF6" w:themeFill="accent5" w:themeFillTint="33"/>
            <w:vAlign w:val="center"/>
          </w:tcPr>
          <w:p w14:paraId="2B18E92B" w14:textId="77777777" w:rsidR="004C3140" w:rsidRPr="00DC1EEB" w:rsidRDefault="004C3140" w:rsidP="00624BBD">
            <w:pPr>
              <w:spacing w:before="0" w:line="276" w:lineRule="auto"/>
              <w:jc w:val="center"/>
              <w:rPr>
                <w:color w:val="2F5496" w:themeColor="accent1" w:themeShade="BF"/>
                <w:lang w:val="hr-HR"/>
              </w:rPr>
            </w:pPr>
            <w:r w:rsidRPr="00DC1EEB">
              <w:rPr>
                <w:color w:val="2F5496" w:themeColor="accent1" w:themeShade="BF"/>
                <w:lang w:val="hr-HR"/>
              </w:rPr>
              <w:t>Pokazatelj(i) (ishod, rezultat)</w:t>
            </w:r>
          </w:p>
          <w:p w14:paraId="75B5DA0E" w14:textId="77777777" w:rsidR="004C3140" w:rsidRPr="00DC1EEB" w:rsidRDefault="004C3140"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C7B3735" w14:textId="77777777" w:rsidR="004C3140" w:rsidRPr="00DC1EEB" w:rsidRDefault="004C3140"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Trenutačna vrijednost pokazatelja</w:t>
            </w:r>
          </w:p>
        </w:tc>
        <w:tc>
          <w:tcPr>
            <w:tcW w:w="1417" w:type="dxa"/>
            <w:shd w:val="clear" w:color="auto" w:fill="DEEAF6" w:themeFill="accent5" w:themeFillTint="33"/>
            <w:vAlign w:val="center"/>
          </w:tcPr>
          <w:p w14:paraId="7E01CA49" w14:textId="77777777" w:rsidR="004C3140" w:rsidRPr="00DC1EEB" w:rsidRDefault="004C3140"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Planirana</w:t>
            </w:r>
          </w:p>
          <w:p w14:paraId="25BA5126" w14:textId="77777777" w:rsidR="004C3140" w:rsidRPr="00DC1EEB" w:rsidRDefault="004C3140"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vrijednost pokazatelja</w:t>
            </w:r>
          </w:p>
        </w:tc>
        <w:tc>
          <w:tcPr>
            <w:tcW w:w="3686" w:type="dxa"/>
            <w:shd w:val="clear" w:color="auto" w:fill="DEEAF6" w:themeFill="accent5" w:themeFillTint="33"/>
            <w:vAlign w:val="center"/>
          </w:tcPr>
          <w:p w14:paraId="77C7F7BE" w14:textId="77777777" w:rsidR="004C3140" w:rsidRPr="00DC1EEB" w:rsidRDefault="004C3140"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Referenca</w:t>
            </w:r>
          </w:p>
        </w:tc>
      </w:tr>
      <w:tr w:rsidR="004C3140" w:rsidRPr="00DC1EEB" w14:paraId="1CE95292" w14:textId="77777777" w:rsidTr="0017191A">
        <w:trPr>
          <w:trHeight w:val="1790"/>
        </w:trPr>
        <w:tc>
          <w:tcPr>
            <w:tcW w:w="3828" w:type="dxa"/>
            <w:vMerge w:val="restart"/>
            <w:vAlign w:val="center"/>
          </w:tcPr>
          <w:p w14:paraId="1536A0E4" w14:textId="2285FB01" w:rsidR="004C3140" w:rsidRPr="00DC1EEB" w:rsidRDefault="004C3140" w:rsidP="00624BBD">
            <w:pPr>
              <w:spacing w:before="0" w:line="276" w:lineRule="auto"/>
              <w:jc w:val="center"/>
              <w:rPr>
                <w:i/>
                <w:iCs/>
                <w:color w:val="auto"/>
                <w:lang w:val="hr-HR"/>
              </w:rPr>
            </w:pPr>
            <w:r w:rsidRPr="00DC1EEB">
              <w:rPr>
                <w:i/>
                <w:iCs/>
                <w:color w:val="auto"/>
                <w:lang w:val="hr-HR"/>
              </w:rPr>
              <w:t>Razvoj ljudskih potencijala u javnoj upravi</w:t>
            </w:r>
          </w:p>
        </w:tc>
        <w:tc>
          <w:tcPr>
            <w:tcW w:w="3402" w:type="dxa"/>
            <w:vAlign w:val="center"/>
          </w:tcPr>
          <w:p w14:paraId="6BC6FC21" w14:textId="13E0E4BF" w:rsidR="004C3140" w:rsidRPr="00DC1EEB" w:rsidRDefault="004C3140" w:rsidP="00624BBD">
            <w:pPr>
              <w:spacing w:before="0" w:line="276" w:lineRule="auto"/>
              <w:jc w:val="center"/>
              <w:rPr>
                <w:color w:val="auto"/>
                <w:lang w:val="hr-HR"/>
              </w:rPr>
            </w:pPr>
            <w:r w:rsidRPr="00DC1EEB">
              <w:rPr>
                <w:color w:val="auto"/>
                <w:lang w:val="hr-HR"/>
              </w:rPr>
              <w:t>Udio lokalnih službenika koji rade u hibridnom načinu rada u tromjesečnom razdoblju</w:t>
            </w:r>
          </w:p>
        </w:tc>
        <w:tc>
          <w:tcPr>
            <w:tcW w:w="1559" w:type="dxa"/>
            <w:vAlign w:val="center"/>
          </w:tcPr>
          <w:p w14:paraId="4BC36BC2" w14:textId="77777777" w:rsidR="004C3140" w:rsidRPr="00DC1EEB" w:rsidRDefault="004C3140" w:rsidP="00624BBD">
            <w:pPr>
              <w:spacing w:before="0" w:line="276" w:lineRule="auto"/>
              <w:jc w:val="center"/>
              <w:rPr>
                <w:color w:val="auto"/>
                <w:lang w:val="hr-HR"/>
              </w:rPr>
            </w:pPr>
            <w:r w:rsidRPr="00DC1EEB">
              <w:rPr>
                <w:color w:val="auto"/>
                <w:lang w:val="hr-HR"/>
              </w:rPr>
              <w:t>Nema podataka</w:t>
            </w:r>
          </w:p>
        </w:tc>
        <w:tc>
          <w:tcPr>
            <w:tcW w:w="1417" w:type="dxa"/>
            <w:vAlign w:val="center"/>
          </w:tcPr>
          <w:p w14:paraId="2309CF5D" w14:textId="52244046" w:rsidR="004C3140" w:rsidRPr="00DC1EEB" w:rsidRDefault="004C3140" w:rsidP="00624BBD">
            <w:pPr>
              <w:pStyle w:val="Odlomakpopisa"/>
              <w:spacing w:before="0" w:line="276" w:lineRule="auto"/>
              <w:ind w:left="57"/>
              <w:jc w:val="center"/>
              <w:rPr>
                <w:color w:val="auto"/>
                <w:lang w:val="hr-HR"/>
              </w:rPr>
            </w:pPr>
            <w:r w:rsidRPr="00DC1EEB">
              <w:rPr>
                <w:color w:val="auto"/>
                <w:lang w:val="hr-HR"/>
              </w:rPr>
              <w:t>&gt;20%</w:t>
            </w:r>
          </w:p>
        </w:tc>
        <w:tc>
          <w:tcPr>
            <w:tcW w:w="3686" w:type="dxa"/>
            <w:vAlign w:val="center"/>
          </w:tcPr>
          <w:p w14:paraId="40159F80" w14:textId="77777777" w:rsidR="00C31583" w:rsidRPr="00DC1EEB" w:rsidRDefault="00C31583" w:rsidP="00624BBD">
            <w:pPr>
              <w:spacing w:before="0" w:line="276" w:lineRule="auto"/>
              <w:jc w:val="center"/>
              <w:rPr>
                <w:color w:val="auto"/>
                <w:lang w:val="hr-HR"/>
              </w:rPr>
            </w:pPr>
            <w:r w:rsidRPr="00DC1EEB">
              <w:rPr>
                <w:color w:val="auto"/>
                <w:lang w:val="hr-HR"/>
              </w:rPr>
              <w:t>Nacionalni plan oporavka i otpornosti 2021.-2026. – NPOO pokazatelj 168.</w:t>
            </w:r>
          </w:p>
          <w:p w14:paraId="4A64ED1D" w14:textId="1894B8C2" w:rsidR="004C3140" w:rsidRPr="00DC1EEB" w:rsidRDefault="00C31583" w:rsidP="00624BBD">
            <w:pPr>
              <w:spacing w:before="0" w:line="276" w:lineRule="auto"/>
              <w:jc w:val="center"/>
              <w:rPr>
                <w:color w:val="auto"/>
                <w:lang w:val="hr-HR"/>
              </w:rPr>
            </w:pPr>
            <w:r w:rsidRPr="00DC1EEB">
              <w:rPr>
                <w:color w:val="auto"/>
                <w:lang w:val="hr-HR"/>
              </w:rPr>
              <w:t>Nacionalni plan za razvoj javne uprave 2022.-2027. – Prilog 2</w:t>
            </w:r>
          </w:p>
        </w:tc>
      </w:tr>
      <w:tr w:rsidR="004C3140" w:rsidRPr="00DC1EEB" w14:paraId="724161E1" w14:textId="77777777" w:rsidTr="0017191A">
        <w:trPr>
          <w:trHeight w:val="1790"/>
        </w:trPr>
        <w:tc>
          <w:tcPr>
            <w:tcW w:w="3828" w:type="dxa"/>
            <w:vMerge/>
            <w:vAlign w:val="center"/>
          </w:tcPr>
          <w:p w14:paraId="7DC9273F" w14:textId="08FB0FBC" w:rsidR="004C3140" w:rsidRPr="00DC1EEB" w:rsidRDefault="004C3140" w:rsidP="00624BBD">
            <w:pPr>
              <w:spacing w:before="0" w:line="276" w:lineRule="auto"/>
              <w:jc w:val="center"/>
              <w:rPr>
                <w:i/>
                <w:iCs/>
                <w:color w:val="auto"/>
                <w:lang w:val="hr-HR"/>
              </w:rPr>
            </w:pPr>
          </w:p>
        </w:tc>
        <w:tc>
          <w:tcPr>
            <w:tcW w:w="3402" w:type="dxa"/>
            <w:vAlign w:val="center"/>
          </w:tcPr>
          <w:p w14:paraId="28F386D0" w14:textId="76F67288" w:rsidR="004C3140" w:rsidRPr="00DC1EEB" w:rsidRDefault="004C3140" w:rsidP="00624BBD">
            <w:pPr>
              <w:spacing w:before="0" w:line="276" w:lineRule="auto"/>
              <w:jc w:val="center"/>
              <w:rPr>
                <w:color w:val="auto"/>
                <w:lang w:val="hr-HR"/>
              </w:rPr>
            </w:pPr>
            <w:r w:rsidRPr="00DC1EEB">
              <w:rPr>
                <w:color w:val="auto"/>
                <w:lang w:val="hr-HR"/>
              </w:rPr>
              <w:t>Prosječan iznos novčanih sredstava uložen u obrazovanje i osposobljavanje lokalnih službenika godišnje</w:t>
            </w:r>
          </w:p>
        </w:tc>
        <w:tc>
          <w:tcPr>
            <w:tcW w:w="1559" w:type="dxa"/>
            <w:vAlign w:val="center"/>
          </w:tcPr>
          <w:p w14:paraId="218794D5" w14:textId="77777777" w:rsidR="004C3140" w:rsidRPr="00DC1EEB" w:rsidRDefault="004C3140" w:rsidP="00624BBD">
            <w:pPr>
              <w:spacing w:before="0" w:line="276" w:lineRule="auto"/>
              <w:jc w:val="center"/>
              <w:rPr>
                <w:color w:val="auto"/>
                <w:lang w:val="hr-HR"/>
              </w:rPr>
            </w:pPr>
            <w:r w:rsidRPr="00DC1EEB">
              <w:rPr>
                <w:color w:val="auto"/>
                <w:lang w:val="hr-HR"/>
              </w:rPr>
              <w:t>Nema podataka</w:t>
            </w:r>
          </w:p>
        </w:tc>
        <w:tc>
          <w:tcPr>
            <w:tcW w:w="1417" w:type="dxa"/>
            <w:vAlign w:val="center"/>
          </w:tcPr>
          <w:p w14:paraId="393DB4FB" w14:textId="77777777" w:rsidR="004C3140" w:rsidRPr="00DC1EEB" w:rsidRDefault="004C3140" w:rsidP="00624BBD">
            <w:pPr>
              <w:pStyle w:val="Odlomakpopisa"/>
              <w:spacing w:before="0" w:line="276" w:lineRule="auto"/>
              <w:ind w:left="57"/>
              <w:jc w:val="center"/>
              <w:rPr>
                <w:color w:val="auto"/>
                <w:lang w:val="hr-HR"/>
              </w:rPr>
            </w:pPr>
            <w:r w:rsidRPr="00DC1EEB">
              <w:rPr>
                <w:color w:val="auto"/>
                <w:lang w:val="hr-HR"/>
              </w:rPr>
              <w:t>&gt;400€</w:t>
            </w:r>
          </w:p>
          <w:p w14:paraId="69657CDA" w14:textId="33387FAC" w:rsidR="00C31583" w:rsidRPr="00DC1EEB" w:rsidRDefault="00C31583" w:rsidP="00624BBD">
            <w:pPr>
              <w:pStyle w:val="Odlomakpopisa"/>
              <w:spacing w:before="0" w:line="276" w:lineRule="auto"/>
              <w:ind w:left="57"/>
              <w:jc w:val="center"/>
              <w:rPr>
                <w:color w:val="auto"/>
                <w:lang w:val="hr-HR"/>
              </w:rPr>
            </w:pPr>
            <w:r w:rsidRPr="00DC1EEB">
              <w:rPr>
                <w:color w:val="auto"/>
                <w:lang w:val="hr-HR"/>
              </w:rPr>
              <w:t>(2027)</w:t>
            </w:r>
          </w:p>
        </w:tc>
        <w:tc>
          <w:tcPr>
            <w:tcW w:w="3686" w:type="dxa"/>
            <w:vAlign w:val="center"/>
          </w:tcPr>
          <w:p w14:paraId="7573B05A" w14:textId="0EFB627A" w:rsidR="004C3140" w:rsidRPr="00DC1EEB" w:rsidRDefault="00C31583" w:rsidP="00624BBD">
            <w:pPr>
              <w:spacing w:before="0" w:line="276" w:lineRule="auto"/>
              <w:jc w:val="center"/>
              <w:rPr>
                <w:color w:val="auto"/>
                <w:lang w:val="hr-HR"/>
              </w:rPr>
            </w:pPr>
            <w:r w:rsidRPr="00DC1EEB">
              <w:rPr>
                <w:color w:val="auto"/>
                <w:lang w:val="hr-HR"/>
              </w:rPr>
              <w:t>Nacionalni plan za razvoj javne uprave 2022.-2027. – Prilog 2.</w:t>
            </w:r>
          </w:p>
        </w:tc>
      </w:tr>
      <w:tr w:rsidR="004C3140" w:rsidRPr="00DC1EEB" w14:paraId="31E60B5F" w14:textId="77777777" w:rsidTr="0017191A">
        <w:trPr>
          <w:trHeight w:val="1790"/>
        </w:trPr>
        <w:tc>
          <w:tcPr>
            <w:tcW w:w="3828" w:type="dxa"/>
            <w:vMerge/>
            <w:vAlign w:val="center"/>
          </w:tcPr>
          <w:p w14:paraId="5154F83D" w14:textId="229765E2" w:rsidR="004C3140" w:rsidRPr="00DC1EEB" w:rsidRDefault="004C3140" w:rsidP="00624BBD">
            <w:pPr>
              <w:spacing w:before="0" w:line="276" w:lineRule="auto"/>
              <w:jc w:val="center"/>
              <w:rPr>
                <w:i/>
                <w:iCs/>
                <w:color w:val="auto"/>
                <w:lang w:val="hr-HR"/>
              </w:rPr>
            </w:pPr>
          </w:p>
        </w:tc>
        <w:tc>
          <w:tcPr>
            <w:tcW w:w="3402" w:type="dxa"/>
            <w:vAlign w:val="center"/>
          </w:tcPr>
          <w:p w14:paraId="43C40D9B" w14:textId="53D18426" w:rsidR="004C3140" w:rsidRPr="00DC1EEB" w:rsidRDefault="004C3140" w:rsidP="00624BBD">
            <w:pPr>
              <w:spacing w:before="0" w:line="276" w:lineRule="auto"/>
              <w:jc w:val="center"/>
              <w:rPr>
                <w:color w:val="auto"/>
                <w:lang w:val="hr-HR"/>
              </w:rPr>
            </w:pPr>
            <w:r w:rsidRPr="00DC1EEB">
              <w:rPr>
                <w:color w:val="auto"/>
                <w:lang w:val="hr-HR"/>
              </w:rPr>
              <w:t xml:space="preserve">Udio lokalnih službenika u </w:t>
            </w:r>
            <w:r w:rsidR="0053238A" w:rsidRPr="00DC1EEB">
              <w:rPr>
                <w:color w:val="auto"/>
                <w:lang w:val="hr-HR"/>
              </w:rPr>
              <w:t>Općinskoj</w:t>
            </w:r>
            <w:r w:rsidRPr="00DC1EEB">
              <w:rPr>
                <w:color w:val="auto"/>
                <w:lang w:val="hr-HR"/>
              </w:rPr>
              <w:t xml:space="preserve"> upravi koji su pohađali programe obrazovanja i osposobljavanja, </w:t>
            </w:r>
            <w:r w:rsidR="00A45FE3" w:rsidRPr="00DC1EEB">
              <w:rPr>
                <w:color w:val="auto"/>
                <w:lang w:val="hr-HR"/>
              </w:rPr>
              <w:t>g</w:t>
            </w:r>
            <w:r w:rsidRPr="00DC1EEB">
              <w:rPr>
                <w:color w:val="auto"/>
                <w:lang w:val="hr-HR"/>
              </w:rPr>
              <w:t>odišnje</w:t>
            </w:r>
          </w:p>
        </w:tc>
        <w:tc>
          <w:tcPr>
            <w:tcW w:w="1559" w:type="dxa"/>
            <w:vAlign w:val="center"/>
          </w:tcPr>
          <w:p w14:paraId="534ADE28" w14:textId="189CD2EE" w:rsidR="004C3140" w:rsidRPr="00DC1EEB" w:rsidRDefault="00A45FE3" w:rsidP="00624BBD">
            <w:pPr>
              <w:spacing w:before="0" w:line="276" w:lineRule="auto"/>
              <w:jc w:val="center"/>
              <w:rPr>
                <w:color w:val="auto"/>
                <w:lang w:val="hr-HR"/>
              </w:rPr>
            </w:pPr>
            <w:r w:rsidRPr="00DC1EEB">
              <w:rPr>
                <w:color w:val="auto"/>
                <w:lang w:val="hr-HR"/>
              </w:rPr>
              <w:t>60%</w:t>
            </w:r>
          </w:p>
        </w:tc>
        <w:tc>
          <w:tcPr>
            <w:tcW w:w="1417" w:type="dxa"/>
            <w:vAlign w:val="center"/>
          </w:tcPr>
          <w:p w14:paraId="41566F79" w14:textId="77777777" w:rsidR="004C3140" w:rsidRPr="00DC1EEB" w:rsidRDefault="00C31583" w:rsidP="00624BBD">
            <w:pPr>
              <w:pStyle w:val="Odlomakpopisa"/>
              <w:spacing w:before="0" w:line="276" w:lineRule="auto"/>
              <w:ind w:left="57"/>
              <w:jc w:val="center"/>
              <w:rPr>
                <w:color w:val="auto"/>
                <w:lang w:val="hr-HR"/>
              </w:rPr>
            </w:pPr>
            <w:r w:rsidRPr="00DC1EEB">
              <w:rPr>
                <w:color w:val="auto"/>
                <w:lang w:val="hr-HR"/>
              </w:rPr>
              <w:t>65%</w:t>
            </w:r>
          </w:p>
          <w:p w14:paraId="7A397F1E" w14:textId="0A0DBF86" w:rsidR="00C31583" w:rsidRPr="00DC1EEB" w:rsidRDefault="00C31583" w:rsidP="00624BBD">
            <w:pPr>
              <w:pStyle w:val="Odlomakpopisa"/>
              <w:spacing w:before="0" w:line="276" w:lineRule="auto"/>
              <w:ind w:left="57"/>
              <w:jc w:val="center"/>
              <w:rPr>
                <w:color w:val="auto"/>
                <w:lang w:val="hr-HR"/>
              </w:rPr>
            </w:pPr>
            <w:r w:rsidRPr="00DC1EEB">
              <w:rPr>
                <w:color w:val="auto"/>
                <w:lang w:val="hr-HR"/>
              </w:rPr>
              <w:t>(2027)</w:t>
            </w:r>
          </w:p>
        </w:tc>
        <w:tc>
          <w:tcPr>
            <w:tcW w:w="3686" w:type="dxa"/>
            <w:vAlign w:val="center"/>
          </w:tcPr>
          <w:p w14:paraId="0ACE92E5" w14:textId="628499E4" w:rsidR="004C3140" w:rsidRPr="00DC1EEB" w:rsidRDefault="00C31583" w:rsidP="00624BBD">
            <w:pPr>
              <w:spacing w:before="0" w:line="276" w:lineRule="auto"/>
              <w:jc w:val="center"/>
              <w:rPr>
                <w:color w:val="auto"/>
                <w:lang w:val="hr-HR"/>
              </w:rPr>
            </w:pPr>
            <w:r w:rsidRPr="00DC1EEB">
              <w:rPr>
                <w:color w:val="auto"/>
                <w:lang w:val="hr-HR"/>
              </w:rPr>
              <w:t>Nacionalni plan za razvoj javne uprave 2022.-2027. – Prilog 2.</w:t>
            </w:r>
          </w:p>
        </w:tc>
      </w:tr>
      <w:tr w:rsidR="008802B6" w:rsidRPr="00DC1EEB" w14:paraId="0A5187CA" w14:textId="77777777" w:rsidTr="0017191A">
        <w:trPr>
          <w:trHeight w:val="735"/>
        </w:trPr>
        <w:tc>
          <w:tcPr>
            <w:tcW w:w="3828" w:type="dxa"/>
            <w:vMerge w:val="restart"/>
            <w:vAlign w:val="center"/>
          </w:tcPr>
          <w:p w14:paraId="53884BF6" w14:textId="11158F2C" w:rsidR="008802B6" w:rsidRPr="00DC1EEB" w:rsidRDefault="008802B6" w:rsidP="00624BBD">
            <w:pPr>
              <w:spacing w:before="0" w:line="276" w:lineRule="auto"/>
              <w:jc w:val="center"/>
              <w:rPr>
                <w:i/>
                <w:iCs/>
                <w:color w:val="auto"/>
                <w:lang w:val="hr-HR"/>
              </w:rPr>
            </w:pPr>
            <w:r w:rsidRPr="00DC1EEB">
              <w:rPr>
                <w:i/>
                <w:iCs/>
                <w:color w:val="auto"/>
                <w:lang w:val="hr-HR"/>
              </w:rPr>
              <w:t>Unaprjeđenje stanja zaštite zdravlja i sigurnosti na radu</w:t>
            </w:r>
          </w:p>
        </w:tc>
        <w:tc>
          <w:tcPr>
            <w:tcW w:w="3402" w:type="dxa"/>
            <w:vAlign w:val="center"/>
          </w:tcPr>
          <w:p w14:paraId="2ED70E56" w14:textId="152C5D8B" w:rsidR="008802B6" w:rsidRPr="00DC1EEB" w:rsidRDefault="008802B6" w:rsidP="008802B6">
            <w:pPr>
              <w:spacing w:before="0" w:line="276" w:lineRule="auto"/>
              <w:jc w:val="center"/>
              <w:rPr>
                <w:color w:val="auto"/>
                <w:lang w:val="hr-HR"/>
              </w:rPr>
            </w:pPr>
            <w:r w:rsidRPr="00DC1EEB">
              <w:rPr>
                <w:color w:val="auto"/>
                <w:lang w:val="hr-HR"/>
              </w:rPr>
              <w:t>Broj ozljeda na radu</w:t>
            </w:r>
          </w:p>
        </w:tc>
        <w:tc>
          <w:tcPr>
            <w:tcW w:w="1559" w:type="dxa"/>
            <w:vAlign w:val="center"/>
          </w:tcPr>
          <w:p w14:paraId="0B4DB749" w14:textId="44DE09D7" w:rsidR="008802B6" w:rsidRPr="00DC1EEB" w:rsidRDefault="008802B6" w:rsidP="008802B6">
            <w:pPr>
              <w:pStyle w:val="Odlomakpopisa"/>
              <w:spacing w:before="0" w:line="276" w:lineRule="auto"/>
              <w:ind w:left="0"/>
              <w:jc w:val="center"/>
              <w:rPr>
                <w:color w:val="auto"/>
                <w:lang w:val="hr-HR"/>
              </w:rPr>
            </w:pPr>
            <w:r w:rsidRPr="00DC1EEB">
              <w:rPr>
                <w:color w:val="auto"/>
                <w:lang w:val="hr-HR"/>
              </w:rPr>
              <w:t>0 (nula)</w:t>
            </w:r>
          </w:p>
        </w:tc>
        <w:tc>
          <w:tcPr>
            <w:tcW w:w="1417" w:type="dxa"/>
            <w:vAlign w:val="center"/>
          </w:tcPr>
          <w:p w14:paraId="3F7D2E48" w14:textId="13450BFB" w:rsidR="008802B6" w:rsidRPr="00DC1EEB" w:rsidRDefault="008802B6" w:rsidP="008802B6">
            <w:pPr>
              <w:pStyle w:val="Odlomakpopisa"/>
              <w:spacing w:before="0" w:line="276" w:lineRule="auto"/>
              <w:ind w:left="0"/>
              <w:jc w:val="center"/>
              <w:rPr>
                <w:color w:val="auto"/>
                <w:lang w:val="hr-HR"/>
              </w:rPr>
            </w:pPr>
            <w:r w:rsidRPr="00DC1EEB">
              <w:rPr>
                <w:color w:val="auto"/>
                <w:lang w:val="hr-HR"/>
              </w:rPr>
              <w:t>0 (nula)</w:t>
            </w:r>
          </w:p>
        </w:tc>
        <w:tc>
          <w:tcPr>
            <w:tcW w:w="3686" w:type="dxa"/>
            <w:vMerge w:val="restart"/>
            <w:vAlign w:val="center"/>
          </w:tcPr>
          <w:p w14:paraId="406553ED" w14:textId="10EC8E7D" w:rsidR="008802B6" w:rsidRPr="00DC1EEB" w:rsidRDefault="008802B6" w:rsidP="00624BBD">
            <w:pPr>
              <w:spacing w:before="0" w:line="276" w:lineRule="auto"/>
              <w:jc w:val="center"/>
              <w:rPr>
                <w:color w:val="auto"/>
                <w:lang w:val="hr-HR"/>
              </w:rPr>
            </w:pPr>
            <w:r w:rsidRPr="00DC1EEB">
              <w:rPr>
                <w:color w:val="auto"/>
                <w:lang w:val="hr-HR"/>
              </w:rPr>
              <w:t>Nacionalni plan za rad, zaštitu na radu i zapošljavanje za razdoblje od 2021. do 2027. godine – Prilog 1.</w:t>
            </w:r>
          </w:p>
        </w:tc>
      </w:tr>
      <w:tr w:rsidR="008802B6" w:rsidRPr="00DC1EEB" w14:paraId="5A1A43DF" w14:textId="77777777" w:rsidTr="0017191A">
        <w:trPr>
          <w:trHeight w:val="1050"/>
        </w:trPr>
        <w:tc>
          <w:tcPr>
            <w:tcW w:w="3828" w:type="dxa"/>
            <w:vMerge/>
            <w:vAlign w:val="center"/>
          </w:tcPr>
          <w:p w14:paraId="3BE412BD" w14:textId="77777777" w:rsidR="008802B6" w:rsidRPr="00DC1EEB" w:rsidRDefault="008802B6" w:rsidP="00624BBD">
            <w:pPr>
              <w:spacing w:line="276" w:lineRule="auto"/>
              <w:jc w:val="center"/>
              <w:rPr>
                <w:i/>
                <w:iCs/>
                <w:lang w:val="hr-HR"/>
              </w:rPr>
            </w:pPr>
          </w:p>
        </w:tc>
        <w:tc>
          <w:tcPr>
            <w:tcW w:w="3402" w:type="dxa"/>
            <w:vAlign w:val="center"/>
          </w:tcPr>
          <w:p w14:paraId="37AFBF31" w14:textId="53C194CC" w:rsidR="008802B6" w:rsidRPr="00DC1EEB" w:rsidRDefault="008802B6" w:rsidP="00624BBD">
            <w:pPr>
              <w:spacing w:before="0" w:line="276" w:lineRule="auto"/>
              <w:jc w:val="center"/>
              <w:rPr>
                <w:lang w:val="hr-HR"/>
              </w:rPr>
            </w:pPr>
            <w:r w:rsidRPr="00DC1EEB">
              <w:rPr>
                <w:color w:val="auto"/>
                <w:lang w:val="hr-HR"/>
              </w:rPr>
              <w:t>Broj smrtno stradalih zaposlenika</w:t>
            </w:r>
          </w:p>
        </w:tc>
        <w:tc>
          <w:tcPr>
            <w:tcW w:w="1559" w:type="dxa"/>
            <w:vAlign w:val="center"/>
          </w:tcPr>
          <w:p w14:paraId="6C468F2B" w14:textId="06D5D741" w:rsidR="008802B6" w:rsidRPr="00DC1EEB" w:rsidRDefault="008802B6" w:rsidP="0053238A">
            <w:pPr>
              <w:spacing w:before="0" w:line="276" w:lineRule="auto"/>
              <w:jc w:val="center"/>
              <w:rPr>
                <w:lang w:val="hr-HR"/>
              </w:rPr>
            </w:pPr>
            <w:r w:rsidRPr="00DC1EEB">
              <w:rPr>
                <w:color w:val="auto"/>
                <w:lang w:val="hr-HR"/>
              </w:rPr>
              <w:t>0 (nula)</w:t>
            </w:r>
          </w:p>
        </w:tc>
        <w:tc>
          <w:tcPr>
            <w:tcW w:w="1417" w:type="dxa"/>
            <w:vAlign w:val="center"/>
          </w:tcPr>
          <w:p w14:paraId="69EF52B0" w14:textId="04A5ED39" w:rsidR="008802B6" w:rsidRPr="00DC1EEB" w:rsidRDefault="008802B6" w:rsidP="00624BBD">
            <w:pPr>
              <w:pStyle w:val="Odlomakpopisa"/>
              <w:spacing w:before="0" w:line="276" w:lineRule="auto"/>
              <w:ind w:left="0"/>
              <w:jc w:val="center"/>
              <w:rPr>
                <w:lang w:val="hr-HR"/>
              </w:rPr>
            </w:pPr>
            <w:r w:rsidRPr="00DC1EEB">
              <w:rPr>
                <w:color w:val="auto"/>
                <w:lang w:val="hr-HR"/>
              </w:rPr>
              <w:t>0 (nula)</w:t>
            </w:r>
          </w:p>
        </w:tc>
        <w:tc>
          <w:tcPr>
            <w:tcW w:w="3686" w:type="dxa"/>
            <w:vMerge/>
            <w:vAlign w:val="center"/>
          </w:tcPr>
          <w:p w14:paraId="1D4423B3" w14:textId="77777777" w:rsidR="008802B6" w:rsidRPr="00DC1EEB" w:rsidRDefault="008802B6" w:rsidP="00624BBD">
            <w:pPr>
              <w:spacing w:line="276" w:lineRule="auto"/>
              <w:jc w:val="center"/>
              <w:rPr>
                <w:lang w:val="hr-HR"/>
              </w:rPr>
            </w:pPr>
          </w:p>
        </w:tc>
      </w:tr>
      <w:tr w:rsidR="00C31583" w:rsidRPr="00DC1EEB" w14:paraId="68C9913B" w14:textId="77777777" w:rsidTr="0017191A">
        <w:trPr>
          <w:trHeight w:val="1790"/>
        </w:trPr>
        <w:tc>
          <w:tcPr>
            <w:tcW w:w="3828" w:type="dxa"/>
            <w:vMerge/>
            <w:vAlign w:val="center"/>
          </w:tcPr>
          <w:p w14:paraId="02DCD9D6" w14:textId="77777777" w:rsidR="00C31583" w:rsidRPr="00DC1EEB" w:rsidRDefault="00C31583" w:rsidP="00624BBD">
            <w:pPr>
              <w:spacing w:before="0" w:line="276" w:lineRule="auto"/>
              <w:jc w:val="center"/>
              <w:rPr>
                <w:i/>
                <w:iCs/>
                <w:color w:val="auto"/>
                <w:lang w:val="hr-HR"/>
              </w:rPr>
            </w:pPr>
          </w:p>
        </w:tc>
        <w:tc>
          <w:tcPr>
            <w:tcW w:w="3402" w:type="dxa"/>
            <w:vAlign w:val="center"/>
          </w:tcPr>
          <w:p w14:paraId="6D9D8769" w14:textId="0C2242D0" w:rsidR="00C31583" w:rsidRPr="00DC1EEB" w:rsidRDefault="00C31583" w:rsidP="00624BBD">
            <w:pPr>
              <w:spacing w:before="0" w:line="276" w:lineRule="auto"/>
              <w:jc w:val="center"/>
              <w:rPr>
                <w:color w:val="auto"/>
                <w:lang w:val="hr-HR"/>
              </w:rPr>
            </w:pPr>
            <w:r w:rsidRPr="00DC1EEB">
              <w:rPr>
                <w:color w:val="auto"/>
                <w:lang w:val="hr-HR"/>
              </w:rPr>
              <w:t>Prosječan broj dana po službeniku Privremene nesposobnosti za rad (na teret tijela i HZZO-a) godišnje</w:t>
            </w:r>
          </w:p>
        </w:tc>
        <w:tc>
          <w:tcPr>
            <w:tcW w:w="1559" w:type="dxa"/>
            <w:vAlign w:val="center"/>
          </w:tcPr>
          <w:p w14:paraId="4F60A87A" w14:textId="77777777" w:rsidR="00C31583" w:rsidRPr="00DC1EEB" w:rsidRDefault="00C31583" w:rsidP="00624BBD">
            <w:pPr>
              <w:spacing w:before="0" w:line="276" w:lineRule="auto"/>
              <w:jc w:val="center"/>
              <w:rPr>
                <w:color w:val="auto"/>
                <w:lang w:val="hr-HR"/>
              </w:rPr>
            </w:pPr>
          </w:p>
        </w:tc>
        <w:tc>
          <w:tcPr>
            <w:tcW w:w="1417" w:type="dxa"/>
            <w:vAlign w:val="center"/>
          </w:tcPr>
          <w:p w14:paraId="508A1900" w14:textId="77777777" w:rsidR="00C31583" w:rsidRPr="00DC1EEB" w:rsidRDefault="00C31583" w:rsidP="00624BBD">
            <w:pPr>
              <w:pStyle w:val="Odlomakpopisa"/>
              <w:spacing w:before="0" w:line="276" w:lineRule="auto"/>
              <w:ind w:left="0"/>
              <w:jc w:val="center"/>
              <w:rPr>
                <w:color w:val="auto"/>
                <w:lang w:val="hr-HR"/>
              </w:rPr>
            </w:pPr>
            <w:r w:rsidRPr="00DC1EEB">
              <w:rPr>
                <w:color w:val="auto"/>
                <w:lang w:val="hr-HR"/>
              </w:rPr>
              <w:t>&lt;12</w:t>
            </w:r>
          </w:p>
          <w:p w14:paraId="4A2C3F4A" w14:textId="5CEDEAA4" w:rsidR="00C31583" w:rsidRPr="00DC1EEB" w:rsidRDefault="00C31583" w:rsidP="00624BBD">
            <w:pPr>
              <w:pStyle w:val="Odlomakpopisa"/>
              <w:spacing w:before="0" w:line="276" w:lineRule="auto"/>
              <w:ind w:left="0"/>
              <w:jc w:val="center"/>
              <w:rPr>
                <w:color w:val="auto"/>
                <w:lang w:val="hr-HR"/>
              </w:rPr>
            </w:pPr>
            <w:r w:rsidRPr="00DC1EEB">
              <w:rPr>
                <w:color w:val="auto"/>
                <w:lang w:val="hr-HR"/>
              </w:rPr>
              <w:t>(2027.)</w:t>
            </w:r>
          </w:p>
        </w:tc>
        <w:tc>
          <w:tcPr>
            <w:tcW w:w="3686" w:type="dxa"/>
            <w:vAlign w:val="center"/>
          </w:tcPr>
          <w:p w14:paraId="1E84D419" w14:textId="34C0A4EF" w:rsidR="00C31583" w:rsidRPr="00DC1EEB" w:rsidRDefault="00C31583" w:rsidP="00624BBD">
            <w:pPr>
              <w:spacing w:before="0" w:line="276" w:lineRule="auto"/>
              <w:jc w:val="center"/>
              <w:rPr>
                <w:color w:val="auto"/>
                <w:lang w:val="hr-HR"/>
              </w:rPr>
            </w:pPr>
            <w:r w:rsidRPr="00DC1EEB">
              <w:rPr>
                <w:color w:val="auto"/>
                <w:lang w:val="hr-HR"/>
              </w:rPr>
              <w:t>Nacionalni plan za rad, zaštitu na radu i zapošljavanje za razdoblje od 2021. do 2027. godine – Prilog 1. – i Godišnji izvještaj HZZO-a</w:t>
            </w:r>
          </w:p>
        </w:tc>
      </w:tr>
      <w:tr w:rsidR="00483568" w:rsidRPr="00DC1EEB" w14:paraId="522B9AF2" w14:textId="77777777" w:rsidTr="0017191A">
        <w:trPr>
          <w:trHeight w:val="1790"/>
        </w:trPr>
        <w:tc>
          <w:tcPr>
            <w:tcW w:w="3828" w:type="dxa"/>
            <w:vAlign w:val="center"/>
          </w:tcPr>
          <w:p w14:paraId="55A8371C" w14:textId="16FAE482" w:rsidR="00483568" w:rsidRPr="00DC1EEB" w:rsidRDefault="00483568" w:rsidP="00624BBD">
            <w:pPr>
              <w:spacing w:before="0" w:line="276" w:lineRule="auto"/>
              <w:jc w:val="center"/>
              <w:rPr>
                <w:i/>
                <w:iCs/>
                <w:color w:val="auto"/>
                <w:lang w:val="hr-HR"/>
              </w:rPr>
            </w:pPr>
            <w:r w:rsidRPr="00DC1EEB">
              <w:rPr>
                <w:i/>
                <w:iCs/>
                <w:color w:val="auto"/>
                <w:lang w:val="hr-HR"/>
              </w:rPr>
              <w:t>Unapređenje sustava zapošljavanja osoba s invaliditetom</w:t>
            </w:r>
          </w:p>
        </w:tc>
        <w:tc>
          <w:tcPr>
            <w:tcW w:w="3402" w:type="dxa"/>
            <w:vAlign w:val="center"/>
          </w:tcPr>
          <w:p w14:paraId="31570C08" w14:textId="003FD129" w:rsidR="00483568" w:rsidRPr="00DC1EEB" w:rsidRDefault="00483568" w:rsidP="00624BBD">
            <w:pPr>
              <w:spacing w:before="0" w:line="276" w:lineRule="auto"/>
              <w:jc w:val="center"/>
              <w:rPr>
                <w:color w:val="auto"/>
                <w:lang w:val="hr-HR"/>
              </w:rPr>
            </w:pPr>
            <w:r w:rsidRPr="00DC1EEB">
              <w:rPr>
                <w:color w:val="auto"/>
                <w:lang w:val="hr-HR"/>
              </w:rPr>
              <w:t>% osoba s invaliditetom od ukupnog broja zaposlenih u TJU na kraju izvještajnoj razdoblja</w:t>
            </w:r>
          </w:p>
        </w:tc>
        <w:tc>
          <w:tcPr>
            <w:tcW w:w="1559" w:type="dxa"/>
            <w:vAlign w:val="center"/>
          </w:tcPr>
          <w:p w14:paraId="73756718" w14:textId="74E52ACF" w:rsidR="00483568" w:rsidRPr="00DC1EEB" w:rsidRDefault="008802B6" w:rsidP="00624BBD">
            <w:pPr>
              <w:spacing w:before="0" w:line="276" w:lineRule="auto"/>
              <w:jc w:val="center"/>
              <w:rPr>
                <w:color w:val="auto"/>
                <w:lang w:val="hr-HR"/>
              </w:rPr>
            </w:pPr>
            <w:r w:rsidRPr="00DC1EEB">
              <w:rPr>
                <w:color w:val="auto"/>
                <w:lang w:val="hr-HR"/>
              </w:rPr>
              <w:t xml:space="preserve"> 0%</w:t>
            </w:r>
          </w:p>
        </w:tc>
        <w:tc>
          <w:tcPr>
            <w:tcW w:w="1417" w:type="dxa"/>
            <w:vAlign w:val="center"/>
          </w:tcPr>
          <w:p w14:paraId="7A00FBE7" w14:textId="70022E7F" w:rsidR="00483568" w:rsidRPr="00DC1EEB" w:rsidRDefault="00483568" w:rsidP="00624BBD">
            <w:pPr>
              <w:pStyle w:val="Odlomakpopisa"/>
              <w:spacing w:before="0" w:line="276" w:lineRule="auto"/>
              <w:ind w:left="0"/>
              <w:jc w:val="center"/>
              <w:rPr>
                <w:color w:val="auto"/>
                <w:lang w:val="hr-HR"/>
              </w:rPr>
            </w:pPr>
            <w:r w:rsidRPr="00DC1EEB">
              <w:rPr>
                <w:color w:val="auto"/>
                <w:lang w:val="hr-HR"/>
              </w:rPr>
              <w:t>&gt;3%</w:t>
            </w:r>
          </w:p>
        </w:tc>
        <w:tc>
          <w:tcPr>
            <w:tcW w:w="3686" w:type="dxa"/>
            <w:vAlign w:val="center"/>
          </w:tcPr>
          <w:p w14:paraId="12CCB43F" w14:textId="36708CEF" w:rsidR="00483568" w:rsidRPr="00DC1EEB" w:rsidRDefault="00483568" w:rsidP="00624BBD">
            <w:pPr>
              <w:spacing w:before="0" w:line="276" w:lineRule="auto"/>
              <w:jc w:val="center"/>
              <w:rPr>
                <w:color w:val="auto"/>
                <w:lang w:val="hr-HR"/>
              </w:rPr>
            </w:pPr>
            <w:r w:rsidRPr="00DC1EEB">
              <w:rPr>
                <w:color w:val="auto"/>
                <w:lang w:val="hr-HR"/>
              </w:rPr>
              <w:t>Nacionalni plan izjednačavanja mogućnosti za osobe s invaliditetom za razdoblje od 2021. do 2027. godine Pravilnik o utvrđivanju kvote za zapošljavanje osoba s invaliditetom (NN 75/18, 120/18, 37/20, 145/20)</w:t>
            </w:r>
          </w:p>
        </w:tc>
      </w:tr>
      <w:tr w:rsidR="00483568" w:rsidRPr="00DC1EEB" w14:paraId="500A4C46" w14:textId="77777777" w:rsidTr="0017191A">
        <w:trPr>
          <w:trHeight w:val="1790"/>
        </w:trPr>
        <w:tc>
          <w:tcPr>
            <w:tcW w:w="3828" w:type="dxa"/>
            <w:vAlign w:val="center"/>
          </w:tcPr>
          <w:p w14:paraId="44965FD6" w14:textId="5DD2EFF0" w:rsidR="00483568" w:rsidRPr="00DC1EEB" w:rsidRDefault="00483568" w:rsidP="00624BBD">
            <w:pPr>
              <w:spacing w:before="0" w:line="276" w:lineRule="auto"/>
              <w:jc w:val="center"/>
              <w:rPr>
                <w:i/>
                <w:iCs/>
                <w:color w:val="auto"/>
                <w:lang w:val="hr-HR"/>
              </w:rPr>
            </w:pPr>
            <w:r w:rsidRPr="00DC1EEB">
              <w:rPr>
                <w:i/>
                <w:iCs/>
                <w:color w:val="auto"/>
                <w:lang w:val="hr-HR"/>
              </w:rPr>
              <w:t>Poboljšanje izgrađenog pristupačnog okruženja za osobe s invaliditetom</w:t>
            </w:r>
          </w:p>
        </w:tc>
        <w:tc>
          <w:tcPr>
            <w:tcW w:w="3402" w:type="dxa"/>
            <w:vAlign w:val="center"/>
          </w:tcPr>
          <w:p w14:paraId="57E76C55" w14:textId="770F1B4E" w:rsidR="00483568" w:rsidRPr="00DC1EEB" w:rsidRDefault="00483568" w:rsidP="00624BBD">
            <w:pPr>
              <w:spacing w:before="0" w:line="276" w:lineRule="auto"/>
              <w:jc w:val="center"/>
              <w:rPr>
                <w:color w:val="auto"/>
                <w:lang w:val="hr-HR"/>
              </w:rPr>
            </w:pPr>
            <w:r w:rsidRPr="00DC1EEB">
              <w:rPr>
                <w:color w:val="auto"/>
                <w:lang w:val="hr-HR"/>
              </w:rPr>
              <w:t xml:space="preserve">Osigurana pristupačnost građevina </w:t>
            </w:r>
            <w:r w:rsidR="008802B6" w:rsidRPr="00DC1EEB">
              <w:rPr>
                <w:color w:val="auto"/>
                <w:lang w:val="hr-HR"/>
              </w:rPr>
              <w:t>Općinske</w:t>
            </w:r>
            <w:r w:rsidRPr="00DC1EEB">
              <w:rPr>
                <w:color w:val="auto"/>
                <w:lang w:val="hr-HR"/>
              </w:rPr>
              <w:t xml:space="preserve"> uprave osobama s invaliditetom</w:t>
            </w:r>
          </w:p>
        </w:tc>
        <w:tc>
          <w:tcPr>
            <w:tcW w:w="1559" w:type="dxa"/>
            <w:vAlign w:val="center"/>
          </w:tcPr>
          <w:p w14:paraId="6433DFAE" w14:textId="77777777" w:rsidR="00483568" w:rsidRPr="00DC1EEB" w:rsidRDefault="00483568" w:rsidP="00624BBD">
            <w:pPr>
              <w:spacing w:before="0" w:line="276" w:lineRule="auto"/>
              <w:jc w:val="center"/>
              <w:rPr>
                <w:color w:val="auto"/>
                <w:lang w:val="hr-HR"/>
              </w:rPr>
            </w:pPr>
          </w:p>
        </w:tc>
        <w:tc>
          <w:tcPr>
            <w:tcW w:w="1417" w:type="dxa"/>
            <w:vAlign w:val="center"/>
          </w:tcPr>
          <w:p w14:paraId="3518F825" w14:textId="6D328E93" w:rsidR="00483568" w:rsidRPr="00DC1EEB" w:rsidRDefault="00483568" w:rsidP="00624BBD">
            <w:pPr>
              <w:pStyle w:val="Odlomakpopisa"/>
              <w:spacing w:before="0" w:line="276" w:lineRule="auto"/>
              <w:ind w:left="0"/>
              <w:jc w:val="center"/>
              <w:rPr>
                <w:color w:val="auto"/>
                <w:lang w:val="hr-HR"/>
              </w:rPr>
            </w:pPr>
            <w:r w:rsidRPr="00DC1EEB">
              <w:rPr>
                <w:color w:val="auto"/>
                <w:lang w:val="hr-HR"/>
              </w:rPr>
              <w:t>100% (2027.)</w:t>
            </w:r>
          </w:p>
        </w:tc>
        <w:tc>
          <w:tcPr>
            <w:tcW w:w="3686" w:type="dxa"/>
            <w:vAlign w:val="center"/>
          </w:tcPr>
          <w:p w14:paraId="19F4666E" w14:textId="78EAE4AA" w:rsidR="00483568" w:rsidRPr="00DC1EEB" w:rsidRDefault="002468DB" w:rsidP="00624BBD">
            <w:pPr>
              <w:spacing w:before="0" w:line="276" w:lineRule="auto"/>
              <w:jc w:val="center"/>
              <w:rPr>
                <w:color w:val="auto"/>
                <w:lang w:val="hr-HR"/>
              </w:rPr>
            </w:pPr>
            <w:r w:rsidRPr="00DC1EEB">
              <w:rPr>
                <w:color w:val="auto"/>
                <w:lang w:val="hr-HR"/>
              </w:rPr>
              <w:t>Nacionalni plan izjednačavanja mogućnosti za osobe s invaliditetom za razdoblje od 2021. do 2027. godine Pravilnik o osiguranju pristupačnosti građevina osobama s invaliditetom i smanjenom pokretljivosti („Narodne novine“, br. 78/13)</w:t>
            </w:r>
          </w:p>
        </w:tc>
      </w:tr>
      <w:tr w:rsidR="00483568" w:rsidRPr="00DC1EEB" w14:paraId="5AEC695B" w14:textId="77777777" w:rsidTr="0017191A">
        <w:trPr>
          <w:trHeight w:val="1790"/>
        </w:trPr>
        <w:tc>
          <w:tcPr>
            <w:tcW w:w="3828" w:type="dxa"/>
            <w:vAlign w:val="center"/>
          </w:tcPr>
          <w:p w14:paraId="2BFAA6C4" w14:textId="529FF540" w:rsidR="00483568" w:rsidRPr="00DC1EEB" w:rsidRDefault="002468DB" w:rsidP="00624BBD">
            <w:pPr>
              <w:spacing w:before="0" w:line="276" w:lineRule="auto"/>
              <w:jc w:val="center"/>
              <w:rPr>
                <w:i/>
                <w:iCs/>
                <w:color w:val="auto"/>
                <w:lang w:val="hr-HR"/>
              </w:rPr>
            </w:pPr>
            <w:r w:rsidRPr="00DC1EEB">
              <w:rPr>
                <w:i/>
                <w:iCs/>
                <w:color w:val="auto"/>
                <w:lang w:val="hr-HR"/>
              </w:rPr>
              <w:t>Poštovanje osobe i zaštitu dostojanstva za vrijeme i u svezi obavljanja poslova radnog mjesta</w:t>
            </w:r>
          </w:p>
        </w:tc>
        <w:tc>
          <w:tcPr>
            <w:tcW w:w="3402" w:type="dxa"/>
            <w:vAlign w:val="center"/>
          </w:tcPr>
          <w:p w14:paraId="49DC865E" w14:textId="7E613BBD" w:rsidR="00483568" w:rsidRPr="00DC1EEB" w:rsidRDefault="002468DB" w:rsidP="00624BBD">
            <w:pPr>
              <w:spacing w:before="0" w:line="276" w:lineRule="auto"/>
              <w:jc w:val="center"/>
              <w:rPr>
                <w:color w:val="auto"/>
                <w:lang w:val="hr-HR"/>
              </w:rPr>
            </w:pPr>
            <w:r w:rsidRPr="00DC1EEB">
              <w:rPr>
                <w:color w:val="auto"/>
                <w:lang w:val="hr-HR"/>
              </w:rPr>
              <w:t>Ukupan broj usvojenih pritužbi vezanih za zaštitu dostojanstva</w:t>
            </w:r>
          </w:p>
        </w:tc>
        <w:tc>
          <w:tcPr>
            <w:tcW w:w="1559" w:type="dxa"/>
            <w:vAlign w:val="center"/>
          </w:tcPr>
          <w:p w14:paraId="2C1BA3D5" w14:textId="77777777" w:rsidR="00483568" w:rsidRPr="00DC1EEB" w:rsidRDefault="00483568" w:rsidP="00624BBD">
            <w:pPr>
              <w:spacing w:before="0" w:line="276" w:lineRule="auto"/>
              <w:jc w:val="center"/>
              <w:rPr>
                <w:color w:val="auto"/>
                <w:lang w:val="hr-HR"/>
              </w:rPr>
            </w:pPr>
          </w:p>
        </w:tc>
        <w:tc>
          <w:tcPr>
            <w:tcW w:w="1417" w:type="dxa"/>
            <w:vAlign w:val="center"/>
          </w:tcPr>
          <w:p w14:paraId="3B68FA7F" w14:textId="733DC0F6" w:rsidR="00483568" w:rsidRPr="00DC1EEB" w:rsidRDefault="002468DB" w:rsidP="00624BBD">
            <w:pPr>
              <w:pStyle w:val="Odlomakpopisa"/>
              <w:spacing w:before="0" w:line="276" w:lineRule="auto"/>
              <w:ind w:left="0"/>
              <w:jc w:val="center"/>
              <w:rPr>
                <w:color w:val="auto"/>
                <w:lang w:val="hr-HR"/>
              </w:rPr>
            </w:pPr>
            <w:r w:rsidRPr="00DC1EEB">
              <w:rPr>
                <w:color w:val="auto"/>
                <w:lang w:val="hr-HR"/>
              </w:rPr>
              <w:t>0</w:t>
            </w:r>
          </w:p>
        </w:tc>
        <w:tc>
          <w:tcPr>
            <w:tcW w:w="3686" w:type="dxa"/>
            <w:vAlign w:val="center"/>
          </w:tcPr>
          <w:p w14:paraId="455EA4FD" w14:textId="49E507F8" w:rsidR="00483568" w:rsidRPr="00DC1EEB" w:rsidRDefault="002468DB" w:rsidP="00624BBD">
            <w:pPr>
              <w:spacing w:before="0" w:line="276" w:lineRule="auto"/>
              <w:jc w:val="center"/>
              <w:rPr>
                <w:color w:val="auto"/>
                <w:lang w:val="hr-HR"/>
              </w:rPr>
            </w:pPr>
            <w:r w:rsidRPr="00DC1EEB">
              <w:rPr>
                <w:color w:val="auto"/>
                <w:lang w:val="hr-HR"/>
              </w:rPr>
              <w:t>Kolektivni ugovor za državne službenike i namještenike („Narodne novine“, br. 56/22, 127/22, 58/23, 128/23 i 29/24)</w:t>
            </w:r>
          </w:p>
        </w:tc>
      </w:tr>
      <w:tr w:rsidR="002468DB" w:rsidRPr="00DC1EEB" w14:paraId="2B8F27A9" w14:textId="77777777" w:rsidTr="0017191A">
        <w:trPr>
          <w:trHeight w:val="1141"/>
        </w:trPr>
        <w:tc>
          <w:tcPr>
            <w:tcW w:w="3828" w:type="dxa"/>
            <w:vAlign w:val="center"/>
          </w:tcPr>
          <w:p w14:paraId="26FFFE4B" w14:textId="361B37CE" w:rsidR="002468DB" w:rsidRPr="00DC1EEB" w:rsidRDefault="002468DB" w:rsidP="00624BBD">
            <w:pPr>
              <w:spacing w:before="0" w:line="276" w:lineRule="auto"/>
              <w:jc w:val="center"/>
              <w:rPr>
                <w:i/>
                <w:iCs/>
                <w:color w:val="auto"/>
                <w:lang w:val="hr-HR"/>
              </w:rPr>
            </w:pPr>
            <w:r w:rsidRPr="00DC1EEB">
              <w:rPr>
                <w:i/>
                <w:iCs/>
                <w:color w:val="auto"/>
                <w:lang w:val="hr-HR"/>
              </w:rPr>
              <w:lastRenderedPageBreak/>
              <w:t>Razvijene digitalne kompetencije za život i rad u digitalno doba</w:t>
            </w:r>
          </w:p>
        </w:tc>
        <w:tc>
          <w:tcPr>
            <w:tcW w:w="3402" w:type="dxa"/>
            <w:vAlign w:val="center"/>
          </w:tcPr>
          <w:p w14:paraId="45CB5D16" w14:textId="7A511BBD" w:rsidR="002468DB" w:rsidRPr="00DC1EEB" w:rsidRDefault="002468DB" w:rsidP="00624BBD">
            <w:pPr>
              <w:spacing w:before="0" w:line="276" w:lineRule="auto"/>
              <w:jc w:val="center"/>
              <w:rPr>
                <w:color w:val="auto"/>
                <w:lang w:val="hr-HR"/>
              </w:rPr>
            </w:pPr>
            <w:r w:rsidRPr="00DC1EEB">
              <w:rPr>
                <w:color w:val="auto"/>
                <w:lang w:val="hr-HR"/>
              </w:rPr>
              <w:t>% zaposlenih u IKT od ukupno zaposlenih</w:t>
            </w:r>
          </w:p>
        </w:tc>
        <w:tc>
          <w:tcPr>
            <w:tcW w:w="1559" w:type="dxa"/>
            <w:vAlign w:val="center"/>
          </w:tcPr>
          <w:p w14:paraId="25BEE6AA" w14:textId="77777777" w:rsidR="002468DB" w:rsidRPr="00DC1EEB" w:rsidRDefault="002468DB" w:rsidP="00624BBD">
            <w:pPr>
              <w:spacing w:before="0" w:line="276" w:lineRule="auto"/>
              <w:jc w:val="center"/>
              <w:rPr>
                <w:color w:val="auto"/>
                <w:lang w:val="hr-HR"/>
              </w:rPr>
            </w:pPr>
          </w:p>
        </w:tc>
        <w:tc>
          <w:tcPr>
            <w:tcW w:w="1417" w:type="dxa"/>
            <w:vAlign w:val="center"/>
          </w:tcPr>
          <w:p w14:paraId="27A3E126" w14:textId="14A2179A" w:rsidR="002468DB" w:rsidRPr="00DC1EEB" w:rsidRDefault="002468DB" w:rsidP="00624BBD">
            <w:pPr>
              <w:pStyle w:val="Odlomakpopisa"/>
              <w:spacing w:before="0" w:line="276" w:lineRule="auto"/>
              <w:ind w:left="0"/>
              <w:jc w:val="center"/>
              <w:rPr>
                <w:color w:val="auto"/>
                <w:lang w:val="hr-HR"/>
              </w:rPr>
            </w:pPr>
            <w:r w:rsidRPr="00DC1EEB">
              <w:rPr>
                <w:color w:val="auto"/>
                <w:lang w:val="hr-HR"/>
              </w:rPr>
              <w:t>&gt;8% (2032.)</w:t>
            </w:r>
          </w:p>
        </w:tc>
        <w:tc>
          <w:tcPr>
            <w:tcW w:w="3686" w:type="dxa"/>
            <w:vAlign w:val="center"/>
          </w:tcPr>
          <w:p w14:paraId="55013D07" w14:textId="29701ED4" w:rsidR="002468DB" w:rsidRPr="00DC1EEB" w:rsidRDefault="002468DB" w:rsidP="00624BBD">
            <w:pPr>
              <w:spacing w:before="0" w:line="276" w:lineRule="auto"/>
              <w:jc w:val="center"/>
              <w:rPr>
                <w:color w:val="auto"/>
                <w:lang w:val="hr-HR"/>
              </w:rPr>
            </w:pPr>
            <w:r w:rsidRPr="00DC1EEB">
              <w:rPr>
                <w:color w:val="auto"/>
                <w:lang w:val="hr-HR"/>
              </w:rPr>
              <w:t>Strategija digitalna Hrvatska 2032. („Narodne novine“, br. 2/23 )</w:t>
            </w:r>
          </w:p>
        </w:tc>
      </w:tr>
    </w:tbl>
    <w:p w14:paraId="145F2D4A" w14:textId="77777777" w:rsidR="005C42FC" w:rsidRPr="00DC1EEB" w:rsidRDefault="005C42FC" w:rsidP="00624BBD">
      <w:pPr>
        <w:shd w:val="clear" w:color="auto" w:fill="FFFFFF" w:themeFill="background1"/>
        <w:spacing w:line="276" w:lineRule="auto"/>
        <w:jc w:val="center"/>
        <w:rPr>
          <w:b/>
          <w:bCs/>
        </w:rPr>
      </w:pPr>
      <w:bookmarkStart w:id="11" w:name="_Hlk208760000"/>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5C42FC" w:rsidRPr="00DC1EEB" w14:paraId="7DE9C588" w14:textId="77777777" w:rsidTr="00066EC7">
        <w:trPr>
          <w:trHeight w:val="1018"/>
        </w:trPr>
        <w:tc>
          <w:tcPr>
            <w:tcW w:w="1704" w:type="dxa"/>
            <w:shd w:val="clear" w:color="auto" w:fill="DEEAF6" w:themeFill="accent5" w:themeFillTint="33"/>
            <w:vAlign w:val="center"/>
          </w:tcPr>
          <w:p w14:paraId="5FA7AE50" w14:textId="77777777" w:rsidR="005C42FC" w:rsidRPr="00DC1EEB" w:rsidRDefault="005C42FC" w:rsidP="00066EC7">
            <w:pPr>
              <w:spacing w:before="0" w:line="276" w:lineRule="auto"/>
              <w:ind w:left="57"/>
              <w:jc w:val="center"/>
              <w:rPr>
                <w:color w:val="2F5496" w:themeColor="accent1" w:themeShade="BF"/>
                <w:lang w:val="hr-HR"/>
              </w:rPr>
            </w:pPr>
            <w:r w:rsidRPr="00DC1EEB">
              <w:rPr>
                <w:color w:val="2F5496" w:themeColor="accent1" w:themeShade="BF"/>
                <w:lang w:val="hr-HR"/>
              </w:rPr>
              <w:t>RB operativnog cilja</w:t>
            </w:r>
          </w:p>
        </w:tc>
        <w:tc>
          <w:tcPr>
            <w:tcW w:w="3132" w:type="dxa"/>
            <w:shd w:val="clear" w:color="auto" w:fill="DEEAF6" w:themeFill="accent5" w:themeFillTint="33"/>
            <w:vAlign w:val="center"/>
          </w:tcPr>
          <w:p w14:paraId="3ED71212" w14:textId="77777777" w:rsidR="005C42FC" w:rsidRPr="00DC1EEB" w:rsidRDefault="005C42FC" w:rsidP="00066EC7">
            <w:pPr>
              <w:spacing w:before="0" w:line="276" w:lineRule="auto"/>
              <w:ind w:left="57"/>
              <w:jc w:val="center"/>
              <w:rPr>
                <w:color w:val="2F5496" w:themeColor="accent1" w:themeShade="BF"/>
                <w:lang w:val="hr-HR"/>
              </w:rPr>
            </w:pPr>
            <w:r w:rsidRPr="00DC1EEB">
              <w:rPr>
                <w:color w:val="2F5496" w:themeColor="accent1" w:themeShade="BF"/>
                <w:lang w:val="hr-HR"/>
              </w:rPr>
              <w:t>Operativni ciljevi</w:t>
            </w:r>
          </w:p>
        </w:tc>
        <w:tc>
          <w:tcPr>
            <w:tcW w:w="1900" w:type="dxa"/>
            <w:shd w:val="clear" w:color="auto" w:fill="DEEAF6" w:themeFill="accent5" w:themeFillTint="33"/>
            <w:vAlign w:val="center"/>
          </w:tcPr>
          <w:p w14:paraId="5BDD22AA" w14:textId="77777777" w:rsidR="005C42FC" w:rsidRPr="00DC1EEB" w:rsidRDefault="005C42FC" w:rsidP="00066EC7">
            <w:pPr>
              <w:spacing w:before="0" w:line="276" w:lineRule="auto"/>
              <w:ind w:left="57"/>
              <w:jc w:val="center"/>
              <w:rPr>
                <w:color w:val="2F5496" w:themeColor="accent1" w:themeShade="BF"/>
                <w:lang w:val="hr-HR"/>
              </w:rPr>
            </w:pPr>
            <w:r w:rsidRPr="00DC1EEB">
              <w:rPr>
                <w:color w:val="2F5496" w:themeColor="accent1" w:themeShade="BF"/>
                <w:lang w:val="hr-HR"/>
              </w:rPr>
              <w:t>Pokazatelj(i) outputa</w:t>
            </w:r>
          </w:p>
        </w:tc>
        <w:tc>
          <w:tcPr>
            <w:tcW w:w="1713" w:type="dxa"/>
            <w:shd w:val="clear" w:color="auto" w:fill="DEEAF6" w:themeFill="accent5" w:themeFillTint="33"/>
            <w:vAlign w:val="center"/>
          </w:tcPr>
          <w:p w14:paraId="4D87C3B3" w14:textId="77777777" w:rsidR="005C42FC" w:rsidRPr="00DC1EEB" w:rsidRDefault="005C42FC" w:rsidP="00066EC7">
            <w:pPr>
              <w:spacing w:before="0" w:line="276" w:lineRule="auto"/>
              <w:ind w:left="57"/>
              <w:jc w:val="center"/>
              <w:rPr>
                <w:color w:val="2F5496" w:themeColor="accent1" w:themeShade="BF"/>
                <w:lang w:val="hr-HR"/>
              </w:rPr>
            </w:pPr>
            <w:r w:rsidRPr="00DC1EEB">
              <w:rPr>
                <w:color w:val="2F5496" w:themeColor="accent1" w:themeShade="BF"/>
                <w:lang w:val="hr-HR"/>
              </w:rPr>
              <w:t>Planirana vrijednost outputa</w:t>
            </w:r>
          </w:p>
        </w:tc>
        <w:tc>
          <w:tcPr>
            <w:tcW w:w="1236" w:type="dxa"/>
            <w:shd w:val="clear" w:color="auto" w:fill="DEEAF6" w:themeFill="accent5" w:themeFillTint="33"/>
            <w:vAlign w:val="center"/>
          </w:tcPr>
          <w:p w14:paraId="6C6B921A" w14:textId="77777777" w:rsidR="005C42FC" w:rsidRPr="00DC1EEB" w:rsidRDefault="005C42FC" w:rsidP="00066EC7">
            <w:pPr>
              <w:spacing w:before="0" w:line="276" w:lineRule="auto"/>
              <w:ind w:left="57"/>
              <w:jc w:val="center"/>
              <w:rPr>
                <w:color w:val="2F5496" w:themeColor="accent1" w:themeShade="BF"/>
                <w:lang w:val="hr-HR"/>
              </w:rPr>
            </w:pPr>
            <w:r w:rsidRPr="00DC1EEB">
              <w:rPr>
                <w:color w:val="2F5496" w:themeColor="accent1" w:themeShade="BF"/>
                <w:lang w:val="hr-HR"/>
              </w:rPr>
              <w:t>Rok izvršenja</w:t>
            </w:r>
          </w:p>
        </w:tc>
        <w:tc>
          <w:tcPr>
            <w:tcW w:w="2367" w:type="dxa"/>
            <w:shd w:val="clear" w:color="auto" w:fill="DEEAF6" w:themeFill="accent5" w:themeFillTint="33"/>
            <w:vAlign w:val="center"/>
          </w:tcPr>
          <w:p w14:paraId="75D0D4BF" w14:textId="77777777" w:rsidR="005C42FC" w:rsidRPr="00DC1EEB" w:rsidRDefault="005C42FC" w:rsidP="00066EC7">
            <w:pPr>
              <w:spacing w:before="0" w:line="276" w:lineRule="auto"/>
              <w:ind w:left="57"/>
              <w:jc w:val="center"/>
              <w:rPr>
                <w:color w:val="2F5496" w:themeColor="accent1" w:themeShade="BF"/>
                <w:lang w:val="hr-HR"/>
              </w:rPr>
            </w:pPr>
            <w:r w:rsidRPr="00DC1EEB">
              <w:rPr>
                <w:color w:val="2F5496" w:themeColor="accent1" w:themeShade="BF"/>
                <w:lang w:val="hr-HR"/>
              </w:rPr>
              <w:t>Nadležnost</w:t>
            </w:r>
          </w:p>
        </w:tc>
        <w:tc>
          <w:tcPr>
            <w:tcW w:w="1840" w:type="dxa"/>
            <w:shd w:val="clear" w:color="auto" w:fill="DEEAF6" w:themeFill="accent5" w:themeFillTint="33"/>
            <w:vAlign w:val="center"/>
          </w:tcPr>
          <w:p w14:paraId="677E9367" w14:textId="77777777" w:rsidR="005C42FC" w:rsidRPr="00DC1EEB" w:rsidRDefault="005C42FC" w:rsidP="00066EC7">
            <w:pPr>
              <w:spacing w:before="0" w:line="276" w:lineRule="auto"/>
              <w:ind w:left="57"/>
              <w:jc w:val="center"/>
              <w:rPr>
                <w:color w:val="2F5496" w:themeColor="accent1" w:themeShade="BF"/>
                <w:lang w:val="hr-HR"/>
              </w:rPr>
            </w:pPr>
            <w:r w:rsidRPr="00DC1EEB">
              <w:rPr>
                <w:color w:val="2F5496" w:themeColor="accent1" w:themeShade="BF"/>
                <w:lang w:val="hr-HR"/>
              </w:rPr>
              <w:t>Izvor financiranja</w:t>
            </w:r>
          </w:p>
        </w:tc>
      </w:tr>
      <w:tr w:rsidR="005C42FC" w:rsidRPr="00DC1EEB" w14:paraId="10573520" w14:textId="77777777" w:rsidTr="00066EC7">
        <w:trPr>
          <w:trHeight w:val="1170"/>
        </w:trPr>
        <w:tc>
          <w:tcPr>
            <w:tcW w:w="1704" w:type="dxa"/>
            <w:vAlign w:val="center"/>
          </w:tcPr>
          <w:p w14:paraId="0C4C00EC" w14:textId="77777777" w:rsidR="005C42FC" w:rsidRPr="00DC1EEB" w:rsidRDefault="005C42FC" w:rsidP="00066EC7">
            <w:pPr>
              <w:spacing w:before="0" w:line="276" w:lineRule="auto"/>
              <w:ind w:left="57"/>
              <w:jc w:val="center"/>
              <w:rPr>
                <w:color w:val="auto"/>
                <w:lang w:val="hr-HR"/>
              </w:rPr>
            </w:pPr>
            <w:r w:rsidRPr="00DC1EEB">
              <w:rPr>
                <w:color w:val="auto"/>
                <w:lang w:val="hr-HR"/>
              </w:rPr>
              <w:t>7.3.1.</w:t>
            </w:r>
          </w:p>
        </w:tc>
        <w:tc>
          <w:tcPr>
            <w:tcW w:w="3132" w:type="dxa"/>
            <w:vAlign w:val="center"/>
          </w:tcPr>
          <w:p w14:paraId="5ACC23CB" w14:textId="77777777" w:rsidR="005C42FC" w:rsidRPr="00DC1EEB" w:rsidRDefault="005C42FC" w:rsidP="00066EC7">
            <w:pPr>
              <w:spacing w:before="0" w:line="276" w:lineRule="auto"/>
              <w:ind w:left="57"/>
              <w:jc w:val="center"/>
              <w:rPr>
                <w:color w:val="auto"/>
                <w:lang w:val="hr-HR"/>
              </w:rPr>
            </w:pPr>
            <w:r w:rsidRPr="00DC1EEB">
              <w:rPr>
                <w:color w:val="auto"/>
                <w:lang w:val="hr-HR"/>
              </w:rPr>
              <w:t>Izrada godišnjeg plana edukacija službenika</w:t>
            </w:r>
          </w:p>
        </w:tc>
        <w:tc>
          <w:tcPr>
            <w:tcW w:w="1900" w:type="dxa"/>
            <w:vAlign w:val="center"/>
          </w:tcPr>
          <w:p w14:paraId="6485F637" w14:textId="77777777" w:rsidR="005C42FC" w:rsidRPr="00DC1EEB" w:rsidRDefault="005C42FC" w:rsidP="00066EC7">
            <w:pPr>
              <w:spacing w:before="0" w:line="276" w:lineRule="auto"/>
              <w:ind w:left="57"/>
              <w:jc w:val="center"/>
              <w:rPr>
                <w:color w:val="auto"/>
                <w:lang w:val="hr-HR"/>
              </w:rPr>
            </w:pPr>
            <w:r w:rsidRPr="00DC1EEB">
              <w:rPr>
                <w:color w:val="auto"/>
                <w:lang w:val="hr-HR"/>
              </w:rPr>
              <w:t xml:space="preserve">Izrađen plan </w:t>
            </w:r>
          </w:p>
        </w:tc>
        <w:tc>
          <w:tcPr>
            <w:tcW w:w="1713" w:type="dxa"/>
            <w:vAlign w:val="center"/>
          </w:tcPr>
          <w:p w14:paraId="02438329" w14:textId="77777777" w:rsidR="005C42FC" w:rsidRPr="00DC1EEB" w:rsidRDefault="005C42FC" w:rsidP="00066EC7">
            <w:pPr>
              <w:pStyle w:val="Odlomakpopisa"/>
              <w:spacing w:before="0" w:line="276" w:lineRule="auto"/>
              <w:ind w:left="57"/>
              <w:jc w:val="center"/>
              <w:rPr>
                <w:color w:val="auto"/>
                <w:lang w:val="hr-HR"/>
              </w:rPr>
            </w:pPr>
            <w:r w:rsidRPr="00DC1EEB">
              <w:rPr>
                <w:color w:val="auto"/>
                <w:lang w:val="hr-HR"/>
              </w:rPr>
              <w:t>1</w:t>
            </w:r>
          </w:p>
        </w:tc>
        <w:tc>
          <w:tcPr>
            <w:tcW w:w="1236" w:type="dxa"/>
            <w:vAlign w:val="center"/>
          </w:tcPr>
          <w:p w14:paraId="730B73F0" w14:textId="77777777" w:rsidR="005C42FC" w:rsidRPr="00DC1EEB" w:rsidRDefault="005C42FC" w:rsidP="00066EC7">
            <w:pPr>
              <w:pStyle w:val="Odlomakpopisa"/>
              <w:spacing w:before="0" w:line="276" w:lineRule="auto"/>
              <w:ind w:left="57"/>
              <w:jc w:val="center"/>
              <w:rPr>
                <w:color w:val="auto"/>
                <w:lang w:val="hr-HR"/>
              </w:rPr>
            </w:pPr>
            <w:r w:rsidRPr="00DC1EEB">
              <w:rPr>
                <w:color w:val="auto"/>
                <w:lang w:val="hr-HR"/>
              </w:rPr>
              <w:t>Prosinac, 2026.</w:t>
            </w:r>
          </w:p>
        </w:tc>
        <w:tc>
          <w:tcPr>
            <w:tcW w:w="2367" w:type="dxa"/>
            <w:vAlign w:val="center"/>
          </w:tcPr>
          <w:p w14:paraId="196BB94D" w14:textId="77777777" w:rsidR="005C42FC" w:rsidRPr="00DC1EEB" w:rsidRDefault="005C42FC" w:rsidP="00066EC7">
            <w:pPr>
              <w:pStyle w:val="Odlomakpopisa"/>
              <w:spacing w:before="0" w:line="276" w:lineRule="auto"/>
              <w:ind w:left="57"/>
              <w:jc w:val="center"/>
              <w:rPr>
                <w:color w:val="auto"/>
                <w:lang w:val="hr-HR"/>
              </w:rPr>
            </w:pPr>
            <w:r w:rsidRPr="00DC1EEB">
              <w:rPr>
                <w:color w:val="auto"/>
                <w:lang w:val="hr-HR"/>
              </w:rPr>
              <w:t>Jedinstveni upravni odjel</w:t>
            </w:r>
          </w:p>
        </w:tc>
        <w:tc>
          <w:tcPr>
            <w:tcW w:w="1840" w:type="dxa"/>
            <w:vAlign w:val="center"/>
          </w:tcPr>
          <w:p w14:paraId="54B073CC" w14:textId="77777777" w:rsidR="005C42FC" w:rsidRPr="00DC1EEB" w:rsidRDefault="005C42FC" w:rsidP="00066EC7">
            <w:pPr>
              <w:pStyle w:val="Odlomakpopisa"/>
              <w:spacing w:before="0" w:line="276" w:lineRule="auto"/>
              <w:ind w:left="57"/>
              <w:jc w:val="center"/>
              <w:rPr>
                <w:color w:val="auto"/>
                <w:lang w:val="hr-HR"/>
              </w:rPr>
            </w:pPr>
            <w:r w:rsidRPr="00DC1EEB">
              <w:rPr>
                <w:color w:val="auto"/>
                <w:lang w:val="hr-HR"/>
              </w:rPr>
              <w:t>n/p</w:t>
            </w:r>
          </w:p>
        </w:tc>
      </w:tr>
    </w:tbl>
    <w:p w14:paraId="51B10674" w14:textId="77777777" w:rsidR="005C42FC" w:rsidRPr="00DC1EEB" w:rsidRDefault="005C42FC" w:rsidP="005C42FC">
      <w:pPr>
        <w:rPr>
          <w:b/>
          <w:bCs/>
        </w:rPr>
      </w:pPr>
    </w:p>
    <w:p w14:paraId="7023856C" w14:textId="77777777" w:rsidR="005C42FC" w:rsidRPr="00DC1EEB" w:rsidRDefault="005C42FC" w:rsidP="005C42FC">
      <w:pPr>
        <w:rPr>
          <w:b/>
          <w:bCs/>
        </w:rPr>
      </w:pPr>
    </w:p>
    <w:p w14:paraId="756AE38D" w14:textId="77777777" w:rsidR="005C42FC" w:rsidRPr="00DC1EEB" w:rsidRDefault="005C42FC" w:rsidP="005C42FC">
      <w:pPr>
        <w:sectPr w:rsidR="005C42FC" w:rsidRPr="00DC1EEB" w:rsidSect="00E04DAA">
          <w:pgSz w:w="15840" w:h="12240" w:orient="landscape"/>
          <w:pgMar w:top="1008" w:right="956" w:bottom="1008" w:left="993" w:header="720" w:footer="432" w:gutter="0"/>
          <w:cols w:space="720"/>
          <w:titlePg/>
          <w:docGrid w:linePitch="360"/>
        </w:sectPr>
      </w:pPr>
    </w:p>
    <w:p w14:paraId="2D764C6E" w14:textId="1E011379" w:rsidR="002468DB" w:rsidRPr="00DC1EEB" w:rsidRDefault="002468DB" w:rsidP="00624BBD">
      <w:pPr>
        <w:shd w:val="clear" w:color="auto" w:fill="DEEAF6" w:themeFill="accent5" w:themeFillTint="33"/>
        <w:spacing w:line="276" w:lineRule="auto"/>
        <w:jc w:val="center"/>
        <w:rPr>
          <w:b/>
          <w:bCs/>
          <w:color w:val="2F5496" w:themeColor="accent1" w:themeShade="BF"/>
        </w:rPr>
      </w:pPr>
      <w:r w:rsidRPr="00DC1EEB">
        <w:rPr>
          <w:b/>
          <w:bCs/>
          <w:color w:val="2F5496" w:themeColor="accent1" w:themeShade="BF"/>
        </w:rPr>
        <w:lastRenderedPageBreak/>
        <w:t>PODZAHTJEV 8. 3. PRAĆENJE I MJERENJE UČINAKA U PODRUČJU DRUŠTVENE ODGOVORNOSTI</w:t>
      </w:r>
    </w:p>
    <w:p w14:paraId="2E5EE104" w14:textId="77777777" w:rsidR="002468DB" w:rsidRPr="00DC1EEB" w:rsidRDefault="002468DB"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2468DB" w:rsidRPr="00DC1EEB" w14:paraId="490E0BD7" w14:textId="77777777" w:rsidTr="0017191A">
        <w:tc>
          <w:tcPr>
            <w:tcW w:w="3828" w:type="dxa"/>
            <w:shd w:val="clear" w:color="auto" w:fill="DEEAF6" w:themeFill="accent5" w:themeFillTint="33"/>
            <w:vAlign w:val="center"/>
          </w:tcPr>
          <w:p w14:paraId="08EB341E" w14:textId="77777777" w:rsidR="002468DB" w:rsidRPr="00DC1EEB" w:rsidRDefault="002468DB" w:rsidP="00624BBD">
            <w:pPr>
              <w:spacing w:before="0" w:line="276" w:lineRule="auto"/>
              <w:jc w:val="center"/>
              <w:rPr>
                <w:color w:val="2F5496" w:themeColor="accent1" w:themeShade="BF"/>
                <w:lang w:val="hr-HR"/>
              </w:rPr>
            </w:pPr>
            <w:r w:rsidRPr="00DC1EEB">
              <w:rPr>
                <w:color w:val="2F5496" w:themeColor="accent1" w:themeShade="BF"/>
                <w:lang w:val="hr-HR"/>
              </w:rPr>
              <w:t>Mjere iz PP i ciljevi iz djelokruga rada</w:t>
            </w:r>
          </w:p>
        </w:tc>
        <w:tc>
          <w:tcPr>
            <w:tcW w:w="3402" w:type="dxa"/>
            <w:shd w:val="clear" w:color="auto" w:fill="DEEAF6" w:themeFill="accent5" w:themeFillTint="33"/>
            <w:vAlign w:val="center"/>
          </w:tcPr>
          <w:p w14:paraId="423B1853" w14:textId="77777777" w:rsidR="002468DB" w:rsidRPr="00DC1EEB" w:rsidRDefault="002468DB" w:rsidP="00624BBD">
            <w:pPr>
              <w:spacing w:before="0" w:line="276" w:lineRule="auto"/>
              <w:jc w:val="center"/>
              <w:rPr>
                <w:color w:val="2F5496" w:themeColor="accent1" w:themeShade="BF"/>
                <w:lang w:val="hr-HR"/>
              </w:rPr>
            </w:pPr>
            <w:r w:rsidRPr="00DC1EEB">
              <w:rPr>
                <w:color w:val="2F5496" w:themeColor="accent1" w:themeShade="BF"/>
                <w:lang w:val="hr-HR"/>
              </w:rPr>
              <w:t>Pokazatelj(i) (ishod, rezultat)</w:t>
            </w:r>
          </w:p>
          <w:p w14:paraId="7020EF2F" w14:textId="77777777" w:rsidR="002468DB" w:rsidRPr="00DC1EEB" w:rsidRDefault="002468DB"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3A84BF68" w14:textId="77777777" w:rsidR="002468DB" w:rsidRPr="00DC1EEB" w:rsidRDefault="002468DB"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Trenutačna vrijednost pokazatelja</w:t>
            </w:r>
          </w:p>
        </w:tc>
        <w:tc>
          <w:tcPr>
            <w:tcW w:w="1417" w:type="dxa"/>
            <w:shd w:val="clear" w:color="auto" w:fill="DEEAF6" w:themeFill="accent5" w:themeFillTint="33"/>
            <w:vAlign w:val="center"/>
          </w:tcPr>
          <w:p w14:paraId="11AFD0D3" w14:textId="77777777" w:rsidR="002468DB" w:rsidRPr="00DC1EEB" w:rsidRDefault="002468DB"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Planirana</w:t>
            </w:r>
          </w:p>
          <w:p w14:paraId="20EAF28A" w14:textId="77777777" w:rsidR="002468DB" w:rsidRPr="00DC1EEB" w:rsidRDefault="002468DB"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vrijednost pokazatelja</w:t>
            </w:r>
          </w:p>
        </w:tc>
        <w:tc>
          <w:tcPr>
            <w:tcW w:w="3686" w:type="dxa"/>
            <w:shd w:val="clear" w:color="auto" w:fill="DEEAF6" w:themeFill="accent5" w:themeFillTint="33"/>
            <w:vAlign w:val="center"/>
          </w:tcPr>
          <w:p w14:paraId="70676156" w14:textId="77777777" w:rsidR="002468DB" w:rsidRPr="00DC1EEB" w:rsidRDefault="002468DB"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Referenca</w:t>
            </w:r>
          </w:p>
        </w:tc>
      </w:tr>
      <w:tr w:rsidR="002468DB" w:rsidRPr="00DC1EEB" w14:paraId="0D4542E8" w14:textId="77777777" w:rsidTr="0017191A">
        <w:trPr>
          <w:trHeight w:val="1602"/>
        </w:trPr>
        <w:tc>
          <w:tcPr>
            <w:tcW w:w="3828" w:type="dxa"/>
            <w:vAlign w:val="center"/>
          </w:tcPr>
          <w:p w14:paraId="3AE90AA7" w14:textId="3AF78ABB" w:rsidR="002468DB" w:rsidRPr="00DC1EEB" w:rsidRDefault="002468DB" w:rsidP="00624BBD">
            <w:pPr>
              <w:spacing w:before="0" w:line="276" w:lineRule="auto"/>
              <w:jc w:val="center"/>
              <w:rPr>
                <w:i/>
                <w:iCs/>
                <w:color w:val="auto"/>
                <w:lang w:val="hr-HR"/>
              </w:rPr>
            </w:pPr>
            <w:bookmarkStart w:id="12" w:name="_Hlk208759729"/>
            <w:r w:rsidRPr="00DC1EEB">
              <w:rPr>
                <w:i/>
                <w:iCs/>
                <w:color w:val="auto"/>
                <w:lang w:val="hr-HR"/>
              </w:rPr>
              <w:t>Unaprjeđenje funkcionalnosti i održivosti lokalne i područne (regionalne) samouprave</w:t>
            </w:r>
          </w:p>
        </w:tc>
        <w:tc>
          <w:tcPr>
            <w:tcW w:w="3402" w:type="dxa"/>
            <w:vAlign w:val="center"/>
          </w:tcPr>
          <w:p w14:paraId="194A7074" w14:textId="71A53DE0" w:rsidR="002468DB" w:rsidRPr="00DC1EEB" w:rsidRDefault="002468DB" w:rsidP="00624BBD">
            <w:pPr>
              <w:spacing w:before="0" w:line="276" w:lineRule="auto"/>
              <w:jc w:val="center"/>
              <w:rPr>
                <w:color w:val="auto"/>
                <w:lang w:val="hr-HR"/>
              </w:rPr>
            </w:pPr>
            <w:r w:rsidRPr="00DC1EEB">
              <w:rPr>
                <w:color w:val="auto"/>
                <w:lang w:val="hr-HR"/>
              </w:rPr>
              <w:t>Jedinica je uključena u zajedničko obavlja je poslova lokalne samouprave</w:t>
            </w:r>
          </w:p>
        </w:tc>
        <w:tc>
          <w:tcPr>
            <w:tcW w:w="1559" w:type="dxa"/>
            <w:vAlign w:val="center"/>
          </w:tcPr>
          <w:p w14:paraId="57C8C611" w14:textId="77777777" w:rsidR="002468DB" w:rsidRPr="00DC1EEB" w:rsidRDefault="002468DB" w:rsidP="00624BBD">
            <w:pPr>
              <w:spacing w:before="0" w:line="276" w:lineRule="auto"/>
              <w:jc w:val="center"/>
              <w:rPr>
                <w:color w:val="auto"/>
                <w:lang w:val="hr-HR"/>
              </w:rPr>
            </w:pPr>
            <w:r w:rsidRPr="00DC1EEB">
              <w:rPr>
                <w:color w:val="auto"/>
                <w:lang w:val="hr-HR"/>
              </w:rPr>
              <w:t>Nema podataka</w:t>
            </w:r>
          </w:p>
        </w:tc>
        <w:tc>
          <w:tcPr>
            <w:tcW w:w="1417" w:type="dxa"/>
            <w:vAlign w:val="center"/>
          </w:tcPr>
          <w:p w14:paraId="4C634F4B" w14:textId="12CC3427" w:rsidR="002468DB" w:rsidRPr="00DC1EEB" w:rsidRDefault="002468DB" w:rsidP="00624BBD">
            <w:pPr>
              <w:pStyle w:val="Odlomakpopisa"/>
              <w:spacing w:before="0" w:line="276" w:lineRule="auto"/>
              <w:ind w:left="57"/>
              <w:jc w:val="center"/>
              <w:rPr>
                <w:color w:val="auto"/>
                <w:lang w:val="hr-HR"/>
              </w:rPr>
            </w:pPr>
            <w:r w:rsidRPr="00DC1EEB">
              <w:rPr>
                <w:color w:val="auto"/>
                <w:lang w:val="hr-HR"/>
              </w:rPr>
              <w:t>DA (2026.)</w:t>
            </w:r>
          </w:p>
        </w:tc>
        <w:tc>
          <w:tcPr>
            <w:tcW w:w="3686" w:type="dxa"/>
            <w:vAlign w:val="center"/>
          </w:tcPr>
          <w:p w14:paraId="448068E7" w14:textId="20C7621B" w:rsidR="002468DB" w:rsidRPr="00DC1EEB" w:rsidRDefault="002468DB" w:rsidP="00624BBD">
            <w:pPr>
              <w:spacing w:before="0" w:line="276" w:lineRule="auto"/>
              <w:jc w:val="center"/>
              <w:rPr>
                <w:color w:val="auto"/>
                <w:lang w:val="hr-HR"/>
              </w:rPr>
            </w:pPr>
            <w:r w:rsidRPr="00DC1EEB">
              <w:rPr>
                <w:color w:val="auto"/>
                <w:lang w:val="hr-HR"/>
              </w:rPr>
              <w:t>Nacionalni plan za razvoj javne uprave 2022.-2027. – Prilog 2. Nacionalni plan opravka i otpornosti 2021.2026 – pokazatelj 175</w:t>
            </w:r>
          </w:p>
        </w:tc>
      </w:tr>
      <w:tr w:rsidR="002468DB" w:rsidRPr="00DC1EEB" w14:paraId="2D0F4C8A" w14:textId="77777777" w:rsidTr="0017191A">
        <w:trPr>
          <w:trHeight w:val="1790"/>
        </w:trPr>
        <w:tc>
          <w:tcPr>
            <w:tcW w:w="3828" w:type="dxa"/>
            <w:vAlign w:val="center"/>
          </w:tcPr>
          <w:p w14:paraId="33D34C76" w14:textId="103B8489" w:rsidR="002468DB" w:rsidRPr="00DC1EEB" w:rsidRDefault="002468DB" w:rsidP="00624BBD">
            <w:pPr>
              <w:spacing w:before="0" w:line="276" w:lineRule="auto"/>
              <w:jc w:val="center"/>
              <w:rPr>
                <w:i/>
                <w:iCs/>
                <w:color w:val="auto"/>
                <w:lang w:val="hr-HR"/>
              </w:rPr>
            </w:pPr>
            <w:r w:rsidRPr="00DC1EEB">
              <w:rPr>
                <w:i/>
                <w:iCs/>
                <w:color w:val="auto"/>
                <w:lang w:val="hr-HR"/>
              </w:rPr>
              <w:t>Povećanje sigurnosti opskrbe energijom, održivost energetske opskrbe, povećanje dostupnosti energije i smanjenje energetske ovisnosti</w:t>
            </w:r>
          </w:p>
        </w:tc>
        <w:tc>
          <w:tcPr>
            <w:tcW w:w="3402" w:type="dxa"/>
            <w:vAlign w:val="center"/>
          </w:tcPr>
          <w:p w14:paraId="60A02EDD" w14:textId="5235BC15" w:rsidR="002468DB" w:rsidRPr="00DC1EEB" w:rsidRDefault="002468DB" w:rsidP="00624BBD">
            <w:pPr>
              <w:spacing w:before="0" w:line="276" w:lineRule="auto"/>
              <w:jc w:val="center"/>
              <w:rPr>
                <w:color w:val="auto"/>
                <w:lang w:val="hr-HR"/>
              </w:rPr>
            </w:pPr>
            <w:r w:rsidRPr="00DC1EEB">
              <w:rPr>
                <w:color w:val="auto"/>
                <w:lang w:val="hr-HR"/>
              </w:rPr>
              <w:t>Ukupna potrošnja energije (</w:t>
            </w:r>
            <w:r w:rsidR="007D4931" w:rsidRPr="00DC1EEB">
              <w:rPr>
                <w:color w:val="auto"/>
                <w:lang w:val="hr-HR"/>
              </w:rPr>
              <w:t>el. energija</w:t>
            </w:r>
            <w:r w:rsidRPr="00DC1EEB">
              <w:rPr>
                <w:color w:val="auto"/>
                <w:lang w:val="hr-HR"/>
              </w:rPr>
              <w:t>, toplinska energija) u kWh u godini; - Od toga: potrošnja električne energije u kWh u godini</w:t>
            </w:r>
          </w:p>
        </w:tc>
        <w:tc>
          <w:tcPr>
            <w:tcW w:w="1559" w:type="dxa"/>
            <w:vAlign w:val="center"/>
          </w:tcPr>
          <w:p w14:paraId="7C32CDF7" w14:textId="0087883A" w:rsidR="002468DB" w:rsidRPr="00DC1EEB" w:rsidRDefault="002468DB" w:rsidP="00624BBD">
            <w:pPr>
              <w:spacing w:before="0" w:line="276" w:lineRule="auto"/>
              <w:jc w:val="center"/>
              <w:rPr>
                <w:color w:val="auto"/>
                <w:lang w:val="hr-HR"/>
              </w:rPr>
            </w:pPr>
            <w:r w:rsidRPr="00DC1EEB">
              <w:rPr>
                <w:color w:val="auto"/>
                <w:lang w:val="hr-HR"/>
              </w:rPr>
              <w:t>Nema podataka</w:t>
            </w:r>
          </w:p>
        </w:tc>
        <w:tc>
          <w:tcPr>
            <w:tcW w:w="1417" w:type="dxa"/>
            <w:vAlign w:val="center"/>
          </w:tcPr>
          <w:p w14:paraId="60F2AF9B" w14:textId="2D409ED2" w:rsidR="002468DB" w:rsidRPr="00DC1EEB" w:rsidRDefault="002468DB" w:rsidP="00624BBD">
            <w:pPr>
              <w:pStyle w:val="Odlomakpopisa"/>
              <w:spacing w:before="0" w:line="276" w:lineRule="auto"/>
              <w:ind w:left="0"/>
              <w:jc w:val="center"/>
              <w:rPr>
                <w:color w:val="auto"/>
                <w:lang w:val="hr-HR"/>
              </w:rPr>
            </w:pPr>
            <w:r w:rsidRPr="00DC1EEB">
              <w:rPr>
                <w:color w:val="auto"/>
                <w:lang w:val="hr-HR"/>
              </w:rPr>
              <w:t>Nema podataka</w:t>
            </w:r>
          </w:p>
        </w:tc>
        <w:tc>
          <w:tcPr>
            <w:tcW w:w="3686" w:type="dxa"/>
            <w:vAlign w:val="center"/>
          </w:tcPr>
          <w:p w14:paraId="5947A845" w14:textId="0AE0D1CC" w:rsidR="002468DB" w:rsidRPr="00DC1EEB" w:rsidRDefault="002468DB" w:rsidP="00624BBD">
            <w:pPr>
              <w:spacing w:before="0" w:line="276" w:lineRule="auto"/>
              <w:jc w:val="center"/>
              <w:rPr>
                <w:color w:val="auto"/>
                <w:lang w:val="hr-HR"/>
              </w:rPr>
            </w:pPr>
            <w:r w:rsidRPr="00DC1EEB">
              <w:rPr>
                <w:color w:val="auto"/>
                <w:lang w:val="hr-HR"/>
              </w:rPr>
              <w:t xml:space="preserve">Strategija </w:t>
            </w:r>
            <w:r w:rsidR="005E1A76" w:rsidRPr="00DC1EEB">
              <w:rPr>
                <w:color w:val="auto"/>
                <w:lang w:val="hr-HR"/>
              </w:rPr>
              <w:t>nisko ugljičnog</w:t>
            </w:r>
            <w:r w:rsidRPr="00DC1EEB">
              <w:rPr>
                <w:color w:val="auto"/>
                <w:lang w:val="hr-HR"/>
              </w:rPr>
              <w:t xml:space="preserve"> razvoja Republike Hrvatske do 2030. s pogledom na 2050. godinu</w:t>
            </w:r>
          </w:p>
        </w:tc>
      </w:tr>
      <w:tr w:rsidR="00B506F6" w:rsidRPr="00DC1EEB" w14:paraId="05347E01" w14:textId="77777777" w:rsidTr="0017191A">
        <w:trPr>
          <w:trHeight w:val="1790"/>
        </w:trPr>
        <w:tc>
          <w:tcPr>
            <w:tcW w:w="3828" w:type="dxa"/>
            <w:vAlign w:val="center"/>
          </w:tcPr>
          <w:p w14:paraId="3C92A6A6" w14:textId="0E72397B" w:rsidR="00B506F6" w:rsidRPr="00DC1EEB" w:rsidRDefault="00B506F6" w:rsidP="00624BBD">
            <w:pPr>
              <w:spacing w:line="276" w:lineRule="auto"/>
              <w:jc w:val="center"/>
              <w:rPr>
                <w:i/>
                <w:iCs/>
                <w:lang w:val="hr-HR"/>
              </w:rPr>
            </w:pPr>
            <w:r w:rsidRPr="00DC1EEB">
              <w:rPr>
                <w:i/>
                <w:iCs/>
                <w:color w:val="auto"/>
                <w:lang w:val="hr-HR"/>
              </w:rPr>
              <w:t>Obveza RH prema međunarodnim sporazumima, u okviru politike Europske unije, kao doprinos globalnim UN ciljevima</w:t>
            </w:r>
          </w:p>
        </w:tc>
        <w:tc>
          <w:tcPr>
            <w:tcW w:w="3402" w:type="dxa"/>
            <w:vAlign w:val="center"/>
          </w:tcPr>
          <w:p w14:paraId="610FFCFA" w14:textId="183667F4" w:rsidR="00B506F6" w:rsidRPr="00DC1EEB" w:rsidRDefault="00B506F6" w:rsidP="00624BBD">
            <w:pPr>
              <w:spacing w:line="276" w:lineRule="auto"/>
              <w:jc w:val="center"/>
              <w:rPr>
                <w:lang w:val="hr-HR"/>
              </w:rPr>
            </w:pPr>
            <w:r w:rsidRPr="00DC1EEB">
              <w:rPr>
                <w:color w:val="auto"/>
                <w:lang w:val="hr-HR"/>
              </w:rPr>
              <w:t>Stopa recikliranja komunalnog otpada</w:t>
            </w:r>
          </w:p>
        </w:tc>
        <w:tc>
          <w:tcPr>
            <w:tcW w:w="1559" w:type="dxa"/>
            <w:vAlign w:val="center"/>
          </w:tcPr>
          <w:p w14:paraId="3D68F862" w14:textId="77777777" w:rsidR="00B506F6" w:rsidRPr="00DC1EEB" w:rsidRDefault="00B506F6" w:rsidP="00624BBD">
            <w:pPr>
              <w:spacing w:line="276" w:lineRule="auto"/>
              <w:jc w:val="center"/>
              <w:rPr>
                <w:lang w:val="hr-HR"/>
              </w:rPr>
            </w:pPr>
          </w:p>
        </w:tc>
        <w:tc>
          <w:tcPr>
            <w:tcW w:w="1417" w:type="dxa"/>
            <w:vAlign w:val="center"/>
          </w:tcPr>
          <w:p w14:paraId="7F0DA136" w14:textId="7B344152" w:rsidR="00B506F6" w:rsidRPr="00DC1EEB" w:rsidRDefault="00B506F6" w:rsidP="00B506F6">
            <w:pPr>
              <w:pStyle w:val="Odlomakpopisa"/>
              <w:spacing w:before="0" w:line="276" w:lineRule="auto"/>
              <w:ind w:left="0"/>
              <w:jc w:val="center"/>
              <w:rPr>
                <w:lang w:val="hr-HR"/>
              </w:rPr>
            </w:pPr>
            <w:r w:rsidRPr="00DC1EEB">
              <w:rPr>
                <w:color w:val="auto"/>
                <w:lang w:val="hr-HR"/>
              </w:rPr>
              <w:t>TJU samostalno definira ciljnu vrijednost)</w:t>
            </w:r>
          </w:p>
        </w:tc>
        <w:tc>
          <w:tcPr>
            <w:tcW w:w="3686" w:type="dxa"/>
            <w:vAlign w:val="center"/>
          </w:tcPr>
          <w:p w14:paraId="48EE9E1C" w14:textId="77E117DB" w:rsidR="00B506F6" w:rsidRPr="00DC1EEB" w:rsidRDefault="00B506F6" w:rsidP="00B506F6">
            <w:pPr>
              <w:spacing w:before="0" w:line="276" w:lineRule="auto"/>
              <w:jc w:val="center"/>
              <w:rPr>
                <w:lang w:val="hr-HR"/>
              </w:rPr>
            </w:pPr>
            <w:r w:rsidRPr="00DC1EEB">
              <w:rPr>
                <w:color w:val="auto"/>
                <w:lang w:val="hr-HR"/>
              </w:rPr>
              <w:t xml:space="preserve">Strategija </w:t>
            </w:r>
            <w:r w:rsidR="005E1A76" w:rsidRPr="00DC1EEB">
              <w:rPr>
                <w:color w:val="auto"/>
                <w:lang w:val="hr-HR"/>
              </w:rPr>
              <w:t>nisko ugljičnog</w:t>
            </w:r>
            <w:r w:rsidRPr="00DC1EEB">
              <w:rPr>
                <w:color w:val="auto"/>
                <w:lang w:val="hr-HR"/>
              </w:rPr>
              <w:t xml:space="preserve"> razvoja Republike Hrvatske do 2030. s pogledom na 2050. godinu</w:t>
            </w:r>
          </w:p>
        </w:tc>
      </w:tr>
      <w:bookmarkEnd w:id="11"/>
      <w:tr w:rsidR="002468DB" w:rsidRPr="00DC1EEB" w14:paraId="227611BC" w14:textId="77777777" w:rsidTr="0017191A">
        <w:trPr>
          <w:trHeight w:val="1602"/>
        </w:trPr>
        <w:tc>
          <w:tcPr>
            <w:tcW w:w="3828" w:type="dxa"/>
            <w:vAlign w:val="center"/>
          </w:tcPr>
          <w:p w14:paraId="74BB6091" w14:textId="20554604" w:rsidR="002468DB" w:rsidRPr="00DC1EEB" w:rsidRDefault="002468DB" w:rsidP="00624BBD">
            <w:pPr>
              <w:spacing w:before="0" w:line="276" w:lineRule="auto"/>
              <w:jc w:val="center"/>
              <w:rPr>
                <w:i/>
                <w:iCs/>
                <w:color w:val="auto"/>
                <w:lang w:val="hr-HR"/>
              </w:rPr>
            </w:pPr>
            <w:r w:rsidRPr="00DC1EEB">
              <w:rPr>
                <w:i/>
                <w:iCs/>
                <w:color w:val="auto"/>
                <w:lang w:val="hr-HR"/>
              </w:rPr>
              <w:t>Provedba Direktive o EE opremi (EU) 2012/19/EC</w:t>
            </w:r>
          </w:p>
        </w:tc>
        <w:tc>
          <w:tcPr>
            <w:tcW w:w="3402" w:type="dxa"/>
            <w:vAlign w:val="center"/>
          </w:tcPr>
          <w:p w14:paraId="53749F5F" w14:textId="61AB1D4C" w:rsidR="002468DB" w:rsidRPr="00DC1EEB" w:rsidRDefault="002468DB" w:rsidP="00624BBD">
            <w:pPr>
              <w:spacing w:before="0" w:line="276" w:lineRule="auto"/>
              <w:jc w:val="center"/>
              <w:rPr>
                <w:color w:val="auto"/>
                <w:lang w:val="hr-HR"/>
              </w:rPr>
            </w:pPr>
            <w:r w:rsidRPr="00DC1EEB">
              <w:rPr>
                <w:color w:val="auto"/>
                <w:lang w:val="hr-HR"/>
              </w:rPr>
              <w:t>Godišnja stopa odvojenog sakupljanja otpadne električne i elektroničke opreme</w:t>
            </w:r>
          </w:p>
        </w:tc>
        <w:tc>
          <w:tcPr>
            <w:tcW w:w="1559" w:type="dxa"/>
            <w:vAlign w:val="center"/>
          </w:tcPr>
          <w:p w14:paraId="3C12F3BA" w14:textId="77777777" w:rsidR="002468DB" w:rsidRPr="00DC1EEB" w:rsidRDefault="002468DB" w:rsidP="00624BBD">
            <w:pPr>
              <w:spacing w:before="0" w:line="276" w:lineRule="auto"/>
              <w:jc w:val="center"/>
              <w:rPr>
                <w:color w:val="auto"/>
                <w:lang w:val="hr-HR"/>
              </w:rPr>
            </w:pPr>
            <w:r w:rsidRPr="00DC1EEB">
              <w:rPr>
                <w:color w:val="auto"/>
                <w:lang w:val="hr-HR"/>
              </w:rPr>
              <w:t>Nema podataka</w:t>
            </w:r>
          </w:p>
        </w:tc>
        <w:tc>
          <w:tcPr>
            <w:tcW w:w="1417" w:type="dxa"/>
            <w:vAlign w:val="center"/>
          </w:tcPr>
          <w:p w14:paraId="3E1CF5D8" w14:textId="5D75F096" w:rsidR="002468DB" w:rsidRPr="00DC1EEB" w:rsidRDefault="002468DB" w:rsidP="00624BBD">
            <w:pPr>
              <w:pStyle w:val="Odlomakpopisa"/>
              <w:spacing w:before="0" w:line="276" w:lineRule="auto"/>
              <w:ind w:left="57"/>
              <w:jc w:val="center"/>
              <w:rPr>
                <w:color w:val="auto"/>
                <w:lang w:val="hr-HR"/>
              </w:rPr>
            </w:pPr>
            <w:r w:rsidRPr="00DC1EEB">
              <w:rPr>
                <w:color w:val="auto"/>
                <w:lang w:val="hr-HR"/>
              </w:rPr>
              <w:t>&gt;88% (2028.)</w:t>
            </w:r>
          </w:p>
        </w:tc>
        <w:tc>
          <w:tcPr>
            <w:tcW w:w="3686" w:type="dxa"/>
            <w:vAlign w:val="center"/>
          </w:tcPr>
          <w:p w14:paraId="7810400C" w14:textId="54A73510" w:rsidR="002468DB" w:rsidRPr="00DC1EEB" w:rsidRDefault="002468DB" w:rsidP="00624BBD">
            <w:pPr>
              <w:spacing w:before="0" w:line="276" w:lineRule="auto"/>
              <w:jc w:val="center"/>
              <w:rPr>
                <w:color w:val="auto"/>
                <w:lang w:val="hr-HR"/>
              </w:rPr>
            </w:pPr>
            <w:r w:rsidRPr="00DC1EEB">
              <w:rPr>
                <w:color w:val="auto"/>
                <w:lang w:val="hr-HR"/>
              </w:rPr>
              <w:t>Plan gospodarenja otpadom Republike Hrvatske za razdoblje 2023. – 2028. godine</w:t>
            </w:r>
          </w:p>
        </w:tc>
      </w:tr>
      <w:bookmarkEnd w:id="12"/>
      <w:tr w:rsidR="002468DB" w:rsidRPr="00DC1EEB" w14:paraId="553D76DB" w14:textId="77777777" w:rsidTr="0017191A">
        <w:trPr>
          <w:trHeight w:val="1790"/>
        </w:trPr>
        <w:tc>
          <w:tcPr>
            <w:tcW w:w="3828" w:type="dxa"/>
            <w:vAlign w:val="center"/>
          </w:tcPr>
          <w:p w14:paraId="26931910" w14:textId="10140AA4" w:rsidR="002468DB" w:rsidRPr="00DC1EEB" w:rsidRDefault="002468DB" w:rsidP="00624BBD">
            <w:pPr>
              <w:spacing w:before="0" w:line="276" w:lineRule="auto"/>
              <w:jc w:val="center"/>
              <w:rPr>
                <w:i/>
                <w:iCs/>
                <w:color w:val="auto"/>
                <w:lang w:val="hr-HR"/>
              </w:rPr>
            </w:pPr>
            <w:r w:rsidRPr="00DC1EEB">
              <w:rPr>
                <w:i/>
                <w:iCs/>
                <w:color w:val="auto"/>
                <w:lang w:val="hr-HR"/>
              </w:rPr>
              <w:lastRenderedPageBreak/>
              <w:t>Oporabiti recikliranjem i pripremom za ponovnu uporabu i popravkom</w:t>
            </w:r>
          </w:p>
        </w:tc>
        <w:tc>
          <w:tcPr>
            <w:tcW w:w="3402" w:type="dxa"/>
            <w:vAlign w:val="center"/>
          </w:tcPr>
          <w:p w14:paraId="74354464" w14:textId="516A9D5A" w:rsidR="002468DB" w:rsidRPr="00DC1EEB" w:rsidRDefault="002468DB" w:rsidP="00624BBD">
            <w:pPr>
              <w:spacing w:before="0" w:line="276" w:lineRule="auto"/>
              <w:jc w:val="center"/>
              <w:rPr>
                <w:color w:val="auto"/>
                <w:lang w:val="hr-HR"/>
              </w:rPr>
            </w:pPr>
            <w:r w:rsidRPr="00DC1EEB">
              <w:rPr>
                <w:color w:val="auto"/>
                <w:lang w:val="hr-HR"/>
              </w:rPr>
              <w:t>Udio komunalnog otpada do 2035. godine</w:t>
            </w:r>
          </w:p>
        </w:tc>
        <w:tc>
          <w:tcPr>
            <w:tcW w:w="1559" w:type="dxa"/>
            <w:vAlign w:val="center"/>
          </w:tcPr>
          <w:p w14:paraId="3A8D9867" w14:textId="77777777" w:rsidR="002468DB" w:rsidRPr="00DC1EEB" w:rsidRDefault="002468DB" w:rsidP="00624BBD">
            <w:pPr>
              <w:spacing w:before="0" w:line="276" w:lineRule="auto"/>
              <w:jc w:val="center"/>
              <w:rPr>
                <w:color w:val="auto"/>
                <w:lang w:val="hr-HR"/>
              </w:rPr>
            </w:pPr>
            <w:r w:rsidRPr="00DC1EEB">
              <w:rPr>
                <w:color w:val="auto"/>
                <w:lang w:val="hr-HR"/>
              </w:rPr>
              <w:t>Nema podataka</w:t>
            </w:r>
          </w:p>
        </w:tc>
        <w:tc>
          <w:tcPr>
            <w:tcW w:w="1417" w:type="dxa"/>
            <w:vAlign w:val="center"/>
          </w:tcPr>
          <w:p w14:paraId="651C8CCB" w14:textId="65C723C3" w:rsidR="002468DB" w:rsidRPr="00DC1EEB" w:rsidRDefault="002468DB" w:rsidP="00624BBD">
            <w:pPr>
              <w:pStyle w:val="Odlomakpopisa"/>
              <w:spacing w:before="0" w:line="276" w:lineRule="auto"/>
              <w:ind w:left="0"/>
              <w:jc w:val="center"/>
              <w:rPr>
                <w:color w:val="auto"/>
                <w:lang w:val="hr-HR"/>
              </w:rPr>
            </w:pPr>
            <w:r w:rsidRPr="00DC1EEB">
              <w:rPr>
                <w:color w:val="auto"/>
                <w:lang w:val="hr-HR"/>
              </w:rPr>
              <w:t>&lt;35% (2028.)</w:t>
            </w:r>
          </w:p>
        </w:tc>
        <w:tc>
          <w:tcPr>
            <w:tcW w:w="3686" w:type="dxa"/>
            <w:vAlign w:val="center"/>
          </w:tcPr>
          <w:p w14:paraId="13523EBC" w14:textId="5BE2A776" w:rsidR="002468DB" w:rsidRPr="00DC1EEB" w:rsidRDefault="002468DB" w:rsidP="00624BBD">
            <w:pPr>
              <w:spacing w:before="0" w:line="276" w:lineRule="auto"/>
              <w:jc w:val="center"/>
              <w:rPr>
                <w:color w:val="auto"/>
                <w:lang w:val="hr-HR"/>
              </w:rPr>
            </w:pPr>
            <w:r w:rsidRPr="00DC1EEB">
              <w:rPr>
                <w:color w:val="auto"/>
                <w:lang w:val="hr-HR"/>
              </w:rPr>
              <w:t>Plan gospodarenja otpadom Republike Hrvatske za razdoblje 2023. – 2028. godine</w:t>
            </w:r>
          </w:p>
        </w:tc>
      </w:tr>
    </w:tbl>
    <w:p w14:paraId="72BD5BC7" w14:textId="77777777" w:rsidR="002468DB" w:rsidRPr="00DC1EEB" w:rsidRDefault="002468DB" w:rsidP="00624BBD">
      <w:pPr>
        <w:spacing w:line="276" w:lineRule="auto"/>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7D4931" w:rsidRPr="00DC1EEB" w14:paraId="0239C2C2" w14:textId="77777777" w:rsidTr="00066EC7">
        <w:trPr>
          <w:trHeight w:val="1018"/>
        </w:trPr>
        <w:tc>
          <w:tcPr>
            <w:tcW w:w="1704" w:type="dxa"/>
            <w:shd w:val="clear" w:color="auto" w:fill="DEEAF6" w:themeFill="accent5" w:themeFillTint="33"/>
            <w:vAlign w:val="center"/>
          </w:tcPr>
          <w:p w14:paraId="6786CF1C" w14:textId="77777777" w:rsidR="007D4931" w:rsidRPr="00DC1EEB" w:rsidRDefault="007D4931" w:rsidP="00066EC7">
            <w:pPr>
              <w:spacing w:before="0" w:line="276" w:lineRule="auto"/>
              <w:ind w:left="57"/>
              <w:jc w:val="center"/>
              <w:rPr>
                <w:color w:val="2F5496" w:themeColor="accent1" w:themeShade="BF"/>
                <w:lang w:val="hr-HR"/>
              </w:rPr>
            </w:pPr>
            <w:r w:rsidRPr="00DC1EEB">
              <w:rPr>
                <w:color w:val="2F5496" w:themeColor="accent1" w:themeShade="BF"/>
                <w:lang w:val="hr-HR"/>
              </w:rPr>
              <w:t>RB operativnog cilja</w:t>
            </w:r>
          </w:p>
        </w:tc>
        <w:tc>
          <w:tcPr>
            <w:tcW w:w="3132" w:type="dxa"/>
            <w:shd w:val="clear" w:color="auto" w:fill="DEEAF6" w:themeFill="accent5" w:themeFillTint="33"/>
            <w:vAlign w:val="center"/>
          </w:tcPr>
          <w:p w14:paraId="39C45018" w14:textId="77777777" w:rsidR="007D4931" w:rsidRPr="00DC1EEB" w:rsidRDefault="007D4931" w:rsidP="00066EC7">
            <w:pPr>
              <w:spacing w:before="0" w:line="276" w:lineRule="auto"/>
              <w:ind w:left="57"/>
              <w:jc w:val="center"/>
              <w:rPr>
                <w:color w:val="2F5496" w:themeColor="accent1" w:themeShade="BF"/>
                <w:lang w:val="hr-HR"/>
              </w:rPr>
            </w:pPr>
            <w:r w:rsidRPr="00DC1EEB">
              <w:rPr>
                <w:color w:val="2F5496" w:themeColor="accent1" w:themeShade="BF"/>
                <w:lang w:val="hr-HR"/>
              </w:rPr>
              <w:t>Operativni ciljevi</w:t>
            </w:r>
          </w:p>
        </w:tc>
        <w:tc>
          <w:tcPr>
            <w:tcW w:w="1900" w:type="dxa"/>
            <w:shd w:val="clear" w:color="auto" w:fill="DEEAF6" w:themeFill="accent5" w:themeFillTint="33"/>
            <w:vAlign w:val="center"/>
          </w:tcPr>
          <w:p w14:paraId="3B418A47" w14:textId="77777777" w:rsidR="007D4931" w:rsidRPr="00DC1EEB" w:rsidRDefault="007D4931" w:rsidP="00066EC7">
            <w:pPr>
              <w:spacing w:before="0" w:line="276" w:lineRule="auto"/>
              <w:ind w:left="57"/>
              <w:jc w:val="center"/>
              <w:rPr>
                <w:color w:val="2F5496" w:themeColor="accent1" w:themeShade="BF"/>
                <w:lang w:val="hr-HR"/>
              </w:rPr>
            </w:pPr>
            <w:r w:rsidRPr="00DC1EEB">
              <w:rPr>
                <w:color w:val="2F5496" w:themeColor="accent1" w:themeShade="BF"/>
                <w:lang w:val="hr-HR"/>
              </w:rPr>
              <w:t>Pokazatelj(i) outputa</w:t>
            </w:r>
          </w:p>
        </w:tc>
        <w:tc>
          <w:tcPr>
            <w:tcW w:w="1713" w:type="dxa"/>
            <w:shd w:val="clear" w:color="auto" w:fill="DEEAF6" w:themeFill="accent5" w:themeFillTint="33"/>
            <w:vAlign w:val="center"/>
          </w:tcPr>
          <w:p w14:paraId="5C628C4D" w14:textId="77777777" w:rsidR="007D4931" w:rsidRPr="00DC1EEB" w:rsidRDefault="007D4931" w:rsidP="00066EC7">
            <w:pPr>
              <w:spacing w:before="0" w:line="276" w:lineRule="auto"/>
              <w:ind w:left="57"/>
              <w:jc w:val="center"/>
              <w:rPr>
                <w:color w:val="2F5496" w:themeColor="accent1" w:themeShade="BF"/>
                <w:lang w:val="hr-HR"/>
              </w:rPr>
            </w:pPr>
            <w:r w:rsidRPr="00DC1EEB">
              <w:rPr>
                <w:color w:val="2F5496" w:themeColor="accent1" w:themeShade="BF"/>
                <w:lang w:val="hr-HR"/>
              </w:rPr>
              <w:t>Planirana vrijednost outputa</w:t>
            </w:r>
          </w:p>
        </w:tc>
        <w:tc>
          <w:tcPr>
            <w:tcW w:w="1236" w:type="dxa"/>
            <w:shd w:val="clear" w:color="auto" w:fill="DEEAF6" w:themeFill="accent5" w:themeFillTint="33"/>
            <w:vAlign w:val="center"/>
          </w:tcPr>
          <w:p w14:paraId="4BAD3CE4" w14:textId="77777777" w:rsidR="007D4931" w:rsidRPr="00DC1EEB" w:rsidRDefault="007D4931" w:rsidP="00066EC7">
            <w:pPr>
              <w:spacing w:before="0" w:line="276" w:lineRule="auto"/>
              <w:ind w:left="57"/>
              <w:jc w:val="center"/>
              <w:rPr>
                <w:color w:val="2F5496" w:themeColor="accent1" w:themeShade="BF"/>
                <w:lang w:val="hr-HR"/>
              </w:rPr>
            </w:pPr>
            <w:r w:rsidRPr="00DC1EEB">
              <w:rPr>
                <w:color w:val="2F5496" w:themeColor="accent1" w:themeShade="BF"/>
                <w:lang w:val="hr-HR"/>
              </w:rPr>
              <w:t>Rok izvršenja</w:t>
            </w:r>
          </w:p>
        </w:tc>
        <w:tc>
          <w:tcPr>
            <w:tcW w:w="2367" w:type="dxa"/>
            <w:shd w:val="clear" w:color="auto" w:fill="DEEAF6" w:themeFill="accent5" w:themeFillTint="33"/>
            <w:vAlign w:val="center"/>
          </w:tcPr>
          <w:p w14:paraId="5005C547" w14:textId="77777777" w:rsidR="007D4931" w:rsidRPr="00DC1EEB" w:rsidRDefault="007D4931" w:rsidP="00066EC7">
            <w:pPr>
              <w:spacing w:before="0" w:line="276" w:lineRule="auto"/>
              <w:ind w:left="57"/>
              <w:jc w:val="center"/>
              <w:rPr>
                <w:color w:val="2F5496" w:themeColor="accent1" w:themeShade="BF"/>
                <w:lang w:val="hr-HR"/>
              </w:rPr>
            </w:pPr>
            <w:r w:rsidRPr="00DC1EEB">
              <w:rPr>
                <w:color w:val="2F5496" w:themeColor="accent1" w:themeShade="BF"/>
                <w:lang w:val="hr-HR"/>
              </w:rPr>
              <w:t>Nadležnost</w:t>
            </w:r>
          </w:p>
        </w:tc>
        <w:tc>
          <w:tcPr>
            <w:tcW w:w="1840" w:type="dxa"/>
            <w:shd w:val="clear" w:color="auto" w:fill="DEEAF6" w:themeFill="accent5" w:themeFillTint="33"/>
            <w:vAlign w:val="center"/>
          </w:tcPr>
          <w:p w14:paraId="086E1574" w14:textId="77777777" w:rsidR="007D4931" w:rsidRPr="00DC1EEB" w:rsidRDefault="007D4931" w:rsidP="00066EC7">
            <w:pPr>
              <w:spacing w:before="0" w:line="276" w:lineRule="auto"/>
              <w:ind w:left="57"/>
              <w:jc w:val="center"/>
              <w:rPr>
                <w:color w:val="2F5496" w:themeColor="accent1" w:themeShade="BF"/>
                <w:lang w:val="hr-HR"/>
              </w:rPr>
            </w:pPr>
            <w:r w:rsidRPr="00DC1EEB">
              <w:rPr>
                <w:color w:val="2F5496" w:themeColor="accent1" w:themeShade="BF"/>
                <w:lang w:val="hr-HR"/>
              </w:rPr>
              <w:t>Izvor financiranja</w:t>
            </w:r>
          </w:p>
        </w:tc>
      </w:tr>
      <w:tr w:rsidR="007D4931" w:rsidRPr="00DC1EEB" w14:paraId="62C59551" w14:textId="77777777" w:rsidTr="00066EC7">
        <w:trPr>
          <w:trHeight w:val="1170"/>
        </w:trPr>
        <w:tc>
          <w:tcPr>
            <w:tcW w:w="1704" w:type="dxa"/>
            <w:vAlign w:val="center"/>
          </w:tcPr>
          <w:p w14:paraId="7CF1481E" w14:textId="77777777" w:rsidR="007D4931" w:rsidRPr="00DC1EEB" w:rsidRDefault="007D4931" w:rsidP="00066EC7">
            <w:pPr>
              <w:spacing w:before="0" w:line="276" w:lineRule="auto"/>
              <w:ind w:left="57"/>
              <w:jc w:val="center"/>
              <w:rPr>
                <w:color w:val="auto"/>
                <w:lang w:val="hr-HR"/>
              </w:rPr>
            </w:pPr>
            <w:r w:rsidRPr="00DC1EEB">
              <w:rPr>
                <w:color w:val="auto"/>
                <w:lang w:val="hr-HR"/>
              </w:rPr>
              <w:t>8.3.1.</w:t>
            </w:r>
          </w:p>
        </w:tc>
        <w:tc>
          <w:tcPr>
            <w:tcW w:w="3132" w:type="dxa"/>
            <w:vAlign w:val="center"/>
          </w:tcPr>
          <w:p w14:paraId="4F689738" w14:textId="77777777" w:rsidR="007D4931" w:rsidRPr="00DC1EEB" w:rsidRDefault="007D4931" w:rsidP="00066EC7">
            <w:pPr>
              <w:spacing w:before="0" w:line="276" w:lineRule="auto"/>
              <w:ind w:left="57"/>
              <w:jc w:val="center"/>
              <w:rPr>
                <w:color w:val="auto"/>
                <w:lang w:val="hr-HR"/>
              </w:rPr>
            </w:pPr>
            <w:r w:rsidRPr="00DC1EEB">
              <w:rPr>
                <w:color w:val="auto"/>
                <w:lang w:val="hr-HR"/>
              </w:rPr>
              <w:t>Uspostava sustava za praćenje i mjerenje učinaka u području društvene odgovornosti</w:t>
            </w:r>
          </w:p>
        </w:tc>
        <w:tc>
          <w:tcPr>
            <w:tcW w:w="1900" w:type="dxa"/>
            <w:vAlign w:val="center"/>
          </w:tcPr>
          <w:p w14:paraId="7A7E1489" w14:textId="77777777" w:rsidR="007D4931" w:rsidRPr="00DC1EEB" w:rsidRDefault="007D4931" w:rsidP="00066EC7">
            <w:pPr>
              <w:spacing w:before="0" w:line="276" w:lineRule="auto"/>
              <w:ind w:left="57"/>
              <w:jc w:val="center"/>
              <w:rPr>
                <w:color w:val="auto"/>
                <w:lang w:val="hr-HR"/>
              </w:rPr>
            </w:pPr>
            <w:r w:rsidRPr="00DC1EEB">
              <w:rPr>
                <w:color w:val="auto"/>
                <w:lang w:val="hr-HR"/>
              </w:rPr>
              <w:t xml:space="preserve">Broj područja za koje se prikupljaju podaci o mjerenju učinaka </w:t>
            </w:r>
          </w:p>
        </w:tc>
        <w:tc>
          <w:tcPr>
            <w:tcW w:w="1713" w:type="dxa"/>
            <w:vAlign w:val="center"/>
          </w:tcPr>
          <w:p w14:paraId="51E6B9C3" w14:textId="77777777" w:rsidR="007D4931" w:rsidRPr="00DC1EEB" w:rsidRDefault="007D4931" w:rsidP="00066EC7">
            <w:pPr>
              <w:pStyle w:val="Odlomakpopisa"/>
              <w:spacing w:before="0" w:line="276" w:lineRule="auto"/>
              <w:ind w:left="57"/>
              <w:jc w:val="center"/>
              <w:rPr>
                <w:color w:val="auto"/>
                <w:lang w:val="hr-HR"/>
              </w:rPr>
            </w:pPr>
            <w:r w:rsidRPr="00DC1EEB">
              <w:rPr>
                <w:color w:val="auto"/>
                <w:lang w:val="hr-HR"/>
              </w:rPr>
              <w:t>4</w:t>
            </w:r>
          </w:p>
        </w:tc>
        <w:tc>
          <w:tcPr>
            <w:tcW w:w="1236" w:type="dxa"/>
            <w:vAlign w:val="center"/>
          </w:tcPr>
          <w:p w14:paraId="1B71608F" w14:textId="77777777" w:rsidR="007D4931" w:rsidRPr="00DC1EEB" w:rsidRDefault="007D4931" w:rsidP="00066EC7">
            <w:pPr>
              <w:pStyle w:val="Odlomakpopisa"/>
              <w:spacing w:before="0" w:line="276" w:lineRule="auto"/>
              <w:ind w:left="57"/>
              <w:jc w:val="center"/>
              <w:rPr>
                <w:color w:val="auto"/>
                <w:lang w:val="hr-HR"/>
              </w:rPr>
            </w:pPr>
            <w:r w:rsidRPr="00DC1EEB">
              <w:rPr>
                <w:color w:val="auto"/>
                <w:lang w:val="hr-HR"/>
              </w:rPr>
              <w:t>Prosinac, 2026.</w:t>
            </w:r>
          </w:p>
        </w:tc>
        <w:tc>
          <w:tcPr>
            <w:tcW w:w="2367" w:type="dxa"/>
            <w:vAlign w:val="center"/>
          </w:tcPr>
          <w:p w14:paraId="679204F2" w14:textId="77777777" w:rsidR="007D4931" w:rsidRPr="00DC1EEB" w:rsidRDefault="007D4931" w:rsidP="00066EC7">
            <w:pPr>
              <w:pStyle w:val="Odlomakpopisa"/>
              <w:spacing w:before="0" w:line="276" w:lineRule="auto"/>
              <w:ind w:left="57"/>
              <w:jc w:val="center"/>
              <w:rPr>
                <w:color w:val="auto"/>
                <w:lang w:val="hr-HR"/>
              </w:rPr>
            </w:pPr>
            <w:r w:rsidRPr="00DC1EEB">
              <w:rPr>
                <w:color w:val="auto"/>
                <w:lang w:val="hr-HR"/>
              </w:rPr>
              <w:t>Jedinstveni upravni odjel</w:t>
            </w:r>
          </w:p>
        </w:tc>
        <w:tc>
          <w:tcPr>
            <w:tcW w:w="1840" w:type="dxa"/>
            <w:vAlign w:val="center"/>
          </w:tcPr>
          <w:p w14:paraId="67D49E30" w14:textId="77777777" w:rsidR="007D4931" w:rsidRPr="00DC1EEB" w:rsidRDefault="007D4931" w:rsidP="00066EC7">
            <w:pPr>
              <w:pStyle w:val="Odlomakpopisa"/>
              <w:spacing w:before="0" w:line="276" w:lineRule="auto"/>
              <w:ind w:left="57"/>
              <w:jc w:val="center"/>
              <w:rPr>
                <w:color w:val="auto"/>
                <w:lang w:val="hr-HR"/>
              </w:rPr>
            </w:pPr>
            <w:r w:rsidRPr="00DC1EEB">
              <w:rPr>
                <w:color w:val="auto"/>
                <w:lang w:val="hr-HR"/>
              </w:rPr>
              <w:t>n/p</w:t>
            </w:r>
          </w:p>
        </w:tc>
      </w:tr>
    </w:tbl>
    <w:p w14:paraId="15B1B0FB" w14:textId="11D07D52" w:rsidR="005431EB" w:rsidRPr="00DC1EEB" w:rsidRDefault="005431EB">
      <w:pPr>
        <w:spacing w:after="160" w:line="259" w:lineRule="auto"/>
        <w:jc w:val="left"/>
      </w:pPr>
      <w:r w:rsidRPr="00DC1EEB">
        <w:br w:type="page"/>
      </w:r>
    </w:p>
    <w:p w14:paraId="6576D0DC" w14:textId="3C130259" w:rsidR="002468DB" w:rsidRPr="00DC1EEB" w:rsidRDefault="002468DB" w:rsidP="00624BBD">
      <w:pPr>
        <w:shd w:val="clear" w:color="auto" w:fill="DEEAF6" w:themeFill="accent5" w:themeFillTint="33"/>
        <w:spacing w:line="276" w:lineRule="auto"/>
        <w:jc w:val="center"/>
        <w:rPr>
          <w:b/>
          <w:bCs/>
          <w:color w:val="2F5496" w:themeColor="accent1" w:themeShade="BF"/>
        </w:rPr>
      </w:pPr>
      <w:r w:rsidRPr="00DC1EEB">
        <w:rPr>
          <w:b/>
          <w:bCs/>
          <w:color w:val="2F5496" w:themeColor="accent1" w:themeShade="BF"/>
        </w:rPr>
        <w:lastRenderedPageBreak/>
        <w:t>PODZAHTJEV 9.2. PRAĆENJE I MJERENJE VANJSKIH REZULTATA, TJ. IZLAZNIH REZULTATA I STVORENE VRIJEDNOSTI ZA JAVNOST</w:t>
      </w:r>
    </w:p>
    <w:p w14:paraId="1A377399" w14:textId="77777777" w:rsidR="002468DB" w:rsidRPr="00DC1EEB" w:rsidRDefault="002468DB"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2468DB" w:rsidRPr="00DC1EEB" w14:paraId="65846BF1" w14:textId="77777777" w:rsidTr="0017191A">
        <w:tc>
          <w:tcPr>
            <w:tcW w:w="3828" w:type="dxa"/>
            <w:shd w:val="clear" w:color="auto" w:fill="DEEAF6" w:themeFill="accent5" w:themeFillTint="33"/>
            <w:vAlign w:val="center"/>
          </w:tcPr>
          <w:p w14:paraId="5C5A68BB" w14:textId="77777777" w:rsidR="002468DB" w:rsidRPr="00DC1EEB" w:rsidRDefault="002468DB" w:rsidP="00624BBD">
            <w:pPr>
              <w:spacing w:before="0" w:line="276" w:lineRule="auto"/>
              <w:jc w:val="center"/>
              <w:rPr>
                <w:color w:val="2F5496" w:themeColor="accent1" w:themeShade="BF"/>
                <w:lang w:val="hr-HR"/>
              </w:rPr>
            </w:pPr>
            <w:r w:rsidRPr="00DC1EEB">
              <w:rPr>
                <w:color w:val="2F5496" w:themeColor="accent1" w:themeShade="BF"/>
                <w:lang w:val="hr-HR"/>
              </w:rPr>
              <w:t>Mjere iz PP i ciljevi iz djelokruga rada</w:t>
            </w:r>
          </w:p>
        </w:tc>
        <w:tc>
          <w:tcPr>
            <w:tcW w:w="3402" w:type="dxa"/>
            <w:shd w:val="clear" w:color="auto" w:fill="DEEAF6" w:themeFill="accent5" w:themeFillTint="33"/>
            <w:vAlign w:val="center"/>
          </w:tcPr>
          <w:p w14:paraId="1370B7F6" w14:textId="77777777" w:rsidR="002468DB" w:rsidRPr="00DC1EEB" w:rsidRDefault="002468DB" w:rsidP="00624BBD">
            <w:pPr>
              <w:spacing w:before="0" w:line="276" w:lineRule="auto"/>
              <w:jc w:val="center"/>
              <w:rPr>
                <w:color w:val="2F5496" w:themeColor="accent1" w:themeShade="BF"/>
                <w:lang w:val="hr-HR"/>
              </w:rPr>
            </w:pPr>
            <w:r w:rsidRPr="00DC1EEB">
              <w:rPr>
                <w:color w:val="2F5496" w:themeColor="accent1" w:themeShade="BF"/>
                <w:lang w:val="hr-HR"/>
              </w:rPr>
              <w:t>Pokazatelj(i) (ishod, rezultat)</w:t>
            </w:r>
          </w:p>
          <w:p w14:paraId="664E0CAA" w14:textId="77777777" w:rsidR="002468DB" w:rsidRPr="00DC1EEB" w:rsidRDefault="002468DB"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B48CDB7" w14:textId="77777777" w:rsidR="002468DB" w:rsidRPr="00DC1EEB" w:rsidRDefault="002468DB"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Trenutačna vrijednost pokazatelja</w:t>
            </w:r>
          </w:p>
        </w:tc>
        <w:tc>
          <w:tcPr>
            <w:tcW w:w="1417" w:type="dxa"/>
            <w:shd w:val="clear" w:color="auto" w:fill="DEEAF6" w:themeFill="accent5" w:themeFillTint="33"/>
            <w:vAlign w:val="center"/>
          </w:tcPr>
          <w:p w14:paraId="1308DE45" w14:textId="77777777" w:rsidR="002468DB" w:rsidRPr="00DC1EEB" w:rsidRDefault="002468DB"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Planirana</w:t>
            </w:r>
          </w:p>
          <w:p w14:paraId="5643A90C" w14:textId="77777777" w:rsidR="002468DB" w:rsidRPr="00DC1EEB" w:rsidRDefault="002468DB"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vrijednost pokazatelja</w:t>
            </w:r>
          </w:p>
        </w:tc>
        <w:tc>
          <w:tcPr>
            <w:tcW w:w="3686" w:type="dxa"/>
            <w:shd w:val="clear" w:color="auto" w:fill="DEEAF6" w:themeFill="accent5" w:themeFillTint="33"/>
            <w:vAlign w:val="center"/>
          </w:tcPr>
          <w:p w14:paraId="7CB92319" w14:textId="77777777" w:rsidR="002468DB" w:rsidRPr="00DC1EEB" w:rsidRDefault="002468DB"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Referenca</w:t>
            </w:r>
          </w:p>
        </w:tc>
      </w:tr>
      <w:tr w:rsidR="007D2EDD" w:rsidRPr="00DC1EEB" w14:paraId="450192F8" w14:textId="77777777" w:rsidTr="0017191A">
        <w:trPr>
          <w:trHeight w:val="1602"/>
        </w:trPr>
        <w:tc>
          <w:tcPr>
            <w:tcW w:w="3828" w:type="dxa"/>
            <w:vMerge w:val="restart"/>
            <w:vAlign w:val="center"/>
          </w:tcPr>
          <w:p w14:paraId="242DF21E" w14:textId="11211DF2" w:rsidR="007D2EDD" w:rsidRPr="00DC1EEB" w:rsidRDefault="007D2EDD" w:rsidP="00624BBD">
            <w:pPr>
              <w:spacing w:before="0" w:line="276" w:lineRule="auto"/>
              <w:jc w:val="center"/>
              <w:rPr>
                <w:i/>
                <w:iCs/>
                <w:color w:val="auto"/>
                <w:lang w:val="hr-HR"/>
              </w:rPr>
            </w:pPr>
            <w:r w:rsidRPr="00DC1EEB">
              <w:rPr>
                <w:i/>
                <w:iCs/>
                <w:color w:val="auto"/>
                <w:lang w:val="hr-HR"/>
              </w:rPr>
              <w:t>Jačanje transparentnosti i otvorenosti rada</w:t>
            </w:r>
          </w:p>
        </w:tc>
        <w:tc>
          <w:tcPr>
            <w:tcW w:w="3402" w:type="dxa"/>
            <w:vAlign w:val="center"/>
          </w:tcPr>
          <w:p w14:paraId="11AE1C27" w14:textId="0F6BC678" w:rsidR="007D2EDD" w:rsidRPr="00DC1EEB" w:rsidRDefault="007D2EDD" w:rsidP="00624BBD">
            <w:pPr>
              <w:spacing w:before="0" w:line="276" w:lineRule="auto"/>
              <w:jc w:val="center"/>
              <w:rPr>
                <w:color w:val="auto"/>
                <w:lang w:val="hr-HR"/>
              </w:rPr>
            </w:pPr>
            <w:r w:rsidRPr="00DC1EEB">
              <w:rPr>
                <w:color w:val="auto"/>
                <w:lang w:val="hr-HR"/>
              </w:rPr>
              <w:t>Postotak proaktivno objavljenih informacija (otvoreni podaci)</w:t>
            </w:r>
          </w:p>
        </w:tc>
        <w:tc>
          <w:tcPr>
            <w:tcW w:w="1559" w:type="dxa"/>
            <w:vAlign w:val="center"/>
          </w:tcPr>
          <w:p w14:paraId="5F7AC0EF" w14:textId="77777777" w:rsidR="007D2EDD" w:rsidRPr="00DC1EEB" w:rsidRDefault="007D2EDD" w:rsidP="00624BBD">
            <w:pPr>
              <w:spacing w:before="0" w:line="276" w:lineRule="auto"/>
              <w:jc w:val="center"/>
              <w:rPr>
                <w:color w:val="auto"/>
                <w:lang w:val="hr-HR"/>
              </w:rPr>
            </w:pPr>
            <w:r w:rsidRPr="00DC1EEB">
              <w:rPr>
                <w:color w:val="auto"/>
                <w:lang w:val="hr-HR"/>
              </w:rPr>
              <w:t>Nema podataka</w:t>
            </w:r>
          </w:p>
        </w:tc>
        <w:tc>
          <w:tcPr>
            <w:tcW w:w="1417" w:type="dxa"/>
            <w:vAlign w:val="center"/>
          </w:tcPr>
          <w:p w14:paraId="03487695" w14:textId="6D5977B6" w:rsidR="007D2EDD" w:rsidRPr="00DC1EEB" w:rsidRDefault="007D2EDD" w:rsidP="00624BBD">
            <w:pPr>
              <w:pStyle w:val="Odlomakpopisa"/>
              <w:spacing w:before="0" w:line="276" w:lineRule="auto"/>
              <w:ind w:left="57"/>
              <w:jc w:val="center"/>
              <w:rPr>
                <w:color w:val="auto"/>
                <w:lang w:val="hr-HR"/>
              </w:rPr>
            </w:pPr>
            <w:r w:rsidRPr="00DC1EEB">
              <w:rPr>
                <w:color w:val="auto"/>
                <w:lang w:val="hr-HR"/>
              </w:rPr>
              <w:t>&gt;70% (2030.)</w:t>
            </w:r>
          </w:p>
        </w:tc>
        <w:tc>
          <w:tcPr>
            <w:tcW w:w="3686" w:type="dxa"/>
            <w:vAlign w:val="center"/>
          </w:tcPr>
          <w:p w14:paraId="0DF9D8DF" w14:textId="4EC80697" w:rsidR="007D2EDD" w:rsidRPr="00DC1EEB" w:rsidRDefault="007D2EDD" w:rsidP="00624BBD">
            <w:pPr>
              <w:spacing w:before="0" w:line="276" w:lineRule="auto"/>
              <w:jc w:val="center"/>
              <w:rPr>
                <w:color w:val="auto"/>
                <w:lang w:val="hr-HR"/>
              </w:rPr>
            </w:pPr>
            <w:r w:rsidRPr="00DC1EEB">
              <w:rPr>
                <w:color w:val="auto"/>
                <w:lang w:val="hr-HR"/>
              </w:rPr>
              <w:t>Strategija sprječavanja korupcije za razdoblje od 2021. do 2030. godine, poglavlje 6.</w:t>
            </w:r>
          </w:p>
        </w:tc>
      </w:tr>
      <w:tr w:rsidR="007D2EDD" w:rsidRPr="00DC1EEB" w14:paraId="38071F58" w14:textId="77777777" w:rsidTr="0017191A">
        <w:trPr>
          <w:trHeight w:val="1790"/>
        </w:trPr>
        <w:tc>
          <w:tcPr>
            <w:tcW w:w="3828" w:type="dxa"/>
            <w:vMerge/>
            <w:vAlign w:val="center"/>
          </w:tcPr>
          <w:p w14:paraId="68700829" w14:textId="6AB1B8CD" w:rsidR="007D2EDD" w:rsidRPr="00DC1EEB" w:rsidRDefault="007D2EDD" w:rsidP="00624BBD">
            <w:pPr>
              <w:spacing w:before="0" w:line="276" w:lineRule="auto"/>
              <w:jc w:val="center"/>
              <w:rPr>
                <w:i/>
                <w:iCs/>
                <w:color w:val="auto"/>
                <w:lang w:val="hr-HR"/>
              </w:rPr>
            </w:pPr>
          </w:p>
        </w:tc>
        <w:tc>
          <w:tcPr>
            <w:tcW w:w="3402" w:type="dxa"/>
            <w:vAlign w:val="center"/>
          </w:tcPr>
          <w:p w14:paraId="2CF60575" w14:textId="1343B489" w:rsidR="007D2EDD" w:rsidRPr="00DC1EEB" w:rsidRDefault="007D2EDD" w:rsidP="00624BBD">
            <w:pPr>
              <w:spacing w:before="0" w:line="276" w:lineRule="auto"/>
              <w:jc w:val="center"/>
              <w:rPr>
                <w:color w:val="auto"/>
                <w:lang w:val="hr-HR"/>
              </w:rPr>
            </w:pPr>
            <w:r w:rsidRPr="00DC1EEB">
              <w:rPr>
                <w:color w:val="auto"/>
                <w:lang w:val="hr-HR"/>
              </w:rPr>
              <w:t>% poništenih rješenja prema zahtjevima za pristup informacijama</w:t>
            </w:r>
          </w:p>
        </w:tc>
        <w:tc>
          <w:tcPr>
            <w:tcW w:w="1559" w:type="dxa"/>
            <w:vAlign w:val="center"/>
          </w:tcPr>
          <w:p w14:paraId="753C16F1" w14:textId="1821F079" w:rsidR="007D2EDD" w:rsidRPr="00DC1EEB" w:rsidRDefault="007D2EDD" w:rsidP="00624BBD">
            <w:pPr>
              <w:spacing w:before="0" w:line="276" w:lineRule="auto"/>
              <w:jc w:val="center"/>
              <w:rPr>
                <w:color w:val="auto"/>
                <w:lang w:val="hr-HR"/>
              </w:rPr>
            </w:pPr>
            <w:r w:rsidRPr="00DC1EEB">
              <w:rPr>
                <w:color w:val="auto"/>
                <w:lang w:val="hr-HR"/>
              </w:rPr>
              <w:t>n/p</w:t>
            </w:r>
            <w:r w:rsidRPr="00DC1EEB">
              <w:rPr>
                <w:rStyle w:val="Referencafusnote"/>
                <w:color w:val="auto"/>
                <w:lang w:val="hr-HR"/>
              </w:rPr>
              <w:footnoteReference w:id="2"/>
            </w:r>
          </w:p>
        </w:tc>
        <w:tc>
          <w:tcPr>
            <w:tcW w:w="1417" w:type="dxa"/>
            <w:vAlign w:val="center"/>
          </w:tcPr>
          <w:p w14:paraId="1D4919A8" w14:textId="53216A86" w:rsidR="007D2EDD" w:rsidRPr="00DC1EEB" w:rsidRDefault="007D2EDD" w:rsidP="00624BBD">
            <w:pPr>
              <w:pStyle w:val="Odlomakpopisa"/>
              <w:spacing w:before="0" w:line="276" w:lineRule="auto"/>
              <w:ind w:left="0"/>
              <w:jc w:val="center"/>
              <w:rPr>
                <w:color w:val="auto"/>
                <w:lang w:val="hr-HR"/>
              </w:rPr>
            </w:pPr>
            <w:r w:rsidRPr="00DC1EEB">
              <w:rPr>
                <w:color w:val="auto"/>
                <w:lang w:val="hr-HR"/>
              </w:rPr>
              <w:t>&lt;40% (2030.)</w:t>
            </w:r>
          </w:p>
        </w:tc>
        <w:tc>
          <w:tcPr>
            <w:tcW w:w="3686" w:type="dxa"/>
            <w:vAlign w:val="center"/>
          </w:tcPr>
          <w:p w14:paraId="186A107C" w14:textId="0F22C470" w:rsidR="007D2EDD" w:rsidRPr="00DC1EEB" w:rsidRDefault="007D2EDD" w:rsidP="00624BBD">
            <w:pPr>
              <w:spacing w:before="0" w:line="276" w:lineRule="auto"/>
              <w:jc w:val="center"/>
              <w:rPr>
                <w:color w:val="auto"/>
                <w:lang w:val="hr-HR"/>
              </w:rPr>
            </w:pPr>
            <w:r w:rsidRPr="00DC1EEB">
              <w:rPr>
                <w:color w:val="auto"/>
                <w:lang w:val="hr-HR"/>
              </w:rPr>
              <w:t>Strategija sprječavanja korupcije za razdoblje od 2021. do 2030. godine, poglavlje 6.</w:t>
            </w:r>
          </w:p>
        </w:tc>
      </w:tr>
      <w:tr w:rsidR="007D2EDD" w:rsidRPr="00DC1EEB" w14:paraId="2E6F9B77" w14:textId="77777777" w:rsidTr="0017191A">
        <w:trPr>
          <w:trHeight w:val="1602"/>
        </w:trPr>
        <w:tc>
          <w:tcPr>
            <w:tcW w:w="3828" w:type="dxa"/>
            <w:vMerge w:val="restart"/>
            <w:vAlign w:val="center"/>
          </w:tcPr>
          <w:p w14:paraId="044A3296" w14:textId="5BDB7A8B" w:rsidR="007D2EDD" w:rsidRPr="00DC1EEB" w:rsidRDefault="007D2EDD" w:rsidP="00624BBD">
            <w:pPr>
              <w:spacing w:before="0" w:line="276" w:lineRule="auto"/>
              <w:jc w:val="center"/>
              <w:rPr>
                <w:i/>
                <w:iCs/>
                <w:color w:val="auto"/>
                <w:lang w:val="hr-HR"/>
              </w:rPr>
            </w:pPr>
            <w:r w:rsidRPr="00DC1EEB">
              <w:rPr>
                <w:i/>
                <w:iCs/>
                <w:color w:val="auto"/>
                <w:lang w:val="hr-HR"/>
              </w:rPr>
              <w:t>Jačanje antikorupcijskih potencijala u sustavu javne nabave</w:t>
            </w:r>
          </w:p>
        </w:tc>
        <w:tc>
          <w:tcPr>
            <w:tcW w:w="3402" w:type="dxa"/>
            <w:vAlign w:val="center"/>
          </w:tcPr>
          <w:p w14:paraId="2D836023" w14:textId="454CDEB8" w:rsidR="007D2EDD" w:rsidRPr="00DC1EEB" w:rsidRDefault="007D2EDD" w:rsidP="00624BBD">
            <w:pPr>
              <w:spacing w:before="0" w:line="276" w:lineRule="auto"/>
              <w:jc w:val="center"/>
              <w:rPr>
                <w:color w:val="auto"/>
                <w:lang w:val="hr-HR"/>
              </w:rPr>
            </w:pPr>
            <w:r w:rsidRPr="00DC1EEB">
              <w:rPr>
                <w:color w:val="auto"/>
                <w:lang w:val="hr-HR"/>
              </w:rPr>
              <w:t>Udio dodijeljenih ugovora u postupcima s jednim ponuditeljem</w:t>
            </w:r>
          </w:p>
        </w:tc>
        <w:tc>
          <w:tcPr>
            <w:tcW w:w="1559" w:type="dxa"/>
            <w:vAlign w:val="center"/>
          </w:tcPr>
          <w:p w14:paraId="240BE8AC" w14:textId="31090F03" w:rsidR="007D2EDD" w:rsidRPr="00DC1EEB" w:rsidRDefault="007D2EDD" w:rsidP="00624BBD">
            <w:pPr>
              <w:spacing w:before="0" w:line="276" w:lineRule="auto"/>
              <w:jc w:val="center"/>
              <w:rPr>
                <w:color w:val="auto"/>
                <w:lang w:val="hr-HR"/>
              </w:rPr>
            </w:pPr>
          </w:p>
        </w:tc>
        <w:tc>
          <w:tcPr>
            <w:tcW w:w="1417" w:type="dxa"/>
            <w:vAlign w:val="center"/>
          </w:tcPr>
          <w:p w14:paraId="77E9CCAC" w14:textId="102FDB9D" w:rsidR="007D2EDD" w:rsidRPr="00DC1EEB" w:rsidRDefault="007D2EDD" w:rsidP="00624BBD">
            <w:pPr>
              <w:pStyle w:val="Odlomakpopisa"/>
              <w:spacing w:before="0" w:line="276" w:lineRule="auto"/>
              <w:ind w:left="57"/>
              <w:jc w:val="center"/>
              <w:rPr>
                <w:color w:val="auto"/>
                <w:lang w:val="hr-HR"/>
              </w:rPr>
            </w:pPr>
            <w:r w:rsidRPr="00DC1EEB">
              <w:rPr>
                <w:color w:val="auto"/>
                <w:lang w:val="hr-HR"/>
              </w:rPr>
              <w:t>≤14 % (2030.)</w:t>
            </w:r>
          </w:p>
        </w:tc>
        <w:tc>
          <w:tcPr>
            <w:tcW w:w="3686" w:type="dxa"/>
            <w:vAlign w:val="center"/>
          </w:tcPr>
          <w:p w14:paraId="5F5DD98B" w14:textId="77C00130" w:rsidR="007D2EDD" w:rsidRPr="00DC1EEB" w:rsidRDefault="007D2EDD" w:rsidP="00624BBD">
            <w:pPr>
              <w:spacing w:before="0" w:line="276" w:lineRule="auto"/>
              <w:jc w:val="center"/>
              <w:rPr>
                <w:color w:val="auto"/>
                <w:lang w:val="hr-HR"/>
              </w:rPr>
            </w:pPr>
            <w:r w:rsidRPr="00DC1EEB">
              <w:rPr>
                <w:color w:val="auto"/>
                <w:lang w:val="hr-HR"/>
              </w:rPr>
              <w:t>Strategija sprječavanja korupcije za razdoblje od 2021. do 2030. godine, poglavlje 6.</w:t>
            </w:r>
          </w:p>
        </w:tc>
      </w:tr>
      <w:tr w:rsidR="007D2EDD" w:rsidRPr="00DC1EEB" w14:paraId="3FC14129" w14:textId="77777777" w:rsidTr="0017191A">
        <w:trPr>
          <w:trHeight w:val="1790"/>
        </w:trPr>
        <w:tc>
          <w:tcPr>
            <w:tcW w:w="3828" w:type="dxa"/>
            <w:vMerge/>
            <w:vAlign w:val="center"/>
          </w:tcPr>
          <w:p w14:paraId="0AABE246" w14:textId="118D05F0" w:rsidR="007D2EDD" w:rsidRPr="00DC1EEB" w:rsidRDefault="007D2EDD" w:rsidP="00624BBD">
            <w:pPr>
              <w:spacing w:before="0" w:line="276" w:lineRule="auto"/>
              <w:jc w:val="center"/>
              <w:rPr>
                <w:i/>
                <w:iCs/>
                <w:color w:val="auto"/>
                <w:lang w:val="hr-HR"/>
              </w:rPr>
            </w:pPr>
          </w:p>
        </w:tc>
        <w:tc>
          <w:tcPr>
            <w:tcW w:w="3402" w:type="dxa"/>
            <w:vAlign w:val="center"/>
          </w:tcPr>
          <w:p w14:paraId="7F145A30" w14:textId="16E75FB9" w:rsidR="007D2EDD" w:rsidRPr="00DC1EEB" w:rsidRDefault="007D2EDD" w:rsidP="00624BBD">
            <w:pPr>
              <w:spacing w:before="0" w:line="276" w:lineRule="auto"/>
              <w:jc w:val="center"/>
              <w:rPr>
                <w:color w:val="auto"/>
                <w:lang w:val="hr-HR"/>
              </w:rPr>
            </w:pPr>
            <w:r w:rsidRPr="00DC1EEB">
              <w:rPr>
                <w:color w:val="auto"/>
                <w:lang w:val="hr-HR"/>
              </w:rPr>
              <w:t>Udio vrijednosti nabave koja se oglašava na TEDu</w:t>
            </w:r>
          </w:p>
        </w:tc>
        <w:tc>
          <w:tcPr>
            <w:tcW w:w="1559" w:type="dxa"/>
            <w:vAlign w:val="center"/>
          </w:tcPr>
          <w:p w14:paraId="4AD4DD92" w14:textId="19C516BC" w:rsidR="007D2EDD" w:rsidRPr="00DC1EEB" w:rsidRDefault="007D2EDD" w:rsidP="00624BBD">
            <w:pPr>
              <w:spacing w:before="0" w:line="276" w:lineRule="auto"/>
              <w:jc w:val="center"/>
              <w:rPr>
                <w:color w:val="auto"/>
                <w:lang w:val="hr-HR"/>
              </w:rPr>
            </w:pPr>
          </w:p>
        </w:tc>
        <w:tc>
          <w:tcPr>
            <w:tcW w:w="1417" w:type="dxa"/>
            <w:vAlign w:val="center"/>
          </w:tcPr>
          <w:p w14:paraId="634506E0" w14:textId="2BFD7F5C" w:rsidR="007D2EDD" w:rsidRPr="00DC1EEB" w:rsidRDefault="007D2EDD" w:rsidP="00624BBD">
            <w:pPr>
              <w:pStyle w:val="Odlomakpopisa"/>
              <w:spacing w:before="0" w:line="276" w:lineRule="auto"/>
              <w:ind w:left="0"/>
              <w:jc w:val="center"/>
              <w:rPr>
                <w:color w:val="auto"/>
                <w:lang w:val="hr-HR"/>
              </w:rPr>
            </w:pPr>
            <w:r w:rsidRPr="00DC1EEB">
              <w:rPr>
                <w:color w:val="auto"/>
                <w:lang w:val="hr-HR"/>
              </w:rPr>
              <w:t>&gt;7 % (2030.)</w:t>
            </w:r>
          </w:p>
        </w:tc>
        <w:tc>
          <w:tcPr>
            <w:tcW w:w="3686" w:type="dxa"/>
            <w:vAlign w:val="center"/>
          </w:tcPr>
          <w:p w14:paraId="6A259B3C" w14:textId="4FC69D4A" w:rsidR="007D2EDD" w:rsidRPr="00DC1EEB" w:rsidRDefault="007D2EDD" w:rsidP="00624BBD">
            <w:pPr>
              <w:spacing w:before="0" w:line="276" w:lineRule="auto"/>
              <w:jc w:val="center"/>
              <w:rPr>
                <w:color w:val="auto"/>
                <w:lang w:val="hr-HR"/>
              </w:rPr>
            </w:pPr>
            <w:r w:rsidRPr="00DC1EEB">
              <w:rPr>
                <w:color w:val="auto"/>
                <w:lang w:val="hr-HR"/>
              </w:rPr>
              <w:t>Strategija sprječavanja korupcije za razdoblje od 2021. do 2030. godine, poglavlje 6.</w:t>
            </w:r>
          </w:p>
        </w:tc>
      </w:tr>
      <w:tr w:rsidR="008802B6" w:rsidRPr="00DC1EEB" w14:paraId="008D7EF9" w14:textId="77777777" w:rsidTr="0017191A">
        <w:trPr>
          <w:trHeight w:val="825"/>
        </w:trPr>
        <w:tc>
          <w:tcPr>
            <w:tcW w:w="3828" w:type="dxa"/>
            <w:vMerge w:val="restart"/>
            <w:vAlign w:val="center"/>
          </w:tcPr>
          <w:p w14:paraId="4A6925D0" w14:textId="447DFC12" w:rsidR="008802B6" w:rsidRPr="00DC1EEB" w:rsidRDefault="008802B6" w:rsidP="00624BBD">
            <w:pPr>
              <w:spacing w:before="0" w:line="276" w:lineRule="auto"/>
              <w:jc w:val="center"/>
              <w:rPr>
                <w:i/>
                <w:iCs/>
                <w:color w:val="auto"/>
                <w:lang w:val="hr-HR"/>
              </w:rPr>
            </w:pPr>
            <w:r w:rsidRPr="00DC1EEB">
              <w:rPr>
                <w:i/>
                <w:iCs/>
                <w:color w:val="auto"/>
                <w:lang w:val="hr-HR"/>
              </w:rPr>
              <w:lastRenderedPageBreak/>
              <w:t>Digitalizirana javna uprava</w:t>
            </w:r>
          </w:p>
        </w:tc>
        <w:tc>
          <w:tcPr>
            <w:tcW w:w="3402" w:type="dxa"/>
            <w:vAlign w:val="center"/>
          </w:tcPr>
          <w:p w14:paraId="451D9616" w14:textId="77777777" w:rsidR="008802B6" w:rsidRPr="00DC1EEB" w:rsidRDefault="008802B6" w:rsidP="00624BBD">
            <w:pPr>
              <w:spacing w:before="0" w:line="276" w:lineRule="auto"/>
              <w:jc w:val="center"/>
              <w:rPr>
                <w:color w:val="auto"/>
                <w:lang w:val="hr-HR"/>
              </w:rPr>
            </w:pPr>
            <w:r w:rsidRPr="00DC1EEB">
              <w:rPr>
                <w:color w:val="auto"/>
                <w:lang w:val="hr-HR"/>
              </w:rPr>
              <w:t xml:space="preserve">Broj e-usluga za građane prema Smjernicama eStandarda14 </w:t>
            </w:r>
          </w:p>
          <w:p w14:paraId="3EDC86E3" w14:textId="2B14196A" w:rsidR="008802B6" w:rsidRPr="00DC1EEB" w:rsidRDefault="008802B6" w:rsidP="00624BBD">
            <w:pPr>
              <w:spacing w:before="0" w:line="276" w:lineRule="auto"/>
              <w:jc w:val="center"/>
              <w:rPr>
                <w:color w:val="auto"/>
                <w:lang w:val="hr-HR"/>
              </w:rPr>
            </w:pPr>
          </w:p>
        </w:tc>
        <w:tc>
          <w:tcPr>
            <w:tcW w:w="1559" w:type="dxa"/>
            <w:vAlign w:val="center"/>
          </w:tcPr>
          <w:p w14:paraId="2D2F82A4" w14:textId="6E20A304" w:rsidR="008802B6" w:rsidRPr="00DC1EEB" w:rsidRDefault="008802B6" w:rsidP="00624BBD">
            <w:pPr>
              <w:spacing w:before="0" w:line="276" w:lineRule="auto"/>
              <w:jc w:val="center"/>
              <w:rPr>
                <w:color w:val="auto"/>
                <w:lang w:val="hr-HR"/>
              </w:rPr>
            </w:pPr>
          </w:p>
        </w:tc>
        <w:tc>
          <w:tcPr>
            <w:tcW w:w="1417" w:type="dxa"/>
            <w:vAlign w:val="center"/>
          </w:tcPr>
          <w:p w14:paraId="12B38EB2" w14:textId="6EC273F4" w:rsidR="008802B6" w:rsidRPr="00DC1EEB" w:rsidRDefault="008802B6" w:rsidP="00624BBD">
            <w:pPr>
              <w:pStyle w:val="Odlomakpopisa"/>
              <w:spacing w:before="0" w:line="276" w:lineRule="auto"/>
              <w:ind w:left="57"/>
              <w:jc w:val="center"/>
              <w:rPr>
                <w:color w:val="auto"/>
                <w:lang w:val="hr-HR"/>
              </w:rPr>
            </w:pPr>
            <w:r w:rsidRPr="00DC1EEB">
              <w:rPr>
                <w:color w:val="auto"/>
                <w:lang w:val="hr-HR"/>
              </w:rPr>
              <w:t>Nema podataka</w:t>
            </w:r>
          </w:p>
        </w:tc>
        <w:tc>
          <w:tcPr>
            <w:tcW w:w="3686" w:type="dxa"/>
            <w:vAlign w:val="center"/>
          </w:tcPr>
          <w:p w14:paraId="0D75F039" w14:textId="45197826" w:rsidR="008802B6" w:rsidRPr="00DC1EEB" w:rsidRDefault="008802B6" w:rsidP="00624BBD">
            <w:pPr>
              <w:spacing w:before="0" w:line="276" w:lineRule="auto"/>
              <w:jc w:val="center"/>
              <w:rPr>
                <w:color w:val="auto"/>
                <w:lang w:val="hr-HR"/>
              </w:rPr>
            </w:pPr>
            <w:r w:rsidRPr="00DC1EEB">
              <w:rPr>
                <w:color w:val="auto"/>
                <w:lang w:val="hr-HR"/>
              </w:rPr>
              <w:t>Strategija digitalne Hrvatske 2032. („Narodne novine“, br. ) – Prilog 1.</w:t>
            </w:r>
          </w:p>
        </w:tc>
      </w:tr>
      <w:tr w:rsidR="008802B6" w:rsidRPr="00DC1EEB" w14:paraId="25CA44EC" w14:textId="77777777" w:rsidTr="0017191A">
        <w:trPr>
          <w:trHeight w:val="1065"/>
        </w:trPr>
        <w:tc>
          <w:tcPr>
            <w:tcW w:w="3828" w:type="dxa"/>
            <w:vMerge/>
            <w:vAlign w:val="center"/>
          </w:tcPr>
          <w:p w14:paraId="6FE6F908" w14:textId="77777777" w:rsidR="008802B6" w:rsidRPr="00DC1EEB" w:rsidRDefault="008802B6" w:rsidP="00624BBD">
            <w:pPr>
              <w:spacing w:line="276" w:lineRule="auto"/>
              <w:jc w:val="center"/>
              <w:rPr>
                <w:i/>
                <w:iCs/>
                <w:lang w:val="hr-HR"/>
              </w:rPr>
            </w:pPr>
          </w:p>
        </w:tc>
        <w:tc>
          <w:tcPr>
            <w:tcW w:w="3402" w:type="dxa"/>
            <w:vAlign w:val="center"/>
          </w:tcPr>
          <w:p w14:paraId="0AEC8D23" w14:textId="77777777" w:rsidR="008802B6" w:rsidRPr="00DC1EEB" w:rsidRDefault="008802B6" w:rsidP="00624BBD">
            <w:pPr>
              <w:spacing w:before="0" w:line="276" w:lineRule="auto"/>
              <w:jc w:val="center"/>
              <w:rPr>
                <w:lang w:val="hr-HR"/>
              </w:rPr>
            </w:pPr>
            <w:r w:rsidRPr="00DC1EEB">
              <w:rPr>
                <w:color w:val="auto"/>
                <w:lang w:val="hr-HR"/>
              </w:rPr>
              <w:t>Broj e-usluga za gospodarske subjekte prema Smjernicama eStandarda15</w:t>
            </w:r>
          </w:p>
        </w:tc>
        <w:tc>
          <w:tcPr>
            <w:tcW w:w="1559" w:type="dxa"/>
            <w:vAlign w:val="center"/>
          </w:tcPr>
          <w:p w14:paraId="2FEF3A7A" w14:textId="77777777" w:rsidR="008802B6" w:rsidRPr="00DC1EEB" w:rsidRDefault="008802B6" w:rsidP="00624BBD">
            <w:pPr>
              <w:spacing w:line="276" w:lineRule="auto"/>
              <w:jc w:val="center"/>
              <w:rPr>
                <w:lang w:val="hr-HR"/>
              </w:rPr>
            </w:pPr>
          </w:p>
        </w:tc>
        <w:tc>
          <w:tcPr>
            <w:tcW w:w="1417" w:type="dxa"/>
            <w:vAlign w:val="center"/>
          </w:tcPr>
          <w:p w14:paraId="07A32E18" w14:textId="7C4F75BB" w:rsidR="008802B6" w:rsidRPr="00DC1EEB" w:rsidRDefault="008802B6" w:rsidP="00624BBD">
            <w:pPr>
              <w:pStyle w:val="Odlomakpopisa"/>
              <w:spacing w:before="0" w:line="276" w:lineRule="auto"/>
              <w:ind w:left="57"/>
              <w:jc w:val="center"/>
              <w:rPr>
                <w:lang w:val="hr-HR"/>
              </w:rPr>
            </w:pPr>
            <w:r w:rsidRPr="00DC1EEB">
              <w:rPr>
                <w:color w:val="auto"/>
                <w:lang w:val="hr-HR"/>
              </w:rPr>
              <w:t>Nema podataka</w:t>
            </w:r>
          </w:p>
        </w:tc>
        <w:tc>
          <w:tcPr>
            <w:tcW w:w="3686" w:type="dxa"/>
            <w:vAlign w:val="center"/>
          </w:tcPr>
          <w:p w14:paraId="1A2C050B" w14:textId="6A17C552" w:rsidR="008802B6" w:rsidRPr="00DC1EEB" w:rsidRDefault="008802B6" w:rsidP="00624BBD">
            <w:pPr>
              <w:spacing w:before="0" w:line="276" w:lineRule="auto"/>
              <w:jc w:val="center"/>
              <w:rPr>
                <w:lang w:val="hr-HR"/>
              </w:rPr>
            </w:pPr>
            <w:r w:rsidRPr="00DC1EEB">
              <w:rPr>
                <w:color w:val="auto"/>
                <w:lang w:val="hr-HR"/>
              </w:rPr>
              <w:t>Strategija digitalne Hrvatske 2032. („Narodne novine“, br. ) – Prilog 1.</w:t>
            </w:r>
          </w:p>
        </w:tc>
      </w:tr>
      <w:tr w:rsidR="007D2EDD" w:rsidRPr="00DC1EEB" w14:paraId="00580C76" w14:textId="77777777" w:rsidTr="0017191A">
        <w:trPr>
          <w:trHeight w:val="1652"/>
        </w:trPr>
        <w:tc>
          <w:tcPr>
            <w:tcW w:w="3828" w:type="dxa"/>
            <w:vAlign w:val="center"/>
          </w:tcPr>
          <w:p w14:paraId="4F4CB5C7" w14:textId="339C1C45" w:rsidR="007D2EDD" w:rsidRPr="00DC1EEB" w:rsidRDefault="007D2EDD" w:rsidP="00624BBD">
            <w:pPr>
              <w:spacing w:before="0" w:line="276" w:lineRule="auto"/>
              <w:jc w:val="center"/>
              <w:rPr>
                <w:i/>
                <w:iCs/>
                <w:color w:val="auto"/>
                <w:lang w:val="hr-HR"/>
              </w:rPr>
            </w:pPr>
            <w:r w:rsidRPr="00DC1EEB">
              <w:rPr>
                <w:i/>
                <w:iCs/>
                <w:color w:val="auto"/>
                <w:lang w:val="hr-HR"/>
              </w:rPr>
              <w:t>Poboljšanje učinkovitosti javne uprave i pravosuđa za djelovanje u području zaštite ljudskih prava</w:t>
            </w:r>
          </w:p>
        </w:tc>
        <w:tc>
          <w:tcPr>
            <w:tcW w:w="3402" w:type="dxa"/>
            <w:vAlign w:val="center"/>
          </w:tcPr>
          <w:p w14:paraId="4CE66A49" w14:textId="28548C73" w:rsidR="007D2EDD" w:rsidRPr="00DC1EEB" w:rsidRDefault="007D2EDD" w:rsidP="00624BBD">
            <w:pPr>
              <w:spacing w:before="0" w:line="276" w:lineRule="auto"/>
              <w:jc w:val="center"/>
              <w:rPr>
                <w:color w:val="auto"/>
                <w:lang w:val="hr-HR"/>
              </w:rPr>
            </w:pPr>
            <w:r w:rsidRPr="00DC1EEB">
              <w:rPr>
                <w:color w:val="auto"/>
                <w:lang w:val="hr-HR"/>
              </w:rPr>
              <w:t>Udio preporuka pučke pravobraniteljice po kojima su javnopravna tijela učinkovito postupala tijekom 12 mjeseci</w:t>
            </w:r>
          </w:p>
        </w:tc>
        <w:tc>
          <w:tcPr>
            <w:tcW w:w="1559" w:type="dxa"/>
            <w:vAlign w:val="center"/>
          </w:tcPr>
          <w:p w14:paraId="3E885367" w14:textId="21BC0022" w:rsidR="007D2EDD" w:rsidRPr="00DC1EEB" w:rsidRDefault="007D2EDD" w:rsidP="00624BBD">
            <w:pPr>
              <w:spacing w:before="0" w:line="276" w:lineRule="auto"/>
              <w:jc w:val="center"/>
              <w:rPr>
                <w:color w:val="auto"/>
                <w:lang w:val="hr-HR"/>
              </w:rPr>
            </w:pPr>
          </w:p>
        </w:tc>
        <w:tc>
          <w:tcPr>
            <w:tcW w:w="1417" w:type="dxa"/>
            <w:vAlign w:val="center"/>
          </w:tcPr>
          <w:p w14:paraId="0EF46AF1" w14:textId="445DE3A8" w:rsidR="007D2EDD" w:rsidRPr="00DC1EEB" w:rsidRDefault="007D2EDD" w:rsidP="00624BBD">
            <w:pPr>
              <w:pStyle w:val="Odlomakpopisa"/>
              <w:spacing w:before="0" w:line="276" w:lineRule="auto"/>
              <w:ind w:left="0"/>
              <w:jc w:val="center"/>
              <w:rPr>
                <w:color w:val="auto"/>
                <w:lang w:val="hr-HR"/>
              </w:rPr>
            </w:pPr>
            <w:r w:rsidRPr="00DC1EEB">
              <w:rPr>
                <w:color w:val="auto"/>
                <w:lang w:val="hr-HR"/>
              </w:rPr>
              <w:t>100% (2027.)</w:t>
            </w:r>
          </w:p>
        </w:tc>
        <w:tc>
          <w:tcPr>
            <w:tcW w:w="3686" w:type="dxa"/>
            <w:vAlign w:val="center"/>
          </w:tcPr>
          <w:p w14:paraId="51B74ED4" w14:textId="10465925" w:rsidR="007D2EDD" w:rsidRPr="00DC1EEB" w:rsidRDefault="007D2EDD" w:rsidP="00624BBD">
            <w:pPr>
              <w:spacing w:before="0" w:line="276" w:lineRule="auto"/>
              <w:jc w:val="center"/>
              <w:rPr>
                <w:color w:val="auto"/>
                <w:lang w:val="hr-HR"/>
              </w:rPr>
            </w:pPr>
            <w:r w:rsidRPr="00DC1EEB">
              <w:rPr>
                <w:color w:val="auto"/>
                <w:lang w:val="hr-HR"/>
              </w:rPr>
              <w:t>Nacionalni plan za ravnopravnost spolova za razdoblje do 2027.</w:t>
            </w:r>
          </w:p>
        </w:tc>
      </w:tr>
      <w:tr w:rsidR="008802B6" w:rsidRPr="00DC1EEB" w14:paraId="50E77937" w14:textId="77777777" w:rsidTr="0017191A">
        <w:trPr>
          <w:trHeight w:val="1401"/>
        </w:trPr>
        <w:tc>
          <w:tcPr>
            <w:tcW w:w="3828" w:type="dxa"/>
            <w:vMerge w:val="restart"/>
            <w:vAlign w:val="center"/>
          </w:tcPr>
          <w:p w14:paraId="4CE2BE7E" w14:textId="67730EB5" w:rsidR="008802B6" w:rsidRPr="00DC1EEB" w:rsidRDefault="008802B6" w:rsidP="00624BBD">
            <w:pPr>
              <w:spacing w:before="0" w:line="276" w:lineRule="auto"/>
              <w:jc w:val="center"/>
              <w:rPr>
                <w:i/>
                <w:iCs/>
                <w:color w:val="auto"/>
                <w:lang w:val="hr-HR"/>
              </w:rPr>
            </w:pPr>
            <w:r w:rsidRPr="00DC1EEB">
              <w:rPr>
                <w:i/>
                <w:iCs/>
                <w:color w:val="auto"/>
                <w:lang w:val="hr-HR"/>
              </w:rPr>
              <w:t>Unaprjeđenje prevencije diskriminacije i pružanje podrške žrtvama diskriminacije</w:t>
            </w:r>
          </w:p>
        </w:tc>
        <w:tc>
          <w:tcPr>
            <w:tcW w:w="3402" w:type="dxa"/>
            <w:vAlign w:val="center"/>
          </w:tcPr>
          <w:p w14:paraId="31B2C762" w14:textId="3BDAA552" w:rsidR="008802B6" w:rsidRPr="00DC1EEB" w:rsidRDefault="008802B6" w:rsidP="008802B6">
            <w:pPr>
              <w:spacing w:before="0" w:line="276" w:lineRule="auto"/>
              <w:jc w:val="center"/>
              <w:rPr>
                <w:color w:val="auto"/>
                <w:lang w:val="hr-HR"/>
              </w:rPr>
            </w:pPr>
            <w:r w:rsidRPr="00DC1EEB">
              <w:rPr>
                <w:color w:val="auto"/>
                <w:lang w:val="hr-HR"/>
              </w:rPr>
              <w:t>Udio imenovanih lokalnih službenika koji su završili izobrazbu u području suzbijanja diskriminacije</w:t>
            </w:r>
          </w:p>
        </w:tc>
        <w:tc>
          <w:tcPr>
            <w:tcW w:w="1559" w:type="dxa"/>
            <w:vAlign w:val="center"/>
          </w:tcPr>
          <w:p w14:paraId="3297DA23" w14:textId="65EFDA66" w:rsidR="008802B6" w:rsidRPr="00DC1EEB" w:rsidRDefault="008802B6" w:rsidP="00624BBD">
            <w:pPr>
              <w:spacing w:before="0" w:line="276" w:lineRule="auto"/>
              <w:jc w:val="center"/>
              <w:rPr>
                <w:color w:val="auto"/>
                <w:lang w:val="hr-HR"/>
              </w:rPr>
            </w:pPr>
          </w:p>
        </w:tc>
        <w:tc>
          <w:tcPr>
            <w:tcW w:w="1417" w:type="dxa"/>
            <w:vAlign w:val="center"/>
          </w:tcPr>
          <w:p w14:paraId="06983AE6" w14:textId="4E050F15" w:rsidR="008802B6" w:rsidRPr="00DC1EEB" w:rsidRDefault="008802B6" w:rsidP="008802B6">
            <w:pPr>
              <w:pStyle w:val="Odlomakpopisa"/>
              <w:spacing w:before="0" w:line="276" w:lineRule="auto"/>
              <w:ind w:left="57"/>
              <w:jc w:val="center"/>
              <w:rPr>
                <w:color w:val="auto"/>
                <w:lang w:val="hr-HR"/>
              </w:rPr>
            </w:pPr>
            <w:r w:rsidRPr="00DC1EEB">
              <w:rPr>
                <w:color w:val="auto"/>
                <w:lang w:val="hr-HR"/>
              </w:rPr>
              <w:t xml:space="preserve">100% </w:t>
            </w:r>
          </w:p>
        </w:tc>
        <w:tc>
          <w:tcPr>
            <w:tcW w:w="3686" w:type="dxa"/>
            <w:vAlign w:val="center"/>
          </w:tcPr>
          <w:p w14:paraId="1918364A" w14:textId="69A4B944" w:rsidR="008802B6" w:rsidRPr="00DC1EEB" w:rsidRDefault="008802B6" w:rsidP="00624BBD">
            <w:pPr>
              <w:spacing w:before="0" w:line="276" w:lineRule="auto"/>
              <w:jc w:val="center"/>
              <w:rPr>
                <w:color w:val="auto"/>
                <w:lang w:val="hr-HR"/>
              </w:rPr>
            </w:pPr>
            <w:r w:rsidRPr="00DC1EEB">
              <w:rPr>
                <w:color w:val="auto"/>
                <w:lang w:val="hr-HR"/>
              </w:rPr>
              <w:t>Nacionalni plan za ravnopravnost spolova za razdoblje do 2027</w:t>
            </w:r>
          </w:p>
        </w:tc>
      </w:tr>
      <w:tr w:rsidR="008802B6" w:rsidRPr="00DC1EEB" w14:paraId="6EB0DD2E" w14:textId="77777777" w:rsidTr="0017191A">
        <w:trPr>
          <w:trHeight w:val="1440"/>
        </w:trPr>
        <w:tc>
          <w:tcPr>
            <w:tcW w:w="3828" w:type="dxa"/>
            <w:vMerge/>
            <w:vAlign w:val="center"/>
          </w:tcPr>
          <w:p w14:paraId="1D1FE162" w14:textId="77777777" w:rsidR="008802B6" w:rsidRPr="00DC1EEB" w:rsidRDefault="008802B6" w:rsidP="00624BBD">
            <w:pPr>
              <w:spacing w:line="276" w:lineRule="auto"/>
              <w:jc w:val="center"/>
              <w:rPr>
                <w:i/>
                <w:iCs/>
                <w:lang w:val="hr-HR"/>
              </w:rPr>
            </w:pPr>
          </w:p>
        </w:tc>
        <w:tc>
          <w:tcPr>
            <w:tcW w:w="3402" w:type="dxa"/>
            <w:vAlign w:val="center"/>
          </w:tcPr>
          <w:p w14:paraId="6B1627DE" w14:textId="42514681" w:rsidR="008802B6" w:rsidRPr="00DC1EEB" w:rsidRDefault="008802B6" w:rsidP="00624BBD">
            <w:pPr>
              <w:spacing w:before="0" w:line="276" w:lineRule="auto"/>
              <w:jc w:val="center"/>
              <w:rPr>
                <w:lang w:val="hr-HR"/>
              </w:rPr>
            </w:pPr>
            <w:r w:rsidRPr="00DC1EEB">
              <w:rPr>
                <w:color w:val="auto"/>
                <w:lang w:val="hr-HR"/>
              </w:rPr>
              <w:t>% utemeljenih pritužbi na diskriminaciju po kojima su postupale pravobraniteljske institucije</w:t>
            </w:r>
          </w:p>
        </w:tc>
        <w:tc>
          <w:tcPr>
            <w:tcW w:w="1559" w:type="dxa"/>
            <w:vAlign w:val="center"/>
          </w:tcPr>
          <w:p w14:paraId="4C04637D" w14:textId="77777777" w:rsidR="008802B6" w:rsidRPr="00DC1EEB" w:rsidRDefault="008802B6" w:rsidP="00624BBD">
            <w:pPr>
              <w:spacing w:line="276" w:lineRule="auto"/>
              <w:jc w:val="center"/>
              <w:rPr>
                <w:lang w:val="hr-HR"/>
              </w:rPr>
            </w:pPr>
          </w:p>
        </w:tc>
        <w:tc>
          <w:tcPr>
            <w:tcW w:w="1417" w:type="dxa"/>
            <w:vAlign w:val="center"/>
          </w:tcPr>
          <w:p w14:paraId="1019A165" w14:textId="77777777" w:rsidR="008802B6" w:rsidRPr="00DC1EEB" w:rsidRDefault="008802B6" w:rsidP="00624BBD">
            <w:pPr>
              <w:pStyle w:val="Odlomakpopisa"/>
              <w:spacing w:before="0" w:line="276" w:lineRule="auto"/>
              <w:ind w:left="57"/>
              <w:jc w:val="center"/>
              <w:rPr>
                <w:color w:val="auto"/>
                <w:lang w:val="hr-HR"/>
              </w:rPr>
            </w:pPr>
            <w:r w:rsidRPr="00DC1EEB">
              <w:rPr>
                <w:color w:val="auto"/>
                <w:lang w:val="hr-HR"/>
              </w:rPr>
              <w:t xml:space="preserve">0% </w:t>
            </w:r>
          </w:p>
          <w:p w14:paraId="5F69855B" w14:textId="69983AEE" w:rsidR="008802B6" w:rsidRPr="00DC1EEB" w:rsidRDefault="008802B6" w:rsidP="00624BBD">
            <w:pPr>
              <w:pStyle w:val="Odlomakpopisa"/>
              <w:spacing w:before="0" w:line="276" w:lineRule="auto"/>
              <w:ind w:left="57"/>
              <w:jc w:val="center"/>
              <w:rPr>
                <w:lang w:val="hr-HR"/>
              </w:rPr>
            </w:pPr>
            <w:r w:rsidRPr="00DC1EEB">
              <w:rPr>
                <w:color w:val="auto"/>
                <w:lang w:val="hr-HR"/>
              </w:rPr>
              <w:t>(2027.)</w:t>
            </w:r>
          </w:p>
        </w:tc>
        <w:tc>
          <w:tcPr>
            <w:tcW w:w="3686" w:type="dxa"/>
            <w:vAlign w:val="center"/>
          </w:tcPr>
          <w:p w14:paraId="6E2DD0D1" w14:textId="5BF1B1A6" w:rsidR="008802B6" w:rsidRPr="00DC1EEB" w:rsidRDefault="008802B6" w:rsidP="00624BBD">
            <w:pPr>
              <w:spacing w:before="0" w:line="276" w:lineRule="auto"/>
              <w:jc w:val="center"/>
              <w:rPr>
                <w:lang w:val="hr-HR"/>
              </w:rPr>
            </w:pPr>
            <w:r w:rsidRPr="00DC1EEB">
              <w:rPr>
                <w:color w:val="auto"/>
                <w:lang w:val="hr-HR"/>
              </w:rPr>
              <w:t>Nacionalni plan za ravnopravnost spolova za razdoblje do 2027</w:t>
            </w:r>
          </w:p>
        </w:tc>
      </w:tr>
      <w:tr w:rsidR="007D2EDD" w:rsidRPr="00DC1EEB" w14:paraId="2FCB8C7B" w14:textId="77777777" w:rsidTr="0017191A">
        <w:trPr>
          <w:trHeight w:val="1602"/>
        </w:trPr>
        <w:tc>
          <w:tcPr>
            <w:tcW w:w="3828" w:type="dxa"/>
            <w:vAlign w:val="center"/>
          </w:tcPr>
          <w:p w14:paraId="6C8531F8" w14:textId="21B39DFE" w:rsidR="007D2EDD" w:rsidRPr="00DC1EEB" w:rsidRDefault="007D2EDD" w:rsidP="00624BBD">
            <w:pPr>
              <w:spacing w:before="0" w:line="276" w:lineRule="auto"/>
              <w:jc w:val="center"/>
              <w:rPr>
                <w:i/>
                <w:iCs/>
                <w:color w:val="auto"/>
                <w:lang w:val="hr-HR"/>
              </w:rPr>
            </w:pPr>
            <w:r w:rsidRPr="00DC1EEB">
              <w:rPr>
                <w:i/>
                <w:iCs/>
                <w:color w:val="auto"/>
                <w:lang w:val="hr-HR"/>
              </w:rPr>
              <w:t>Iskorištavanje koristi digitalizacije za građane, poduzeća, istraživačke organizacije i tijela javne vlasti (EFRR)</w:t>
            </w:r>
          </w:p>
        </w:tc>
        <w:tc>
          <w:tcPr>
            <w:tcW w:w="3402" w:type="dxa"/>
            <w:vAlign w:val="center"/>
          </w:tcPr>
          <w:p w14:paraId="2B5F4F6F" w14:textId="02C0E5A1" w:rsidR="007D2EDD" w:rsidRPr="00DC1EEB" w:rsidRDefault="007D2EDD" w:rsidP="00624BBD">
            <w:pPr>
              <w:spacing w:before="0" w:line="276" w:lineRule="auto"/>
              <w:jc w:val="center"/>
              <w:rPr>
                <w:color w:val="auto"/>
                <w:lang w:val="hr-HR"/>
              </w:rPr>
            </w:pPr>
            <w:r w:rsidRPr="00DC1EEB">
              <w:rPr>
                <w:color w:val="auto"/>
                <w:lang w:val="hr-HR"/>
              </w:rPr>
              <w:t>Korisnici novih i poboljšanih javnih digitalnih usluga, proizvoda i procesa</w:t>
            </w:r>
          </w:p>
        </w:tc>
        <w:tc>
          <w:tcPr>
            <w:tcW w:w="1559" w:type="dxa"/>
            <w:vAlign w:val="center"/>
          </w:tcPr>
          <w:p w14:paraId="02772FC5" w14:textId="1CD72A7C" w:rsidR="007D2EDD" w:rsidRPr="00DC1EEB" w:rsidRDefault="007D2EDD" w:rsidP="00624BBD">
            <w:pPr>
              <w:spacing w:before="0" w:line="276" w:lineRule="auto"/>
              <w:jc w:val="center"/>
              <w:rPr>
                <w:color w:val="auto"/>
                <w:lang w:val="hr-HR"/>
              </w:rPr>
            </w:pPr>
            <w:r w:rsidRPr="00DC1EEB">
              <w:rPr>
                <w:color w:val="auto"/>
                <w:lang w:val="hr-HR"/>
              </w:rPr>
              <w:t>Fizičke osobe, pravne osobe, tijela javne vlasti</w:t>
            </w:r>
          </w:p>
        </w:tc>
        <w:tc>
          <w:tcPr>
            <w:tcW w:w="1417" w:type="dxa"/>
            <w:vAlign w:val="center"/>
          </w:tcPr>
          <w:p w14:paraId="317045E6" w14:textId="0DCD812D" w:rsidR="007D2EDD" w:rsidRPr="00DC1EEB" w:rsidRDefault="008802B6" w:rsidP="00624BBD">
            <w:pPr>
              <w:pStyle w:val="Odlomakpopisa"/>
              <w:spacing w:before="0" w:line="276" w:lineRule="auto"/>
              <w:ind w:left="57"/>
              <w:jc w:val="center"/>
              <w:rPr>
                <w:color w:val="auto"/>
                <w:lang w:val="hr-HR"/>
              </w:rPr>
            </w:pPr>
            <w:r w:rsidRPr="00DC1EEB">
              <w:rPr>
                <w:color w:val="auto"/>
                <w:lang w:val="hr-HR"/>
              </w:rPr>
              <w:t>n/p</w:t>
            </w:r>
          </w:p>
        </w:tc>
        <w:tc>
          <w:tcPr>
            <w:tcW w:w="3686" w:type="dxa"/>
            <w:vAlign w:val="center"/>
          </w:tcPr>
          <w:p w14:paraId="3B365E47" w14:textId="7C6AA11C" w:rsidR="007D2EDD" w:rsidRPr="00DC1EEB" w:rsidRDefault="007D2EDD" w:rsidP="00624BBD">
            <w:pPr>
              <w:spacing w:before="0" w:line="276" w:lineRule="auto"/>
              <w:jc w:val="center"/>
              <w:rPr>
                <w:color w:val="auto"/>
                <w:lang w:val="hr-HR"/>
              </w:rPr>
            </w:pPr>
            <w:r w:rsidRPr="00DC1EEB">
              <w:rPr>
                <w:color w:val="auto"/>
                <w:lang w:val="hr-HR"/>
              </w:rPr>
              <w:t>HR - Program Konkurentnost i kohezija 2021. -2027.</w:t>
            </w:r>
          </w:p>
        </w:tc>
      </w:tr>
    </w:tbl>
    <w:p w14:paraId="0E2152DE" w14:textId="77777777" w:rsidR="007D2EDD" w:rsidRPr="00DC1EEB" w:rsidRDefault="007D2EDD" w:rsidP="00993A01">
      <w:pPr>
        <w:spacing w:line="276" w:lineRule="auto"/>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7D4931" w:rsidRPr="00DC1EEB" w14:paraId="1A800F78" w14:textId="77777777" w:rsidTr="00066EC7">
        <w:trPr>
          <w:trHeight w:val="1018"/>
        </w:trPr>
        <w:tc>
          <w:tcPr>
            <w:tcW w:w="1704" w:type="dxa"/>
            <w:shd w:val="clear" w:color="auto" w:fill="DEEAF6" w:themeFill="accent5" w:themeFillTint="33"/>
            <w:vAlign w:val="center"/>
          </w:tcPr>
          <w:p w14:paraId="6BD16FA8" w14:textId="77777777" w:rsidR="007D4931" w:rsidRPr="00DC1EEB" w:rsidRDefault="007D4931" w:rsidP="00066EC7">
            <w:pPr>
              <w:spacing w:before="0" w:line="276" w:lineRule="auto"/>
              <w:ind w:left="57"/>
              <w:jc w:val="center"/>
              <w:rPr>
                <w:color w:val="2F5496" w:themeColor="accent1" w:themeShade="BF"/>
                <w:lang w:val="hr-HR"/>
              </w:rPr>
            </w:pPr>
            <w:r w:rsidRPr="00DC1EEB">
              <w:rPr>
                <w:color w:val="2F5496" w:themeColor="accent1" w:themeShade="BF"/>
                <w:lang w:val="hr-HR"/>
              </w:rPr>
              <w:lastRenderedPageBreak/>
              <w:t>RB operativnog cilja</w:t>
            </w:r>
          </w:p>
        </w:tc>
        <w:tc>
          <w:tcPr>
            <w:tcW w:w="3132" w:type="dxa"/>
            <w:shd w:val="clear" w:color="auto" w:fill="DEEAF6" w:themeFill="accent5" w:themeFillTint="33"/>
            <w:vAlign w:val="center"/>
          </w:tcPr>
          <w:p w14:paraId="5CB57F7C" w14:textId="77777777" w:rsidR="007D4931" w:rsidRPr="00DC1EEB" w:rsidRDefault="007D4931" w:rsidP="00066EC7">
            <w:pPr>
              <w:spacing w:before="0" w:line="276" w:lineRule="auto"/>
              <w:ind w:left="57"/>
              <w:jc w:val="center"/>
              <w:rPr>
                <w:color w:val="2F5496" w:themeColor="accent1" w:themeShade="BF"/>
                <w:lang w:val="hr-HR"/>
              </w:rPr>
            </w:pPr>
            <w:r w:rsidRPr="00DC1EEB">
              <w:rPr>
                <w:color w:val="2F5496" w:themeColor="accent1" w:themeShade="BF"/>
                <w:lang w:val="hr-HR"/>
              </w:rPr>
              <w:t>Operativni ciljevi</w:t>
            </w:r>
          </w:p>
        </w:tc>
        <w:tc>
          <w:tcPr>
            <w:tcW w:w="1900" w:type="dxa"/>
            <w:shd w:val="clear" w:color="auto" w:fill="DEEAF6" w:themeFill="accent5" w:themeFillTint="33"/>
            <w:vAlign w:val="center"/>
          </w:tcPr>
          <w:p w14:paraId="39E890D6" w14:textId="77777777" w:rsidR="007D4931" w:rsidRPr="00DC1EEB" w:rsidRDefault="007D4931" w:rsidP="00066EC7">
            <w:pPr>
              <w:spacing w:before="0" w:line="276" w:lineRule="auto"/>
              <w:ind w:left="57"/>
              <w:jc w:val="center"/>
              <w:rPr>
                <w:color w:val="2F5496" w:themeColor="accent1" w:themeShade="BF"/>
                <w:lang w:val="hr-HR"/>
              </w:rPr>
            </w:pPr>
            <w:r w:rsidRPr="00DC1EEB">
              <w:rPr>
                <w:color w:val="2F5496" w:themeColor="accent1" w:themeShade="BF"/>
                <w:lang w:val="hr-HR"/>
              </w:rPr>
              <w:t>Pokazatelj(i) outputa</w:t>
            </w:r>
          </w:p>
        </w:tc>
        <w:tc>
          <w:tcPr>
            <w:tcW w:w="1713" w:type="dxa"/>
            <w:shd w:val="clear" w:color="auto" w:fill="DEEAF6" w:themeFill="accent5" w:themeFillTint="33"/>
            <w:vAlign w:val="center"/>
          </w:tcPr>
          <w:p w14:paraId="2A0944F3" w14:textId="77777777" w:rsidR="007D4931" w:rsidRPr="00DC1EEB" w:rsidRDefault="007D4931" w:rsidP="00066EC7">
            <w:pPr>
              <w:spacing w:before="0" w:line="276" w:lineRule="auto"/>
              <w:ind w:left="57"/>
              <w:jc w:val="center"/>
              <w:rPr>
                <w:color w:val="2F5496" w:themeColor="accent1" w:themeShade="BF"/>
                <w:lang w:val="hr-HR"/>
              </w:rPr>
            </w:pPr>
            <w:r w:rsidRPr="00DC1EEB">
              <w:rPr>
                <w:color w:val="2F5496" w:themeColor="accent1" w:themeShade="BF"/>
                <w:lang w:val="hr-HR"/>
              </w:rPr>
              <w:t>Planirana vrijednost outputa</w:t>
            </w:r>
          </w:p>
        </w:tc>
        <w:tc>
          <w:tcPr>
            <w:tcW w:w="1236" w:type="dxa"/>
            <w:shd w:val="clear" w:color="auto" w:fill="DEEAF6" w:themeFill="accent5" w:themeFillTint="33"/>
            <w:vAlign w:val="center"/>
          </w:tcPr>
          <w:p w14:paraId="40A6E4A3" w14:textId="77777777" w:rsidR="007D4931" w:rsidRPr="00DC1EEB" w:rsidRDefault="007D4931" w:rsidP="00066EC7">
            <w:pPr>
              <w:spacing w:before="0" w:line="276" w:lineRule="auto"/>
              <w:ind w:left="57"/>
              <w:jc w:val="center"/>
              <w:rPr>
                <w:color w:val="2F5496" w:themeColor="accent1" w:themeShade="BF"/>
                <w:lang w:val="hr-HR"/>
              </w:rPr>
            </w:pPr>
            <w:r w:rsidRPr="00DC1EEB">
              <w:rPr>
                <w:color w:val="2F5496" w:themeColor="accent1" w:themeShade="BF"/>
                <w:lang w:val="hr-HR"/>
              </w:rPr>
              <w:t>Rok izvršenja</w:t>
            </w:r>
          </w:p>
        </w:tc>
        <w:tc>
          <w:tcPr>
            <w:tcW w:w="2367" w:type="dxa"/>
            <w:shd w:val="clear" w:color="auto" w:fill="DEEAF6" w:themeFill="accent5" w:themeFillTint="33"/>
            <w:vAlign w:val="center"/>
          </w:tcPr>
          <w:p w14:paraId="5D9E0A32" w14:textId="77777777" w:rsidR="007D4931" w:rsidRPr="00DC1EEB" w:rsidRDefault="007D4931" w:rsidP="00066EC7">
            <w:pPr>
              <w:spacing w:before="0" w:line="276" w:lineRule="auto"/>
              <w:ind w:left="57"/>
              <w:jc w:val="center"/>
              <w:rPr>
                <w:color w:val="2F5496" w:themeColor="accent1" w:themeShade="BF"/>
                <w:lang w:val="hr-HR"/>
              </w:rPr>
            </w:pPr>
            <w:r w:rsidRPr="00DC1EEB">
              <w:rPr>
                <w:color w:val="2F5496" w:themeColor="accent1" w:themeShade="BF"/>
                <w:lang w:val="hr-HR"/>
              </w:rPr>
              <w:t>Nadležnost</w:t>
            </w:r>
          </w:p>
        </w:tc>
        <w:tc>
          <w:tcPr>
            <w:tcW w:w="1840" w:type="dxa"/>
            <w:shd w:val="clear" w:color="auto" w:fill="DEEAF6" w:themeFill="accent5" w:themeFillTint="33"/>
            <w:vAlign w:val="center"/>
          </w:tcPr>
          <w:p w14:paraId="12F9F6DC" w14:textId="77777777" w:rsidR="007D4931" w:rsidRPr="00DC1EEB" w:rsidRDefault="007D4931" w:rsidP="00066EC7">
            <w:pPr>
              <w:spacing w:before="0" w:line="276" w:lineRule="auto"/>
              <w:ind w:left="57"/>
              <w:jc w:val="center"/>
              <w:rPr>
                <w:color w:val="2F5496" w:themeColor="accent1" w:themeShade="BF"/>
                <w:lang w:val="hr-HR"/>
              </w:rPr>
            </w:pPr>
            <w:r w:rsidRPr="00DC1EEB">
              <w:rPr>
                <w:color w:val="2F5496" w:themeColor="accent1" w:themeShade="BF"/>
                <w:lang w:val="hr-HR"/>
              </w:rPr>
              <w:t>Izvor financiranja</w:t>
            </w:r>
          </w:p>
        </w:tc>
      </w:tr>
      <w:tr w:rsidR="007D4931" w:rsidRPr="00DC1EEB" w14:paraId="74597332" w14:textId="77777777" w:rsidTr="00066EC7">
        <w:trPr>
          <w:trHeight w:val="1170"/>
        </w:trPr>
        <w:tc>
          <w:tcPr>
            <w:tcW w:w="1704" w:type="dxa"/>
            <w:vAlign w:val="center"/>
          </w:tcPr>
          <w:p w14:paraId="3DDE3540" w14:textId="77777777" w:rsidR="007D4931" w:rsidRPr="00DC1EEB" w:rsidRDefault="007D4931" w:rsidP="00066EC7">
            <w:pPr>
              <w:spacing w:before="0" w:line="276" w:lineRule="auto"/>
              <w:ind w:left="57"/>
              <w:jc w:val="center"/>
              <w:rPr>
                <w:color w:val="auto"/>
                <w:lang w:val="hr-HR"/>
              </w:rPr>
            </w:pPr>
            <w:r w:rsidRPr="00DC1EEB">
              <w:rPr>
                <w:color w:val="auto"/>
                <w:lang w:val="hr-HR"/>
              </w:rPr>
              <w:t>9.2.1.</w:t>
            </w:r>
          </w:p>
        </w:tc>
        <w:tc>
          <w:tcPr>
            <w:tcW w:w="3132" w:type="dxa"/>
            <w:vAlign w:val="center"/>
          </w:tcPr>
          <w:p w14:paraId="10ADBD1B" w14:textId="77777777" w:rsidR="007D4931" w:rsidRPr="00DC1EEB" w:rsidRDefault="007D4931" w:rsidP="00066EC7">
            <w:pPr>
              <w:spacing w:before="0" w:line="276" w:lineRule="auto"/>
              <w:ind w:left="57"/>
              <w:jc w:val="center"/>
              <w:rPr>
                <w:color w:val="auto"/>
                <w:lang w:val="hr-HR"/>
              </w:rPr>
            </w:pPr>
            <w:r w:rsidRPr="00DC1EEB">
              <w:rPr>
                <w:color w:val="auto"/>
                <w:lang w:val="hr-HR"/>
              </w:rPr>
              <w:t>Uspostava sustava za praćenje i mjerenje učinaka provedbe mjera za jačanje antikorupcijskih potencijala u sustavu javne nabave</w:t>
            </w:r>
          </w:p>
        </w:tc>
        <w:tc>
          <w:tcPr>
            <w:tcW w:w="1900" w:type="dxa"/>
            <w:vAlign w:val="center"/>
          </w:tcPr>
          <w:p w14:paraId="743C7B03" w14:textId="77777777" w:rsidR="007D4931" w:rsidRPr="00DC1EEB" w:rsidRDefault="007D4931" w:rsidP="00066EC7">
            <w:pPr>
              <w:spacing w:before="0" w:line="276" w:lineRule="auto"/>
              <w:ind w:left="57"/>
              <w:jc w:val="center"/>
              <w:rPr>
                <w:color w:val="auto"/>
                <w:lang w:val="hr-HR"/>
              </w:rPr>
            </w:pPr>
            <w:r w:rsidRPr="00DC1EEB">
              <w:rPr>
                <w:color w:val="auto"/>
                <w:lang w:val="hr-HR"/>
              </w:rPr>
              <w:t xml:space="preserve">Broj područja za koje se prikupljaju podaci o mjerenju učinaka </w:t>
            </w:r>
          </w:p>
        </w:tc>
        <w:tc>
          <w:tcPr>
            <w:tcW w:w="1713" w:type="dxa"/>
            <w:vAlign w:val="center"/>
          </w:tcPr>
          <w:p w14:paraId="4F4829DC" w14:textId="77777777" w:rsidR="007D4931" w:rsidRPr="00DC1EEB" w:rsidRDefault="007D4931" w:rsidP="00066EC7">
            <w:pPr>
              <w:pStyle w:val="Odlomakpopisa"/>
              <w:spacing w:before="0" w:line="276" w:lineRule="auto"/>
              <w:ind w:left="57"/>
              <w:jc w:val="center"/>
              <w:rPr>
                <w:color w:val="auto"/>
                <w:lang w:val="hr-HR"/>
              </w:rPr>
            </w:pPr>
            <w:r w:rsidRPr="00DC1EEB">
              <w:rPr>
                <w:color w:val="auto"/>
                <w:lang w:val="hr-HR"/>
              </w:rPr>
              <w:t>2</w:t>
            </w:r>
          </w:p>
        </w:tc>
        <w:tc>
          <w:tcPr>
            <w:tcW w:w="1236" w:type="dxa"/>
            <w:vAlign w:val="center"/>
          </w:tcPr>
          <w:p w14:paraId="1E7ABBDC" w14:textId="77777777" w:rsidR="007D4931" w:rsidRPr="00DC1EEB" w:rsidRDefault="007D4931" w:rsidP="00066EC7">
            <w:pPr>
              <w:pStyle w:val="Odlomakpopisa"/>
              <w:spacing w:before="0" w:line="276" w:lineRule="auto"/>
              <w:ind w:left="57"/>
              <w:jc w:val="center"/>
              <w:rPr>
                <w:color w:val="auto"/>
                <w:lang w:val="hr-HR"/>
              </w:rPr>
            </w:pPr>
            <w:r w:rsidRPr="00DC1EEB">
              <w:rPr>
                <w:color w:val="auto"/>
                <w:lang w:val="hr-HR"/>
              </w:rPr>
              <w:t>Prosinac, 2026.</w:t>
            </w:r>
          </w:p>
        </w:tc>
        <w:tc>
          <w:tcPr>
            <w:tcW w:w="2367" w:type="dxa"/>
            <w:vAlign w:val="center"/>
          </w:tcPr>
          <w:p w14:paraId="65859FB7" w14:textId="77777777" w:rsidR="007D4931" w:rsidRPr="00DC1EEB" w:rsidRDefault="007D4931" w:rsidP="00066EC7">
            <w:pPr>
              <w:pStyle w:val="Odlomakpopisa"/>
              <w:spacing w:before="0" w:line="276" w:lineRule="auto"/>
              <w:ind w:left="57"/>
              <w:jc w:val="center"/>
              <w:rPr>
                <w:color w:val="auto"/>
                <w:lang w:val="hr-HR"/>
              </w:rPr>
            </w:pPr>
            <w:r w:rsidRPr="00DC1EEB">
              <w:rPr>
                <w:color w:val="auto"/>
                <w:lang w:val="hr-HR"/>
              </w:rPr>
              <w:t>Jedinstveni upravni odjel</w:t>
            </w:r>
          </w:p>
        </w:tc>
        <w:tc>
          <w:tcPr>
            <w:tcW w:w="1840" w:type="dxa"/>
            <w:vAlign w:val="center"/>
          </w:tcPr>
          <w:p w14:paraId="524D238B" w14:textId="77777777" w:rsidR="007D4931" w:rsidRPr="00DC1EEB" w:rsidRDefault="007D4931" w:rsidP="00066EC7">
            <w:pPr>
              <w:pStyle w:val="Odlomakpopisa"/>
              <w:spacing w:before="0" w:line="276" w:lineRule="auto"/>
              <w:ind w:left="57"/>
              <w:jc w:val="center"/>
              <w:rPr>
                <w:color w:val="auto"/>
                <w:lang w:val="hr-HR"/>
              </w:rPr>
            </w:pPr>
            <w:r w:rsidRPr="00DC1EEB">
              <w:rPr>
                <w:color w:val="auto"/>
                <w:lang w:val="hr-HR"/>
              </w:rPr>
              <w:t>n/p</w:t>
            </w:r>
          </w:p>
        </w:tc>
      </w:tr>
      <w:tr w:rsidR="007D4931" w:rsidRPr="00DC1EEB" w14:paraId="42E0E043" w14:textId="77777777" w:rsidTr="00066EC7">
        <w:trPr>
          <w:trHeight w:val="1170"/>
        </w:trPr>
        <w:tc>
          <w:tcPr>
            <w:tcW w:w="1704" w:type="dxa"/>
            <w:vAlign w:val="center"/>
          </w:tcPr>
          <w:p w14:paraId="26A52DFE" w14:textId="77777777" w:rsidR="007D4931" w:rsidRPr="00DC1EEB" w:rsidRDefault="007D4931" w:rsidP="00066EC7">
            <w:pPr>
              <w:spacing w:before="0" w:line="276" w:lineRule="auto"/>
              <w:ind w:left="57"/>
              <w:jc w:val="center"/>
              <w:rPr>
                <w:color w:val="auto"/>
                <w:lang w:val="hr-HR"/>
              </w:rPr>
            </w:pPr>
            <w:r w:rsidRPr="00DC1EEB">
              <w:rPr>
                <w:color w:val="auto"/>
                <w:lang w:val="hr-HR"/>
              </w:rPr>
              <w:t>9.2.2.</w:t>
            </w:r>
          </w:p>
        </w:tc>
        <w:tc>
          <w:tcPr>
            <w:tcW w:w="3132" w:type="dxa"/>
            <w:vAlign w:val="center"/>
          </w:tcPr>
          <w:p w14:paraId="29E2213F" w14:textId="77777777" w:rsidR="007D4931" w:rsidRPr="00DC1EEB" w:rsidRDefault="007D4931" w:rsidP="00066EC7">
            <w:pPr>
              <w:spacing w:before="0" w:line="276" w:lineRule="auto"/>
              <w:ind w:left="57"/>
              <w:jc w:val="center"/>
              <w:rPr>
                <w:color w:val="auto"/>
                <w:lang w:val="hr-HR"/>
              </w:rPr>
            </w:pPr>
            <w:r w:rsidRPr="00DC1EEB">
              <w:rPr>
                <w:color w:val="auto"/>
                <w:lang w:val="hr-HR"/>
              </w:rPr>
              <w:t>Uspostava sustava za praćenje i mjerenje učinaka provedbe mjera za digitalizaciju javne uprave</w:t>
            </w:r>
          </w:p>
        </w:tc>
        <w:tc>
          <w:tcPr>
            <w:tcW w:w="1900" w:type="dxa"/>
            <w:vAlign w:val="center"/>
          </w:tcPr>
          <w:p w14:paraId="63223BA9" w14:textId="77777777" w:rsidR="007D4931" w:rsidRPr="00DC1EEB" w:rsidRDefault="007D4931" w:rsidP="00066EC7">
            <w:pPr>
              <w:spacing w:before="0" w:line="276" w:lineRule="auto"/>
              <w:ind w:left="57"/>
              <w:jc w:val="center"/>
              <w:rPr>
                <w:color w:val="auto"/>
                <w:lang w:val="hr-HR"/>
              </w:rPr>
            </w:pPr>
            <w:r w:rsidRPr="00DC1EEB">
              <w:rPr>
                <w:color w:val="auto"/>
                <w:lang w:val="hr-HR"/>
              </w:rPr>
              <w:t xml:space="preserve">Broj područja za koje se prikupljaju podaci o mjerenju učinaka </w:t>
            </w:r>
          </w:p>
        </w:tc>
        <w:tc>
          <w:tcPr>
            <w:tcW w:w="1713" w:type="dxa"/>
            <w:vAlign w:val="center"/>
          </w:tcPr>
          <w:p w14:paraId="3357B111" w14:textId="77777777" w:rsidR="007D4931" w:rsidRPr="00DC1EEB" w:rsidRDefault="007D4931" w:rsidP="00066EC7">
            <w:pPr>
              <w:pStyle w:val="Odlomakpopisa"/>
              <w:spacing w:before="0" w:line="276" w:lineRule="auto"/>
              <w:ind w:left="57"/>
              <w:jc w:val="center"/>
              <w:rPr>
                <w:color w:val="auto"/>
                <w:lang w:val="hr-HR"/>
              </w:rPr>
            </w:pPr>
            <w:r w:rsidRPr="00DC1EEB">
              <w:rPr>
                <w:color w:val="auto"/>
                <w:lang w:val="hr-HR"/>
              </w:rPr>
              <w:t>2</w:t>
            </w:r>
          </w:p>
        </w:tc>
        <w:tc>
          <w:tcPr>
            <w:tcW w:w="1236" w:type="dxa"/>
            <w:vAlign w:val="center"/>
          </w:tcPr>
          <w:p w14:paraId="46309784" w14:textId="77777777" w:rsidR="007D4931" w:rsidRPr="00DC1EEB" w:rsidRDefault="007D4931" w:rsidP="00066EC7">
            <w:pPr>
              <w:pStyle w:val="Odlomakpopisa"/>
              <w:spacing w:before="0" w:line="276" w:lineRule="auto"/>
              <w:ind w:left="57"/>
              <w:jc w:val="center"/>
              <w:rPr>
                <w:color w:val="auto"/>
                <w:lang w:val="hr-HR"/>
              </w:rPr>
            </w:pPr>
            <w:r w:rsidRPr="00DC1EEB">
              <w:rPr>
                <w:color w:val="auto"/>
                <w:lang w:val="hr-HR"/>
              </w:rPr>
              <w:t>Prosinac, 2026.</w:t>
            </w:r>
          </w:p>
        </w:tc>
        <w:tc>
          <w:tcPr>
            <w:tcW w:w="2367" w:type="dxa"/>
            <w:vAlign w:val="center"/>
          </w:tcPr>
          <w:p w14:paraId="51318196" w14:textId="77777777" w:rsidR="007D4931" w:rsidRPr="00DC1EEB" w:rsidRDefault="007D4931" w:rsidP="00066EC7">
            <w:pPr>
              <w:pStyle w:val="Odlomakpopisa"/>
              <w:spacing w:before="0" w:line="276" w:lineRule="auto"/>
              <w:ind w:left="57"/>
              <w:jc w:val="center"/>
              <w:rPr>
                <w:color w:val="auto"/>
                <w:lang w:val="hr-HR"/>
              </w:rPr>
            </w:pPr>
            <w:r w:rsidRPr="00DC1EEB">
              <w:rPr>
                <w:color w:val="auto"/>
                <w:lang w:val="hr-HR"/>
              </w:rPr>
              <w:t>Jedinstveni upravni odjel</w:t>
            </w:r>
          </w:p>
        </w:tc>
        <w:tc>
          <w:tcPr>
            <w:tcW w:w="1840" w:type="dxa"/>
            <w:vAlign w:val="center"/>
          </w:tcPr>
          <w:p w14:paraId="73454123" w14:textId="77777777" w:rsidR="007D4931" w:rsidRPr="00DC1EEB" w:rsidRDefault="007D4931" w:rsidP="00066EC7">
            <w:pPr>
              <w:pStyle w:val="Odlomakpopisa"/>
              <w:spacing w:before="0" w:line="276" w:lineRule="auto"/>
              <w:ind w:left="57"/>
              <w:jc w:val="center"/>
              <w:rPr>
                <w:color w:val="auto"/>
                <w:lang w:val="hr-HR"/>
              </w:rPr>
            </w:pPr>
            <w:r w:rsidRPr="00DC1EEB">
              <w:rPr>
                <w:color w:val="auto"/>
                <w:lang w:val="hr-HR"/>
              </w:rPr>
              <w:t>n/p</w:t>
            </w:r>
          </w:p>
        </w:tc>
      </w:tr>
    </w:tbl>
    <w:p w14:paraId="1A6F9741" w14:textId="77777777" w:rsidR="001D6928" w:rsidRPr="00DC1EEB" w:rsidRDefault="001D6928" w:rsidP="00993A01">
      <w:pPr>
        <w:spacing w:line="276" w:lineRule="auto"/>
      </w:pPr>
    </w:p>
    <w:p w14:paraId="13B7044C" w14:textId="77777777" w:rsidR="001D6928" w:rsidRPr="00DC1EEB" w:rsidRDefault="001D6928" w:rsidP="00993A01">
      <w:pPr>
        <w:spacing w:line="276" w:lineRule="auto"/>
      </w:pPr>
    </w:p>
    <w:p w14:paraId="1DF1595C" w14:textId="577CF04D" w:rsidR="005431EB" w:rsidRPr="00DC1EEB" w:rsidRDefault="005431EB">
      <w:pPr>
        <w:spacing w:after="160" w:line="259" w:lineRule="auto"/>
        <w:jc w:val="left"/>
      </w:pPr>
      <w:r w:rsidRPr="00DC1EEB">
        <w:br w:type="page"/>
      </w:r>
    </w:p>
    <w:p w14:paraId="2FCCC529" w14:textId="6358033D" w:rsidR="007D2EDD" w:rsidRPr="00DC1EEB" w:rsidRDefault="007D2EDD" w:rsidP="00624BBD">
      <w:pPr>
        <w:shd w:val="clear" w:color="auto" w:fill="DEEAF6" w:themeFill="accent5" w:themeFillTint="33"/>
        <w:spacing w:line="276" w:lineRule="auto"/>
        <w:jc w:val="center"/>
        <w:rPr>
          <w:b/>
          <w:bCs/>
          <w:color w:val="2F5496" w:themeColor="accent1" w:themeShade="BF"/>
        </w:rPr>
      </w:pPr>
      <w:r w:rsidRPr="00DC1EEB">
        <w:rPr>
          <w:b/>
          <w:bCs/>
          <w:color w:val="2F5496" w:themeColor="accent1" w:themeShade="BF"/>
        </w:rPr>
        <w:lastRenderedPageBreak/>
        <w:t>PODZAHTJEV 9. 3. PRAĆENJE I MJERENJE UNUTARNJIH REZULTATA, TJ. RAZINE DJELOTVORNOSTI I UČINKOVITOSTI</w:t>
      </w:r>
    </w:p>
    <w:p w14:paraId="5DB47D4D" w14:textId="77777777" w:rsidR="007D2EDD" w:rsidRPr="00DC1EEB" w:rsidRDefault="007D2EDD"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7D2EDD" w:rsidRPr="00DC1EEB" w14:paraId="515D45C3" w14:textId="77777777" w:rsidTr="0017191A">
        <w:tc>
          <w:tcPr>
            <w:tcW w:w="3828" w:type="dxa"/>
            <w:shd w:val="clear" w:color="auto" w:fill="DEEAF6" w:themeFill="accent5" w:themeFillTint="33"/>
            <w:vAlign w:val="center"/>
          </w:tcPr>
          <w:p w14:paraId="7037D0C8" w14:textId="77777777" w:rsidR="007D2EDD" w:rsidRPr="00DC1EEB" w:rsidRDefault="007D2EDD" w:rsidP="00624BBD">
            <w:pPr>
              <w:spacing w:before="0" w:line="276" w:lineRule="auto"/>
              <w:jc w:val="center"/>
              <w:rPr>
                <w:color w:val="2F5496" w:themeColor="accent1" w:themeShade="BF"/>
                <w:lang w:val="hr-HR"/>
              </w:rPr>
            </w:pPr>
            <w:r w:rsidRPr="00DC1EEB">
              <w:rPr>
                <w:color w:val="2F5496" w:themeColor="accent1" w:themeShade="BF"/>
                <w:lang w:val="hr-HR"/>
              </w:rPr>
              <w:t>Mjere iz PP i ciljevi iz djelokruga rada</w:t>
            </w:r>
          </w:p>
        </w:tc>
        <w:tc>
          <w:tcPr>
            <w:tcW w:w="3402" w:type="dxa"/>
            <w:shd w:val="clear" w:color="auto" w:fill="DEEAF6" w:themeFill="accent5" w:themeFillTint="33"/>
            <w:vAlign w:val="center"/>
          </w:tcPr>
          <w:p w14:paraId="28517262" w14:textId="77777777" w:rsidR="007D2EDD" w:rsidRPr="00DC1EEB" w:rsidRDefault="007D2EDD" w:rsidP="00624BBD">
            <w:pPr>
              <w:spacing w:before="0" w:line="276" w:lineRule="auto"/>
              <w:jc w:val="center"/>
              <w:rPr>
                <w:color w:val="2F5496" w:themeColor="accent1" w:themeShade="BF"/>
                <w:lang w:val="hr-HR"/>
              </w:rPr>
            </w:pPr>
            <w:r w:rsidRPr="00DC1EEB">
              <w:rPr>
                <w:color w:val="2F5496" w:themeColor="accent1" w:themeShade="BF"/>
                <w:lang w:val="hr-HR"/>
              </w:rPr>
              <w:t>Pokazatelj(i) (ishod, rezultat)</w:t>
            </w:r>
          </w:p>
          <w:p w14:paraId="579DD877" w14:textId="77777777" w:rsidR="007D2EDD" w:rsidRPr="00DC1EEB" w:rsidRDefault="007D2EDD"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D863647" w14:textId="77777777" w:rsidR="007D2EDD" w:rsidRPr="00DC1EEB" w:rsidRDefault="007D2EDD"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Trenutačna vrijednost pokazatelja</w:t>
            </w:r>
          </w:p>
        </w:tc>
        <w:tc>
          <w:tcPr>
            <w:tcW w:w="1417" w:type="dxa"/>
            <w:shd w:val="clear" w:color="auto" w:fill="DEEAF6" w:themeFill="accent5" w:themeFillTint="33"/>
            <w:vAlign w:val="center"/>
          </w:tcPr>
          <w:p w14:paraId="00DD34F6" w14:textId="77777777" w:rsidR="007D2EDD" w:rsidRPr="00DC1EEB" w:rsidRDefault="007D2EDD"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Planirana</w:t>
            </w:r>
          </w:p>
          <w:p w14:paraId="41457BD0" w14:textId="77777777" w:rsidR="007D2EDD" w:rsidRPr="00DC1EEB" w:rsidRDefault="007D2EDD"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vrijednost pokazatelja</w:t>
            </w:r>
          </w:p>
        </w:tc>
        <w:tc>
          <w:tcPr>
            <w:tcW w:w="3686" w:type="dxa"/>
            <w:shd w:val="clear" w:color="auto" w:fill="DEEAF6" w:themeFill="accent5" w:themeFillTint="33"/>
            <w:vAlign w:val="center"/>
          </w:tcPr>
          <w:p w14:paraId="21ABA81E" w14:textId="77777777" w:rsidR="007D2EDD" w:rsidRPr="00DC1EEB" w:rsidRDefault="007D2EDD"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Referenca</w:t>
            </w:r>
          </w:p>
        </w:tc>
      </w:tr>
      <w:tr w:rsidR="007D2EDD" w:rsidRPr="00DC1EEB" w14:paraId="72453992" w14:textId="77777777" w:rsidTr="0017191A">
        <w:trPr>
          <w:trHeight w:val="1602"/>
        </w:trPr>
        <w:tc>
          <w:tcPr>
            <w:tcW w:w="3828" w:type="dxa"/>
            <w:vAlign w:val="center"/>
          </w:tcPr>
          <w:p w14:paraId="024A32E5" w14:textId="30E19020" w:rsidR="007D2EDD" w:rsidRPr="00DC1EEB" w:rsidRDefault="007D2EDD" w:rsidP="00624BBD">
            <w:pPr>
              <w:spacing w:before="0" w:line="276" w:lineRule="auto"/>
              <w:jc w:val="center"/>
              <w:rPr>
                <w:i/>
                <w:iCs/>
                <w:color w:val="auto"/>
                <w:lang w:val="hr-HR"/>
              </w:rPr>
            </w:pPr>
            <w:r w:rsidRPr="00DC1EEB">
              <w:rPr>
                <w:i/>
                <w:iCs/>
                <w:color w:val="auto"/>
                <w:lang w:val="hr-HR"/>
              </w:rPr>
              <w:t>Potpuna usklađenost s financijsko izvještajnim i pravnim okvirom</w:t>
            </w:r>
          </w:p>
        </w:tc>
        <w:tc>
          <w:tcPr>
            <w:tcW w:w="3402" w:type="dxa"/>
            <w:vAlign w:val="center"/>
          </w:tcPr>
          <w:p w14:paraId="738F21A0" w14:textId="13D6F735" w:rsidR="007D2EDD" w:rsidRPr="00DC1EEB" w:rsidRDefault="007D2EDD" w:rsidP="00624BBD">
            <w:pPr>
              <w:spacing w:before="0" w:line="276" w:lineRule="auto"/>
              <w:jc w:val="center"/>
              <w:rPr>
                <w:color w:val="auto"/>
                <w:lang w:val="hr-HR"/>
              </w:rPr>
            </w:pPr>
            <w:r w:rsidRPr="00DC1EEB">
              <w:rPr>
                <w:color w:val="auto"/>
                <w:lang w:val="hr-HR"/>
              </w:rPr>
              <w:t>Mišljenje Državnog ureda za reviziju o usklađenosti poslovanja subjekata</w:t>
            </w:r>
          </w:p>
        </w:tc>
        <w:tc>
          <w:tcPr>
            <w:tcW w:w="1559" w:type="dxa"/>
            <w:vAlign w:val="center"/>
          </w:tcPr>
          <w:p w14:paraId="5509FE4C" w14:textId="456441B1" w:rsidR="007D2EDD" w:rsidRPr="00DC1EEB" w:rsidRDefault="007D2EDD" w:rsidP="00624BBD">
            <w:pPr>
              <w:spacing w:before="0" w:line="276" w:lineRule="auto"/>
              <w:jc w:val="center"/>
              <w:rPr>
                <w:color w:val="auto"/>
                <w:lang w:val="hr-HR"/>
              </w:rPr>
            </w:pPr>
          </w:p>
        </w:tc>
        <w:tc>
          <w:tcPr>
            <w:tcW w:w="1417" w:type="dxa"/>
            <w:vAlign w:val="center"/>
          </w:tcPr>
          <w:p w14:paraId="7B6D8E3C" w14:textId="32A7ADA4" w:rsidR="007D2EDD" w:rsidRPr="00DC1EEB" w:rsidRDefault="007D2EDD" w:rsidP="00624BBD">
            <w:pPr>
              <w:pStyle w:val="Odlomakpopisa"/>
              <w:spacing w:before="0" w:line="276" w:lineRule="auto"/>
              <w:ind w:left="57"/>
              <w:jc w:val="center"/>
              <w:rPr>
                <w:color w:val="auto"/>
                <w:lang w:val="hr-HR"/>
              </w:rPr>
            </w:pPr>
            <w:r w:rsidRPr="00DC1EEB">
              <w:rPr>
                <w:color w:val="auto"/>
                <w:lang w:val="hr-HR"/>
              </w:rPr>
              <w:t>Bezuvjetno</w:t>
            </w:r>
          </w:p>
        </w:tc>
        <w:tc>
          <w:tcPr>
            <w:tcW w:w="3686" w:type="dxa"/>
            <w:vAlign w:val="center"/>
          </w:tcPr>
          <w:p w14:paraId="34F691D4" w14:textId="07816720" w:rsidR="007D2EDD" w:rsidRPr="00DC1EEB" w:rsidRDefault="007D2EDD" w:rsidP="00624BBD">
            <w:pPr>
              <w:spacing w:before="0" w:line="276" w:lineRule="auto"/>
              <w:jc w:val="center"/>
              <w:rPr>
                <w:color w:val="auto"/>
                <w:lang w:val="hr-HR"/>
              </w:rPr>
            </w:pPr>
            <w:r w:rsidRPr="00DC1EEB">
              <w:rPr>
                <w:color w:val="auto"/>
                <w:lang w:val="hr-HR"/>
              </w:rPr>
              <w:t>Strategija sprječavanja korupcije za razdoblje od 2021. do 2030. godine, poglavlje 6.</w:t>
            </w:r>
          </w:p>
        </w:tc>
      </w:tr>
      <w:tr w:rsidR="008802B6" w:rsidRPr="00DC1EEB" w14:paraId="2907BD77" w14:textId="77777777" w:rsidTr="0017191A">
        <w:trPr>
          <w:trHeight w:val="860"/>
        </w:trPr>
        <w:tc>
          <w:tcPr>
            <w:tcW w:w="3828" w:type="dxa"/>
            <w:vMerge w:val="restart"/>
            <w:vAlign w:val="center"/>
          </w:tcPr>
          <w:p w14:paraId="64BE81C9" w14:textId="573008D5" w:rsidR="008802B6" w:rsidRPr="00DC1EEB" w:rsidRDefault="008802B6" w:rsidP="00624BBD">
            <w:pPr>
              <w:spacing w:before="0" w:line="276" w:lineRule="auto"/>
              <w:jc w:val="center"/>
              <w:rPr>
                <w:i/>
                <w:iCs/>
                <w:color w:val="auto"/>
                <w:lang w:val="hr-HR"/>
              </w:rPr>
            </w:pPr>
            <w:r w:rsidRPr="00DC1EEB">
              <w:rPr>
                <w:i/>
                <w:iCs/>
                <w:color w:val="auto"/>
                <w:lang w:val="hr-HR"/>
              </w:rPr>
              <w:t>Učinkovito upravljanje nekretninama</w:t>
            </w:r>
          </w:p>
        </w:tc>
        <w:tc>
          <w:tcPr>
            <w:tcW w:w="3402" w:type="dxa"/>
            <w:vAlign w:val="center"/>
          </w:tcPr>
          <w:p w14:paraId="7B85DDA6" w14:textId="5916C7E9" w:rsidR="008802B6" w:rsidRPr="00DC1EEB" w:rsidRDefault="008802B6" w:rsidP="008802B6">
            <w:pPr>
              <w:spacing w:before="0" w:line="276" w:lineRule="auto"/>
              <w:jc w:val="center"/>
              <w:rPr>
                <w:color w:val="auto"/>
                <w:lang w:val="hr-HR"/>
              </w:rPr>
            </w:pPr>
            <w:r w:rsidRPr="00DC1EEB">
              <w:rPr>
                <w:color w:val="auto"/>
                <w:lang w:val="hr-HR"/>
              </w:rPr>
              <w:t xml:space="preserve">% uređenosti zemljišnoknjižnog stanja na nekretninama </w:t>
            </w:r>
          </w:p>
        </w:tc>
        <w:tc>
          <w:tcPr>
            <w:tcW w:w="1559" w:type="dxa"/>
            <w:vAlign w:val="center"/>
          </w:tcPr>
          <w:p w14:paraId="59951D25" w14:textId="0FB2B666" w:rsidR="008802B6" w:rsidRPr="00DC1EEB" w:rsidRDefault="008802B6" w:rsidP="00624BBD">
            <w:pPr>
              <w:spacing w:before="0" w:line="276" w:lineRule="auto"/>
              <w:jc w:val="center"/>
              <w:rPr>
                <w:color w:val="auto"/>
                <w:lang w:val="hr-HR"/>
              </w:rPr>
            </w:pPr>
          </w:p>
        </w:tc>
        <w:tc>
          <w:tcPr>
            <w:tcW w:w="1417" w:type="dxa"/>
            <w:vAlign w:val="center"/>
          </w:tcPr>
          <w:p w14:paraId="488BE763" w14:textId="5A002BF4" w:rsidR="008802B6" w:rsidRPr="00DC1EEB" w:rsidRDefault="008802B6" w:rsidP="008802B6">
            <w:pPr>
              <w:pStyle w:val="Odlomakpopisa"/>
              <w:spacing w:before="0" w:line="276" w:lineRule="auto"/>
              <w:ind w:left="0"/>
              <w:jc w:val="center"/>
              <w:rPr>
                <w:color w:val="auto"/>
                <w:lang w:val="hr-HR"/>
              </w:rPr>
            </w:pPr>
            <w:r w:rsidRPr="00DC1EEB">
              <w:rPr>
                <w:color w:val="auto"/>
                <w:lang w:val="hr-HR"/>
              </w:rPr>
              <w:t>100%</w:t>
            </w:r>
          </w:p>
        </w:tc>
        <w:tc>
          <w:tcPr>
            <w:tcW w:w="3686" w:type="dxa"/>
            <w:vAlign w:val="center"/>
          </w:tcPr>
          <w:p w14:paraId="3A389DBA" w14:textId="47E44D94" w:rsidR="008802B6" w:rsidRPr="00DC1EEB" w:rsidRDefault="008802B6" w:rsidP="00624BBD">
            <w:pPr>
              <w:spacing w:before="0" w:line="276" w:lineRule="auto"/>
              <w:jc w:val="center"/>
              <w:rPr>
                <w:color w:val="auto"/>
                <w:lang w:val="hr-HR"/>
              </w:rPr>
            </w:pPr>
            <w:r w:rsidRPr="00DC1EEB">
              <w:rPr>
                <w:color w:val="auto"/>
                <w:lang w:val="hr-HR"/>
              </w:rPr>
              <w:t>Strategija upravljanja državnom imovinom za razdoblje 2019. – 2025.</w:t>
            </w:r>
          </w:p>
        </w:tc>
      </w:tr>
      <w:tr w:rsidR="008802B6" w:rsidRPr="00DC1EEB" w14:paraId="64516074" w14:textId="77777777" w:rsidTr="0017191A">
        <w:trPr>
          <w:trHeight w:val="915"/>
        </w:trPr>
        <w:tc>
          <w:tcPr>
            <w:tcW w:w="3828" w:type="dxa"/>
            <w:vMerge/>
            <w:vAlign w:val="center"/>
          </w:tcPr>
          <w:p w14:paraId="4C764A33" w14:textId="77777777" w:rsidR="008802B6" w:rsidRPr="00DC1EEB" w:rsidRDefault="008802B6" w:rsidP="00624BBD">
            <w:pPr>
              <w:spacing w:line="276" w:lineRule="auto"/>
              <w:jc w:val="center"/>
              <w:rPr>
                <w:i/>
                <w:iCs/>
                <w:lang w:val="hr-HR"/>
              </w:rPr>
            </w:pPr>
          </w:p>
        </w:tc>
        <w:tc>
          <w:tcPr>
            <w:tcW w:w="3402" w:type="dxa"/>
            <w:vAlign w:val="center"/>
          </w:tcPr>
          <w:p w14:paraId="710969BB" w14:textId="77777777" w:rsidR="008802B6" w:rsidRPr="00DC1EEB" w:rsidRDefault="008802B6" w:rsidP="00624BBD">
            <w:pPr>
              <w:spacing w:before="0" w:line="276" w:lineRule="auto"/>
              <w:jc w:val="center"/>
              <w:rPr>
                <w:lang w:val="hr-HR"/>
              </w:rPr>
            </w:pPr>
            <w:r w:rsidRPr="00DC1EEB">
              <w:rPr>
                <w:color w:val="auto"/>
                <w:lang w:val="hr-HR"/>
              </w:rPr>
              <w:t>% nekretnina TJU u Središnjem registru državne imovine</w:t>
            </w:r>
          </w:p>
        </w:tc>
        <w:tc>
          <w:tcPr>
            <w:tcW w:w="1559" w:type="dxa"/>
            <w:vAlign w:val="center"/>
          </w:tcPr>
          <w:p w14:paraId="112A17A8" w14:textId="77777777" w:rsidR="008802B6" w:rsidRPr="00DC1EEB" w:rsidRDefault="008802B6" w:rsidP="00624BBD">
            <w:pPr>
              <w:spacing w:line="276" w:lineRule="auto"/>
              <w:jc w:val="center"/>
              <w:rPr>
                <w:lang w:val="hr-HR"/>
              </w:rPr>
            </w:pPr>
          </w:p>
        </w:tc>
        <w:tc>
          <w:tcPr>
            <w:tcW w:w="1417" w:type="dxa"/>
            <w:vAlign w:val="center"/>
          </w:tcPr>
          <w:p w14:paraId="16DA5117" w14:textId="30F599B7" w:rsidR="008802B6" w:rsidRPr="00DC1EEB" w:rsidRDefault="008802B6" w:rsidP="00624BBD">
            <w:pPr>
              <w:pStyle w:val="Odlomakpopisa"/>
              <w:spacing w:before="0" w:line="276" w:lineRule="auto"/>
              <w:ind w:left="0"/>
              <w:jc w:val="center"/>
              <w:rPr>
                <w:lang w:val="hr-HR"/>
              </w:rPr>
            </w:pPr>
            <w:r w:rsidRPr="00DC1EEB">
              <w:rPr>
                <w:color w:val="auto"/>
                <w:lang w:val="hr-HR"/>
              </w:rPr>
              <w:t>100%</w:t>
            </w:r>
          </w:p>
        </w:tc>
        <w:tc>
          <w:tcPr>
            <w:tcW w:w="3686" w:type="dxa"/>
            <w:vAlign w:val="center"/>
          </w:tcPr>
          <w:p w14:paraId="506596A7" w14:textId="68F40FDE" w:rsidR="008802B6" w:rsidRPr="00DC1EEB" w:rsidRDefault="008802B6" w:rsidP="00624BBD">
            <w:pPr>
              <w:spacing w:before="0" w:line="276" w:lineRule="auto"/>
              <w:jc w:val="center"/>
              <w:rPr>
                <w:lang w:val="hr-HR"/>
              </w:rPr>
            </w:pPr>
            <w:r w:rsidRPr="00DC1EEB">
              <w:rPr>
                <w:color w:val="auto"/>
                <w:lang w:val="hr-HR"/>
              </w:rPr>
              <w:t>Strategija upravljanja državnom imovinom za razdoblje 2019. – 2025.</w:t>
            </w:r>
          </w:p>
        </w:tc>
      </w:tr>
    </w:tbl>
    <w:p w14:paraId="3F561CF7" w14:textId="77777777" w:rsidR="007D2EDD" w:rsidRPr="00DC1EEB" w:rsidRDefault="007D2EDD" w:rsidP="00993A01">
      <w:pPr>
        <w:spacing w:line="276" w:lineRule="auto"/>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263CF7" w:rsidRPr="00DC1EEB" w14:paraId="6C936470" w14:textId="77777777" w:rsidTr="00066EC7">
        <w:trPr>
          <w:trHeight w:val="1018"/>
        </w:trPr>
        <w:tc>
          <w:tcPr>
            <w:tcW w:w="1704" w:type="dxa"/>
            <w:shd w:val="clear" w:color="auto" w:fill="DEEAF6" w:themeFill="accent5" w:themeFillTint="33"/>
            <w:vAlign w:val="center"/>
          </w:tcPr>
          <w:p w14:paraId="0A227BF6" w14:textId="77777777" w:rsidR="00263CF7" w:rsidRPr="00DC1EEB" w:rsidRDefault="00263CF7" w:rsidP="00066EC7">
            <w:pPr>
              <w:spacing w:before="0" w:line="276" w:lineRule="auto"/>
              <w:ind w:left="57"/>
              <w:jc w:val="center"/>
              <w:rPr>
                <w:color w:val="2F5496" w:themeColor="accent1" w:themeShade="BF"/>
                <w:lang w:val="hr-HR"/>
              </w:rPr>
            </w:pPr>
            <w:r w:rsidRPr="00DC1EEB">
              <w:rPr>
                <w:color w:val="2F5496" w:themeColor="accent1" w:themeShade="BF"/>
                <w:lang w:val="hr-HR"/>
              </w:rPr>
              <w:t>RB operativnog cilja</w:t>
            </w:r>
          </w:p>
        </w:tc>
        <w:tc>
          <w:tcPr>
            <w:tcW w:w="3132" w:type="dxa"/>
            <w:shd w:val="clear" w:color="auto" w:fill="DEEAF6" w:themeFill="accent5" w:themeFillTint="33"/>
            <w:vAlign w:val="center"/>
          </w:tcPr>
          <w:p w14:paraId="67FA3055" w14:textId="77777777" w:rsidR="00263CF7" w:rsidRPr="00DC1EEB" w:rsidRDefault="00263CF7" w:rsidP="00066EC7">
            <w:pPr>
              <w:spacing w:before="0" w:line="276" w:lineRule="auto"/>
              <w:ind w:left="57"/>
              <w:jc w:val="center"/>
              <w:rPr>
                <w:color w:val="2F5496" w:themeColor="accent1" w:themeShade="BF"/>
                <w:lang w:val="hr-HR"/>
              </w:rPr>
            </w:pPr>
            <w:r w:rsidRPr="00DC1EEB">
              <w:rPr>
                <w:color w:val="2F5496" w:themeColor="accent1" w:themeShade="BF"/>
                <w:lang w:val="hr-HR"/>
              </w:rPr>
              <w:t>Operativni ciljevi</w:t>
            </w:r>
          </w:p>
        </w:tc>
        <w:tc>
          <w:tcPr>
            <w:tcW w:w="1900" w:type="dxa"/>
            <w:shd w:val="clear" w:color="auto" w:fill="DEEAF6" w:themeFill="accent5" w:themeFillTint="33"/>
            <w:vAlign w:val="center"/>
          </w:tcPr>
          <w:p w14:paraId="041D0DEA" w14:textId="77777777" w:rsidR="00263CF7" w:rsidRPr="00DC1EEB" w:rsidRDefault="00263CF7" w:rsidP="00066EC7">
            <w:pPr>
              <w:spacing w:before="0" w:line="276" w:lineRule="auto"/>
              <w:ind w:left="57"/>
              <w:jc w:val="center"/>
              <w:rPr>
                <w:color w:val="2F5496" w:themeColor="accent1" w:themeShade="BF"/>
                <w:lang w:val="hr-HR"/>
              </w:rPr>
            </w:pPr>
            <w:r w:rsidRPr="00DC1EEB">
              <w:rPr>
                <w:color w:val="2F5496" w:themeColor="accent1" w:themeShade="BF"/>
                <w:lang w:val="hr-HR"/>
              </w:rPr>
              <w:t>Pokazatelj(i) outputa</w:t>
            </w:r>
          </w:p>
        </w:tc>
        <w:tc>
          <w:tcPr>
            <w:tcW w:w="1713" w:type="dxa"/>
            <w:shd w:val="clear" w:color="auto" w:fill="DEEAF6" w:themeFill="accent5" w:themeFillTint="33"/>
            <w:vAlign w:val="center"/>
          </w:tcPr>
          <w:p w14:paraId="69AB8619" w14:textId="77777777" w:rsidR="00263CF7" w:rsidRPr="00DC1EEB" w:rsidRDefault="00263CF7" w:rsidP="00066EC7">
            <w:pPr>
              <w:spacing w:before="0" w:line="276" w:lineRule="auto"/>
              <w:ind w:left="57"/>
              <w:jc w:val="center"/>
              <w:rPr>
                <w:color w:val="2F5496" w:themeColor="accent1" w:themeShade="BF"/>
                <w:lang w:val="hr-HR"/>
              </w:rPr>
            </w:pPr>
            <w:r w:rsidRPr="00DC1EEB">
              <w:rPr>
                <w:color w:val="2F5496" w:themeColor="accent1" w:themeShade="BF"/>
                <w:lang w:val="hr-HR"/>
              </w:rPr>
              <w:t>Planirana vrijednost outputa</w:t>
            </w:r>
          </w:p>
        </w:tc>
        <w:tc>
          <w:tcPr>
            <w:tcW w:w="1236" w:type="dxa"/>
            <w:shd w:val="clear" w:color="auto" w:fill="DEEAF6" w:themeFill="accent5" w:themeFillTint="33"/>
            <w:vAlign w:val="center"/>
          </w:tcPr>
          <w:p w14:paraId="744460D8" w14:textId="77777777" w:rsidR="00263CF7" w:rsidRPr="00DC1EEB" w:rsidRDefault="00263CF7" w:rsidP="00066EC7">
            <w:pPr>
              <w:spacing w:before="0" w:line="276" w:lineRule="auto"/>
              <w:ind w:left="57"/>
              <w:jc w:val="center"/>
              <w:rPr>
                <w:color w:val="2F5496" w:themeColor="accent1" w:themeShade="BF"/>
                <w:lang w:val="hr-HR"/>
              </w:rPr>
            </w:pPr>
            <w:r w:rsidRPr="00DC1EEB">
              <w:rPr>
                <w:color w:val="2F5496" w:themeColor="accent1" w:themeShade="BF"/>
                <w:lang w:val="hr-HR"/>
              </w:rPr>
              <w:t>Rok izvršenja</w:t>
            </w:r>
          </w:p>
        </w:tc>
        <w:tc>
          <w:tcPr>
            <w:tcW w:w="2367" w:type="dxa"/>
            <w:shd w:val="clear" w:color="auto" w:fill="DEEAF6" w:themeFill="accent5" w:themeFillTint="33"/>
            <w:vAlign w:val="center"/>
          </w:tcPr>
          <w:p w14:paraId="7E4430A8" w14:textId="77777777" w:rsidR="00263CF7" w:rsidRPr="00DC1EEB" w:rsidRDefault="00263CF7" w:rsidP="00066EC7">
            <w:pPr>
              <w:spacing w:before="0" w:line="276" w:lineRule="auto"/>
              <w:ind w:left="57"/>
              <w:jc w:val="center"/>
              <w:rPr>
                <w:color w:val="2F5496" w:themeColor="accent1" w:themeShade="BF"/>
                <w:lang w:val="hr-HR"/>
              </w:rPr>
            </w:pPr>
            <w:r w:rsidRPr="00DC1EEB">
              <w:rPr>
                <w:color w:val="2F5496" w:themeColor="accent1" w:themeShade="BF"/>
                <w:lang w:val="hr-HR"/>
              </w:rPr>
              <w:t>Nadležnost</w:t>
            </w:r>
          </w:p>
        </w:tc>
        <w:tc>
          <w:tcPr>
            <w:tcW w:w="1840" w:type="dxa"/>
            <w:shd w:val="clear" w:color="auto" w:fill="DEEAF6" w:themeFill="accent5" w:themeFillTint="33"/>
            <w:vAlign w:val="center"/>
          </w:tcPr>
          <w:p w14:paraId="190B9658" w14:textId="77777777" w:rsidR="00263CF7" w:rsidRPr="00DC1EEB" w:rsidRDefault="00263CF7" w:rsidP="00066EC7">
            <w:pPr>
              <w:spacing w:before="0" w:line="276" w:lineRule="auto"/>
              <w:ind w:left="57"/>
              <w:jc w:val="center"/>
              <w:rPr>
                <w:color w:val="2F5496" w:themeColor="accent1" w:themeShade="BF"/>
                <w:lang w:val="hr-HR"/>
              </w:rPr>
            </w:pPr>
            <w:r w:rsidRPr="00DC1EEB">
              <w:rPr>
                <w:color w:val="2F5496" w:themeColor="accent1" w:themeShade="BF"/>
                <w:lang w:val="hr-HR"/>
              </w:rPr>
              <w:t>Izvor financiranja</w:t>
            </w:r>
          </w:p>
        </w:tc>
      </w:tr>
      <w:tr w:rsidR="00263CF7" w:rsidRPr="00DC1EEB" w14:paraId="4CA8E83F" w14:textId="77777777" w:rsidTr="00066EC7">
        <w:trPr>
          <w:trHeight w:val="1170"/>
        </w:trPr>
        <w:tc>
          <w:tcPr>
            <w:tcW w:w="1704" w:type="dxa"/>
            <w:vAlign w:val="center"/>
          </w:tcPr>
          <w:p w14:paraId="6D811EE9" w14:textId="77777777" w:rsidR="00263CF7" w:rsidRPr="00DC1EEB" w:rsidRDefault="00263CF7" w:rsidP="00066EC7">
            <w:pPr>
              <w:spacing w:before="0" w:line="276" w:lineRule="auto"/>
              <w:ind w:left="57"/>
              <w:jc w:val="center"/>
              <w:rPr>
                <w:color w:val="auto"/>
                <w:lang w:val="hr-HR"/>
              </w:rPr>
            </w:pPr>
            <w:r w:rsidRPr="00DC1EEB">
              <w:rPr>
                <w:color w:val="auto"/>
                <w:lang w:val="hr-HR"/>
              </w:rPr>
              <w:t>9.3.1.</w:t>
            </w:r>
          </w:p>
        </w:tc>
        <w:tc>
          <w:tcPr>
            <w:tcW w:w="3132" w:type="dxa"/>
            <w:vAlign w:val="center"/>
          </w:tcPr>
          <w:p w14:paraId="0D8BC529" w14:textId="77777777" w:rsidR="00263CF7" w:rsidRPr="00DC1EEB" w:rsidRDefault="00263CF7" w:rsidP="00066EC7">
            <w:pPr>
              <w:spacing w:before="0" w:line="276" w:lineRule="auto"/>
              <w:ind w:left="57"/>
              <w:jc w:val="center"/>
              <w:rPr>
                <w:color w:val="auto"/>
                <w:lang w:val="hr-HR"/>
              </w:rPr>
            </w:pPr>
            <w:r w:rsidRPr="00DC1EEB">
              <w:rPr>
                <w:color w:val="auto"/>
                <w:lang w:val="hr-HR"/>
              </w:rPr>
              <w:t>Uspostava sustava za praćenje i mjerenje učinaka provedbe mjera za praćenje unutarnjih rezultata</w:t>
            </w:r>
          </w:p>
        </w:tc>
        <w:tc>
          <w:tcPr>
            <w:tcW w:w="1900" w:type="dxa"/>
            <w:vAlign w:val="center"/>
          </w:tcPr>
          <w:p w14:paraId="46177AC1" w14:textId="77777777" w:rsidR="00263CF7" w:rsidRPr="00DC1EEB" w:rsidRDefault="00263CF7" w:rsidP="00066EC7">
            <w:pPr>
              <w:spacing w:before="0" w:line="276" w:lineRule="auto"/>
              <w:ind w:left="57"/>
              <w:jc w:val="center"/>
              <w:rPr>
                <w:color w:val="auto"/>
                <w:lang w:val="hr-HR"/>
              </w:rPr>
            </w:pPr>
            <w:r w:rsidRPr="00DC1EEB">
              <w:rPr>
                <w:color w:val="auto"/>
                <w:lang w:val="hr-HR"/>
              </w:rPr>
              <w:t xml:space="preserve">Broj područja za koje se prikupljaju podaci o mjerenju učinaka </w:t>
            </w:r>
          </w:p>
        </w:tc>
        <w:tc>
          <w:tcPr>
            <w:tcW w:w="1713" w:type="dxa"/>
            <w:vAlign w:val="center"/>
          </w:tcPr>
          <w:p w14:paraId="0DCD152F" w14:textId="77777777" w:rsidR="00263CF7" w:rsidRPr="00DC1EEB" w:rsidRDefault="00263CF7" w:rsidP="00066EC7">
            <w:pPr>
              <w:pStyle w:val="Odlomakpopisa"/>
              <w:spacing w:before="0" w:line="276" w:lineRule="auto"/>
              <w:ind w:left="57"/>
              <w:jc w:val="center"/>
              <w:rPr>
                <w:color w:val="auto"/>
                <w:lang w:val="hr-HR"/>
              </w:rPr>
            </w:pPr>
            <w:r w:rsidRPr="00DC1EEB">
              <w:rPr>
                <w:color w:val="auto"/>
                <w:lang w:val="hr-HR"/>
              </w:rPr>
              <w:t>2</w:t>
            </w:r>
          </w:p>
        </w:tc>
        <w:tc>
          <w:tcPr>
            <w:tcW w:w="1236" w:type="dxa"/>
            <w:vAlign w:val="center"/>
          </w:tcPr>
          <w:p w14:paraId="0FB2621A" w14:textId="77777777" w:rsidR="00263CF7" w:rsidRPr="00DC1EEB" w:rsidRDefault="00263CF7" w:rsidP="00066EC7">
            <w:pPr>
              <w:pStyle w:val="Odlomakpopisa"/>
              <w:spacing w:before="0" w:line="276" w:lineRule="auto"/>
              <w:ind w:left="57"/>
              <w:jc w:val="center"/>
              <w:rPr>
                <w:color w:val="auto"/>
                <w:lang w:val="hr-HR"/>
              </w:rPr>
            </w:pPr>
            <w:r w:rsidRPr="00DC1EEB">
              <w:rPr>
                <w:color w:val="auto"/>
                <w:lang w:val="hr-HR"/>
              </w:rPr>
              <w:t>Prosinac, 2026.</w:t>
            </w:r>
          </w:p>
        </w:tc>
        <w:tc>
          <w:tcPr>
            <w:tcW w:w="2367" w:type="dxa"/>
            <w:vAlign w:val="center"/>
          </w:tcPr>
          <w:p w14:paraId="496A317F" w14:textId="77777777" w:rsidR="00263CF7" w:rsidRPr="00DC1EEB" w:rsidRDefault="00263CF7" w:rsidP="00066EC7">
            <w:pPr>
              <w:pStyle w:val="Odlomakpopisa"/>
              <w:spacing w:before="0" w:line="276" w:lineRule="auto"/>
              <w:ind w:left="57"/>
              <w:jc w:val="center"/>
              <w:rPr>
                <w:color w:val="auto"/>
                <w:lang w:val="hr-HR"/>
              </w:rPr>
            </w:pPr>
            <w:r w:rsidRPr="00DC1EEB">
              <w:rPr>
                <w:color w:val="auto"/>
                <w:lang w:val="hr-HR"/>
              </w:rPr>
              <w:t>Jedinstveni upravni odjel</w:t>
            </w:r>
          </w:p>
        </w:tc>
        <w:tc>
          <w:tcPr>
            <w:tcW w:w="1840" w:type="dxa"/>
            <w:vAlign w:val="center"/>
          </w:tcPr>
          <w:p w14:paraId="09F9BBDE" w14:textId="77777777" w:rsidR="00263CF7" w:rsidRPr="00DC1EEB" w:rsidRDefault="00263CF7" w:rsidP="00066EC7">
            <w:pPr>
              <w:pStyle w:val="Odlomakpopisa"/>
              <w:spacing w:before="0" w:line="276" w:lineRule="auto"/>
              <w:ind w:left="57"/>
              <w:jc w:val="center"/>
              <w:rPr>
                <w:color w:val="auto"/>
                <w:lang w:val="hr-HR"/>
              </w:rPr>
            </w:pPr>
            <w:r w:rsidRPr="00DC1EEB">
              <w:rPr>
                <w:color w:val="auto"/>
                <w:lang w:val="hr-HR"/>
              </w:rPr>
              <w:t>n/p</w:t>
            </w:r>
          </w:p>
        </w:tc>
      </w:tr>
    </w:tbl>
    <w:p w14:paraId="23E70BA3" w14:textId="12020D38" w:rsidR="005431EB" w:rsidRPr="00DC1EEB" w:rsidRDefault="005431EB">
      <w:pPr>
        <w:spacing w:after="160" w:line="259" w:lineRule="auto"/>
        <w:jc w:val="left"/>
        <w:rPr>
          <w:b/>
          <w:bCs/>
        </w:rPr>
      </w:pPr>
      <w:r w:rsidRPr="00DC1EEB">
        <w:rPr>
          <w:b/>
          <w:bCs/>
        </w:rPr>
        <w:br w:type="page"/>
      </w:r>
    </w:p>
    <w:p w14:paraId="71B63E1C" w14:textId="2FCD4F57" w:rsidR="007D2EDD" w:rsidRPr="00DC1EEB" w:rsidRDefault="007D2EDD" w:rsidP="00624BBD">
      <w:pPr>
        <w:shd w:val="clear" w:color="auto" w:fill="DEEAF6" w:themeFill="accent5" w:themeFillTint="33"/>
        <w:spacing w:line="276" w:lineRule="auto"/>
        <w:jc w:val="center"/>
        <w:rPr>
          <w:b/>
          <w:bCs/>
          <w:color w:val="2F5496" w:themeColor="accent1" w:themeShade="BF"/>
        </w:rPr>
      </w:pPr>
      <w:r w:rsidRPr="00DC1EEB">
        <w:rPr>
          <w:b/>
          <w:bCs/>
          <w:color w:val="2F5496" w:themeColor="accent1" w:themeShade="BF"/>
        </w:rPr>
        <w:lastRenderedPageBreak/>
        <w:t>PODZAHTJEV 9.4. UNUTARNJA PROCJENA SUK-A</w:t>
      </w:r>
    </w:p>
    <w:p w14:paraId="7779A677" w14:textId="77777777" w:rsidR="007D2EDD" w:rsidRPr="00DC1EEB" w:rsidRDefault="007D2EDD"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7D2EDD" w:rsidRPr="00DC1EEB" w14:paraId="48277DE2" w14:textId="77777777" w:rsidTr="0017191A">
        <w:tc>
          <w:tcPr>
            <w:tcW w:w="3828" w:type="dxa"/>
            <w:shd w:val="clear" w:color="auto" w:fill="DEEAF6" w:themeFill="accent5" w:themeFillTint="33"/>
            <w:vAlign w:val="center"/>
          </w:tcPr>
          <w:p w14:paraId="10F40B75" w14:textId="77777777" w:rsidR="007D2EDD" w:rsidRPr="00DC1EEB" w:rsidRDefault="007D2EDD" w:rsidP="00624BBD">
            <w:pPr>
              <w:spacing w:before="0" w:line="276" w:lineRule="auto"/>
              <w:jc w:val="center"/>
              <w:rPr>
                <w:color w:val="2F5496" w:themeColor="accent1" w:themeShade="BF"/>
                <w:lang w:val="hr-HR"/>
              </w:rPr>
            </w:pPr>
            <w:r w:rsidRPr="00DC1EEB">
              <w:rPr>
                <w:color w:val="2F5496" w:themeColor="accent1" w:themeShade="BF"/>
                <w:lang w:val="hr-HR"/>
              </w:rPr>
              <w:t>Mjere iz PP i ciljevi iz djelokruga rada</w:t>
            </w:r>
          </w:p>
        </w:tc>
        <w:tc>
          <w:tcPr>
            <w:tcW w:w="3402" w:type="dxa"/>
            <w:shd w:val="clear" w:color="auto" w:fill="DEEAF6" w:themeFill="accent5" w:themeFillTint="33"/>
            <w:vAlign w:val="center"/>
          </w:tcPr>
          <w:p w14:paraId="7D685474" w14:textId="77777777" w:rsidR="007D2EDD" w:rsidRPr="00DC1EEB" w:rsidRDefault="007D2EDD" w:rsidP="00624BBD">
            <w:pPr>
              <w:spacing w:before="0" w:line="276" w:lineRule="auto"/>
              <w:jc w:val="center"/>
              <w:rPr>
                <w:color w:val="2F5496" w:themeColor="accent1" w:themeShade="BF"/>
                <w:lang w:val="hr-HR"/>
              </w:rPr>
            </w:pPr>
            <w:r w:rsidRPr="00DC1EEB">
              <w:rPr>
                <w:color w:val="2F5496" w:themeColor="accent1" w:themeShade="BF"/>
                <w:lang w:val="hr-HR"/>
              </w:rPr>
              <w:t>Pokazatelj(i) (ishod, rezultat)</w:t>
            </w:r>
          </w:p>
          <w:p w14:paraId="267CD4E3" w14:textId="77777777" w:rsidR="007D2EDD" w:rsidRPr="00DC1EEB" w:rsidRDefault="007D2EDD"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1DFFCDED" w14:textId="77777777" w:rsidR="007D2EDD" w:rsidRPr="00DC1EEB" w:rsidRDefault="007D2EDD"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Trenutačna vrijednost pokazatelja</w:t>
            </w:r>
          </w:p>
        </w:tc>
        <w:tc>
          <w:tcPr>
            <w:tcW w:w="1417" w:type="dxa"/>
            <w:shd w:val="clear" w:color="auto" w:fill="DEEAF6" w:themeFill="accent5" w:themeFillTint="33"/>
            <w:vAlign w:val="center"/>
          </w:tcPr>
          <w:p w14:paraId="798BBF2E" w14:textId="77777777" w:rsidR="007D2EDD" w:rsidRPr="00DC1EEB" w:rsidRDefault="007D2EDD"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Planirana</w:t>
            </w:r>
          </w:p>
          <w:p w14:paraId="01324FDC" w14:textId="77777777" w:rsidR="007D2EDD" w:rsidRPr="00DC1EEB" w:rsidRDefault="007D2EDD"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vrijednost pokazatelja</w:t>
            </w:r>
          </w:p>
        </w:tc>
        <w:tc>
          <w:tcPr>
            <w:tcW w:w="3686" w:type="dxa"/>
            <w:shd w:val="clear" w:color="auto" w:fill="DEEAF6" w:themeFill="accent5" w:themeFillTint="33"/>
            <w:vAlign w:val="center"/>
          </w:tcPr>
          <w:p w14:paraId="022E600D" w14:textId="77777777" w:rsidR="007D2EDD" w:rsidRPr="00DC1EEB" w:rsidRDefault="007D2EDD" w:rsidP="00624BBD">
            <w:pPr>
              <w:pStyle w:val="Odlomakpopisa"/>
              <w:spacing w:before="0" w:line="276" w:lineRule="auto"/>
              <w:ind w:left="0"/>
              <w:jc w:val="center"/>
              <w:rPr>
                <w:color w:val="2F5496" w:themeColor="accent1" w:themeShade="BF"/>
                <w:lang w:val="hr-HR"/>
              </w:rPr>
            </w:pPr>
            <w:r w:rsidRPr="00DC1EEB">
              <w:rPr>
                <w:color w:val="2F5496" w:themeColor="accent1" w:themeShade="BF"/>
                <w:lang w:val="hr-HR"/>
              </w:rPr>
              <w:t>Referenca</w:t>
            </w:r>
          </w:p>
        </w:tc>
      </w:tr>
      <w:tr w:rsidR="007D2EDD" w:rsidRPr="00DC1EEB" w14:paraId="29845968" w14:textId="77777777" w:rsidTr="0017191A">
        <w:trPr>
          <w:trHeight w:val="1602"/>
        </w:trPr>
        <w:tc>
          <w:tcPr>
            <w:tcW w:w="3828" w:type="dxa"/>
            <w:vAlign w:val="center"/>
          </w:tcPr>
          <w:p w14:paraId="2E151E0E" w14:textId="0A5E3CE5" w:rsidR="007D2EDD" w:rsidRPr="00DC1EEB" w:rsidRDefault="00313CC3" w:rsidP="00624BBD">
            <w:pPr>
              <w:spacing w:before="0" w:line="276" w:lineRule="auto"/>
              <w:jc w:val="center"/>
              <w:rPr>
                <w:i/>
                <w:iCs/>
                <w:color w:val="auto"/>
                <w:lang w:val="hr-HR"/>
              </w:rPr>
            </w:pPr>
            <w:r w:rsidRPr="00DC1EEB">
              <w:rPr>
                <w:i/>
                <w:iCs/>
                <w:color w:val="auto"/>
                <w:lang w:val="hr-HR"/>
              </w:rPr>
              <w:t xml:space="preserve">Uvođenje sustava upravljanja kvalitetom </w:t>
            </w:r>
          </w:p>
        </w:tc>
        <w:tc>
          <w:tcPr>
            <w:tcW w:w="3402" w:type="dxa"/>
            <w:vAlign w:val="center"/>
          </w:tcPr>
          <w:p w14:paraId="7B2ECD3C" w14:textId="10BEC9A2" w:rsidR="007D2EDD" w:rsidRPr="00DC1EEB" w:rsidRDefault="00313CC3" w:rsidP="00624BBD">
            <w:pPr>
              <w:spacing w:before="0" w:line="276" w:lineRule="auto"/>
              <w:jc w:val="center"/>
              <w:rPr>
                <w:color w:val="auto"/>
                <w:lang w:val="hr-HR"/>
              </w:rPr>
            </w:pPr>
            <w:r w:rsidRPr="00DC1EEB">
              <w:rPr>
                <w:color w:val="auto"/>
                <w:lang w:val="hr-HR"/>
              </w:rPr>
              <w:t>Provedena samoprocjena upravljanja kvalitetom</w:t>
            </w:r>
          </w:p>
        </w:tc>
        <w:tc>
          <w:tcPr>
            <w:tcW w:w="1559" w:type="dxa"/>
            <w:vAlign w:val="center"/>
          </w:tcPr>
          <w:p w14:paraId="4D8461F2" w14:textId="6661B389" w:rsidR="007D2EDD" w:rsidRPr="00DC1EEB" w:rsidRDefault="008802B6" w:rsidP="00624BBD">
            <w:pPr>
              <w:spacing w:before="0" w:line="276" w:lineRule="auto"/>
              <w:jc w:val="center"/>
              <w:rPr>
                <w:color w:val="auto"/>
                <w:lang w:val="hr-HR"/>
              </w:rPr>
            </w:pPr>
            <w:r w:rsidRPr="00DC1EEB">
              <w:rPr>
                <w:color w:val="auto"/>
                <w:lang w:val="hr-HR"/>
              </w:rPr>
              <w:t>Nema podataka</w:t>
            </w:r>
          </w:p>
        </w:tc>
        <w:tc>
          <w:tcPr>
            <w:tcW w:w="1417" w:type="dxa"/>
            <w:vAlign w:val="center"/>
          </w:tcPr>
          <w:p w14:paraId="6AAE5129" w14:textId="0840C577" w:rsidR="007D2EDD" w:rsidRPr="00DC1EEB" w:rsidRDefault="00313CC3" w:rsidP="00624BBD">
            <w:pPr>
              <w:pStyle w:val="Odlomakpopisa"/>
              <w:spacing w:before="0" w:line="276" w:lineRule="auto"/>
              <w:ind w:left="57"/>
              <w:jc w:val="center"/>
              <w:rPr>
                <w:color w:val="auto"/>
                <w:lang w:val="hr-HR"/>
              </w:rPr>
            </w:pPr>
            <w:r w:rsidRPr="00DC1EEB">
              <w:rPr>
                <w:color w:val="auto"/>
                <w:lang w:val="hr-HR"/>
              </w:rPr>
              <w:t>Izrađeno izvješće s Akcijskim planom (202</w:t>
            </w:r>
            <w:r w:rsidR="007A6FA9" w:rsidRPr="00DC1EEB">
              <w:rPr>
                <w:color w:val="auto"/>
                <w:lang w:val="hr-HR"/>
              </w:rPr>
              <w:t>6</w:t>
            </w:r>
            <w:r w:rsidRPr="00DC1EEB">
              <w:rPr>
                <w:color w:val="auto"/>
                <w:lang w:val="hr-HR"/>
              </w:rPr>
              <w:t>.)</w:t>
            </w:r>
          </w:p>
        </w:tc>
        <w:tc>
          <w:tcPr>
            <w:tcW w:w="3686" w:type="dxa"/>
            <w:vAlign w:val="center"/>
          </w:tcPr>
          <w:p w14:paraId="3C6C8057" w14:textId="6261C063" w:rsidR="007D2EDD" w:rsidRPr="00DC1EEB" w:rsidRDefault="00313CC3" w:rsidP="00624BBD">
            <w:pPr>
              <w:spacing w:before="0" w:line="276" w:lineRule="auto"/>
              <w:jc w:val="center"/>
              <w:rPr>
                <w:color w:val="auto"/>
                <w:lang w:val="hr-HR"/>
              </w:rPr>
            </w:pPr>
            <w:r w:rsidRPr="00DC1EEB">
              <w:rPr>
                <w:color w:val="auto"/>
                <w:lang w:val="hr-HR"/>
              </w:rPr>
              <w:t>Smjernice za upravljanje kvalitetom u javnoj upravi („Narodne novine“, br. 65/23)</w:t>
            </w:r>
          </w:p>
        </w:tc>
      </w:tr>
    </w:tbl>
    <w:p w14:paraId="30EE0D76" w14:textId="77777777" w:rsidR="007D2EDD" w:rsidRPr="00DC1EEB" w:rsidRDefault="007D2EDD"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8D40C3" w:rsidRPr="00DC1EEB" w14:paraId="1978C19A" w14:textId="77777777" w:rsidTr="00066EC7">
        <w:trPr>
          <w:trHeight w:val="1018"/>
        </w:trPr>
        <w:tc>
          <w:tcPr>
            <w:tcW w:w="1704" w:type="dxa"/>
            <w:shd w:val="clear" w:color="auto" w:fill="DEEAF6" w:themeFill="accent5" w:themeFillTint="33"/>
            <w:vAlign w:val="center"/>
          </w:tcPr>
          <w:p w14:paraId="0B32CB33" w14:textId="77777777" w:rsidR="008D40C3" w:rsidRPr="00DC1EEB" w:rsidRDefault="008D40C3" w:rsidP="00066EC7">
            <w:pPr>
              <w:spacing w:before="0" w:line="276" w:lineRule="auto"/>
              <w:ind w:left="57"/>
              <w:jc w:val="center"/>
              <w:rPr>
                <w:color w:val="2F5496" w:themeColor="accent1" w:themeShade="BF"/>
                <w:lang w:val="hr-HR"/>
              </w:rPr>
            </w:pPr>
            <w:r w:rsidRPr="00DC1EEB">
              <w:rPr>
                <w:color w:val="2F5496" w:themeColor="accent1" w:themeShade="BF"/>
                <w:lang w:val="hr-HR"/>
              </w:rPr>
              <w:t>RB operativnog cilja</w:t>
            </w:r>
          </w:p>
        </w:tc>
        <w:tc>
          <w:tcPr>
            <w:tcW w:w="3132" w:type="dxa"/>
            <w:shd w:val="clear" w:color="auto" w:fill="DEEAF6" w:themeFill="accent5" w:themeFillTint="33"/>
            <w:vAlign w:val="center"/>
          </w:tcPr>
          <w:p w14:paraId="36AA1A74" w14:textId="77777777" w:rsidR="008D40C3" w:rsidRPr="00DC1EEB" w:rsidRDefault="008D40C3" w:rsidP="00066EC7">
            <w:pPr>
              <w:spacing w:before="0" w:line="276" w:lineRule="auto"/>
              <w:ind w:left="57"/>
              <w:jc w:val="center"/>
              <w:rPr>
                <w:color w:val="2F5496" w:themeColor="accent1" w:themeShade="BF"/>
                <w:lang w:val="hr-HR"/>
              </w:rPr>
            </w:pPr>
            <w:r w:rsidRPr="00DC1EEB">
              <w:rPr>
                <w:color w:val="2F5496" w:themeColor="accent1" w:themeShade="BF"/>
                <w:lang w:val="hr-HR"/>
              </w:rPr>
              <w:t>Operativni ciljevi</w:t>
            </w:r>
          </w:p>
        </w:tc>
        <w:tc>
          <w:tcPr>
            <w:tcW w:w="1900" w:type="dxa"/>
            <w:shd w:val="clear" w:color="auto" w:fill="DEEAF6" w:themeFill="accent5" w:themeFillTint="33"/>
            <w:vAlign w:val="center"/>
          </w:tcPr>
          <w:p w14:paraId="36C5A415" w14:textId="77777777" w:rsidR="008D40C3" w:rsidRPr="00DC1EEB" w:rsidRDefault="008D40C3" w:rsidP="00066EC7">
            <w:pPr>
              <w:spacing w:before="0" w:line="276" w:lineRule="auto"/>
              <w:ind w:left="57"/>
              <w:jc w:val="center"/>
              <w:rPr>
                <w:color w:val="2F5496" w:themeColor="accent1" w:themeShade="BF"/>
                <w:lang w:val="hr-HR"/>
              </w:rPr>
            </w:pPr>
            <w:r w:rsidRPr="00DC1EEB">
              <w:rPr>
                <w:color w:val="2F5496" w:themeColor="accent1" w:themeShade="BF"/>
                <w:lang w:val="hr-HR"/>
              </w:rPr>
              <w:t>Pokazatelj(i) outputa</w:t>
            </w:r>
          </w:p>
        </w:tc>
        <w:tc>
          <w:tcPr>
            <w:tcW w:w="1713" w:type="dxa"/>
            <w:shd w:val="clear" w:color="auto" w:fill="DEEAF6" w:themeFill="accent5" w:themeFillTint="33"/>
            <w:vAlign w:val="center"/>
          </w:tcPr>
          <w:p w14:paraId="57347CEA" w14:textId="77777777" w:rsidR="008D40C3" w:rsidRPr="00DC1EEB" w:rsidRDefault="008D40C3" w:rsidP="00066EC7">
            <w:pPr>
              <w:spacing w:before="0" w:line="276" w:lineRule="auto"/>
              <w:ind w:left="57"/>
              <w:jc w:val="center"/>
              <w:rPr>
                <w:color w:val="2F5496" w:themeColor="accent1" w:themeShade="BF"/>
                <w:lang w:val="hr-HR"/>
              </w:rPr>
            </w:pPr>
            <w:r w:rsidRPr="00DC1EEB">
              <w:rPr>
                <w:color w:val="2F5496" w:themeColor="accent1" w:themeShade="BF"/>
                <w:lang w:val="hr-HR"/>
              </w:rPr>
              <w:t>Planirana vrijednost outputa</w:t>
            </w:r>
          </w:p>
        </w:tc>
        <w:tc>
          <w:tcPr>
            <w:tcW w:w="1236" w:type="dxa"/>
            <w:shd w:val="clear" w:color="auto" w:fill="DEEAF6" w:themeFill="accent5" w:themeFillTint="33"/>
            <w:vAlign w:val="center"/>
          </w:tcPr>
          <w:p w14:paraId="13A8FB32" w14:textId="77777777" w:rsidR="008D40C3" w:rsidRPr="00DC1EEB" w:rsidRDefault="008D40C3" w:rsidP="00066EC7">
            <w:pPr>
              <w:spacing w:before="0" w:line="276" w:lineRule="auto"/>
              <w:ind w:left="57"/>
              <w:jc w:val="center"/>
              <w:rPr>
                <w:color w:val="2F5496" w:themeColor="accent1" w:themeShade="BF"/>
                <w:lang w:val="hr-HR"/>
              </w:rPr>
            </w:pPr>
            <w:r w:rsidRPr="00DC1EEB">
              <w:rPr>
                <w:color w:val="2F5496" w:themeColor="accent1" w:themeShade="BF"/>
                <w:lang w:val="hr-HR"/>
              </w:rPr>
              <w:t>Rok izvršenja</w:t>
            </w:r>
          </w:p>
        </w:tc>
        <w:tc>
          <w:tcPr>
            <w:tcW w:w="2367" w:type="dxa"/>
            <w:shd w:val="clear" w:color="auto" w:fill="DEEAF6" w:themeFill="accent5" w:themeFillTint="33"/>
            <w:vAlign w:val="center"/>
          </w:tcPr>
          <w:p w14:paraId="54B96D01" w14:textId="77777777" w:rsidR="008D40C3" w:rsidRPr="00DC1EEB" w:rsidRDefault="008D40C3" w:rsidP="00066EC7">
            <w:pPr>
              <w:spacing w:before="0" w:line="276" w:lineRule="auto"/>
              <w:ind w:left="57"/>
              <w:jc w:val="center"/>
              <w:rPr>
                <w:color w:val="2F5496" w:themeColor="accent1" w:themeShade="BF"/>
                <w:lang w:val="hr-HR"/>
              </w:rPr>
            </w:pPr>
            <w:r w:rsidRPr="00DC1EEB">
              <w:rPr>
                <w:color w:val="2F5496" w:themeColor="accent1" w:themeShade="BF"/>
                <w:lang w:val="hr-HR"/>
              </w:rPr>
              <w:t>Nadležnost</w:t>
            </w:r>
          </w:p>
        </w:tc>
        <w:tc>
          <w:tcPr>
            <w:tcW w:w="1840" w:type="dxa"/>
            <w:shd w:val="clear" w:color="auto" w:fill="DEEAF6" w:themeFill="accent5" w:themeFillTint="33"/>
            <w:vAlign w:val="center"/>
          </w:tcPr>
          <w:p w14:paraId="68978FE9" w14:textId="77777777" w:rsidR="008D40C3" w:rsidRPr="00DC1EEB" w:rsidRDefault="008D40C3" w:rsidP="00066EC7">
            <w:pPr>
              <w:spacing w:before="0" w:line="276" w:lineRule="auto"/>
              <w:ind w:left="57"/>
              <w:jc w:val="center"/>
              <w:rPr>
                <w:color w:val="2F5496" w:themeColor="accent1" w:themeShade="BF"/>
                <w:lang w:val="hr-HR"/>
              </w:rPr>
            </w:pPr>
            <w:r w:rsidRPr="00DC1EEB">
              <w:rPr>
                <w:color w:val="2F5496" w:themeColor="accent1" w:themeShade="BF"/>
                <w:lang w:val="hr-HR"/>
              </w:rPr>
              <w:t>Izvor financiranja</w:t>
            </w:r>
          </w:p>
        </w:tc>
      </w:tr>
      <w:tr w:rsidR="008D40C3" w:rsidRPr="00DC1EEB" w14:paraId="7ED2DF6D" w14:textId="77777777" w:rsidTr="00066EC7">
        <w:trPr>
          <w:trHeight w:val="1170"/>
        </w:trPr>
        <w:tc>
          <w:tcPr>
            <w:tcW w:w="1704" w:type="dxa"/>
            <w:vAlign w:val="center"/>
          </w:tcPr>
          <w:p w14:paraId="48A7F042" w14:textId="77777777" w:rsidR="008D40C3" w:rsidRPr="00DC1EEB" w:rsidRDefault="008D40C3" w:rsidP="00066EC7">
            <w:pPr>
              <w:spacing w:before="0" w:line="276" w:lineRule="auto"/>
              <w:ind w:left="57"/>
              <w:jc w:val="center"/>
              <w:rPr>
                <w:color w:val="auto"/>
                <w:lang w:val="hr-HR"/>
              </w:rPr>
            </w:pPr>
            <w:r w:rsidRPr="00DC1EEB">
              <w:rPr>
                <w:color w:val="auto"/>
                <w:lang w:val="hr-HR"/>
              </w:rPr>
              <w:t>9.4.1.</w:t>
            </w:r>
          </w:p>
        </w:tc>
        <w:tc>
          <w:tcPr>
            <w:tcW w:w="3132" w:type="dxa"/>
            <w:vAlign w:val="center"/>
          </w:tcPr>
          <w:p w14:paraId="6DB90078" w14:textId="77777777" w:rsidR="008D40C3" w:rsidRPr="00DC1EEB" w:rsidRDefault="008D40C3" w:rsidP="00066EC7">
            <w:pPr>
              <w:spacing w:before="0" w:line="276" w:lineRule="auto"/>
              <w:ind w:left="57"/>
              <w:jc w:val="center"/>
              <w:rPr>
                <w:color w:val="auto"/>
                <w:lang w:val="hr-HR"/>
              </w:rPr>
            </w:pPr>
            <w:r w:rsidRPr="00DC1EEB">
              <w:rPr>
                <w:color w:val="auto"/>
                <w:lang w:val="hr-HR"/>
              </w:rPr>
              <w:t>Uspostava sustava za samoprocjenu</w:t>
            </w:r>
          </w:p>
        </w:tc>
        <w:tc>
          <w:tcPr>
            <w:tcW w:w="1900" w:type="dxa"/>
            <w:vAlign w:val="center"/>
          </w:tcPr>
          <w:p w14:paraId="6D53FC65" w14:textId="77777777" w:rsidR="008D40C3" w:rsidRPr="00DC1EEB" w:rsidRDefault="008D40C3" w:rsidP="00066EC7">
            <w:pPr>
              <w:spacing w:before="0" w:line="276" w:lineRule="auto"/>
              <w:ind w:left="57"/>
              <w:jc w:val="center"/>
              <w:rPr>
                <w:color w:val="auto"/>
                <w:lang w:val="hr-HR"/>
              </w:rPr>
            </w:pPr>
            <w:r w:rsidRPr="00DC1EEB">
              <w:rPr>
                <w:color w:val="auto"/>
                <w:lang w:val="hr-HR"/>
              </w:rPr>
              <w:t>Izrađeno izvješće s akcijskim planom</w:t>
            </w:r>
          </w:p>
        </w:tc>
        <w:tc>
          <w:tcPr>
            <w:tcW w:w="1713" w:type="dxa"/>
            <w:vAlign w:val="center"/>
          </w:tcPr>
          <w:p w14:paraId="4A0691D2" w14:textId="77777777" w:rsidR="008D40C3" w:rsidRPr="00DC1EEB" w:rsidRDefault="008D40C3" w:rsidP="00066EC7">
            <w:pPr>
              <w:pStyle w:val="Odlomakpopisa"/>
              <w:spacing w:before="0" w:line="276" w:lineRule="auto"/>
              <w:ind w:left="57"/>
              <w:jc w:val="center"/>
              <w:rPr>
                <w:color w:val="auto"/>
                <w:lang w:val="hr-HR"/>
              </w:rPr>
            </w:pPr>
            <w:r w:rsidRPr="00DC1EEB">
              <w:rPr>
                <w:color w:val="auto"/>
                <w:lang w:val="hr-HR"/>
              </w:rPr>
              <w:t>1</w:t>
            </w:r>
          </w:p>
        </w:tc>
        <w:tc>
          <w:tcPr>
            <w:tcW w:w="1236" w:type="dxa"/>
            <w:vAlign w:val="center"/>
          </w:tcPr>
          <w:p w14:paraId="79150B1D" w14:textId="77777777" w:rsidR="008D40C3" w:rsidRPr="00DC1EEB" w:rsidRDefault="008D40C3" w:rsidP="00066EC7">
            <w:pPr>
              <w:pStyle w:val="Odlomakpopisa"/>
              <w:spacing w:before="0" w:line="276" w:lineRule="auto"/>
              <w:ind w:left="57"/>
              <w:jc w:val="center"/>
              <w:rPr>
                <w:color w:val="auto"/>
                <w:lang w:val="hr-HR"/>
              </w:rPr>
            </w:pPr>
            <w:r w:rsidRPr="00DC1EEB">
              <w:rPr>
                <w:color w:val="auto"/>
                <w:lang w:val="hr-HR"/>
              </w:rPr>
              <w:t>Prosinac, 2026.</w:t>
            </w:r>
          </w:p>
        </w:tc>
        <w:tc>
          <w:tcPr>
            <w:tcW w:w="2367" w:type="dxa"/>
            <w:vAlign w:val="center"/>
          </w:tcPr>
          <w:p w14:paraId="375851F8" w14:textId="77777777" w:rsidR="008D40C3" w:rsidRPr="00DC1EEB" w:rsidRDefault="008D40C3" w:rsidP="00066EC7">
            <w:pPr>
              <w:pStyle w:val="Odlomakpopisa"/>
              <w:spacing w:before="0" w:line="276" w:lineRule="auto"/>
              <w:ind w:left="57"/>
              <w:jc w:val="center"/>
              <w:rPr>
                <w:color w:val="auto"/>
                <w:lang w:val="hr-HR"/>
              </w:rPr>
            </w:pPr>
            <w:r w:rsidRPr="00DC1EEB">
              <w:rPr>
                <w:color w:val="auto"/>
                <w:lang w:val="hr-HR"/>
              </w:rPr>
              <w:t>Jedinstveni upravni odjel</w:t>
            </w:r>
          </w:p>
        </w:tc>
        <w:tc>
          <w:tcPr>
            <w:tcW w:w="1840" w:type="dxa"/>
            <w:vAlign w:val="center"/>
          </w:tcPr>
          <w:p w14:paraId="524D6970" w14:textId="77777777" w:rsidR="008D40C3" w:rsidRPr="00DC1EEB" w:rsidRDefault="008D40C3" w:rsidP="00066EC7">
            <w:pPr>
              <w:pStyle w:val="Odlomakpopisa"/>
              <w:spacing w:before="0" w:line="276" w:lineRule="auto"/>
              <w:ind w:left="57"/>
              <w:jc w:val="center"/>
              <w:rPr>
                <w:color w:val="auto"/>
                <w:lang w:val="hr-HR"/>
              </w:rPr>
            </w:pPr>
            <w:r w:rsidRPr="00DC1EEB">
              <w:rPr>
                <w:color w:val="auto"/>
                <w:lang w:val="hr-HR"/>
              </w:rPr>
              <w:t>n/p</w:t>
            </w:r>
          </w:p>
        </w:tc>
      </w:tr>
    </w:tbl>
    <w:p w14:paraId="5A555568" w14:textId="77777777" w:rsidR="008D40C3" w:rsidRPr="00DC1EEB" w:rsidRDefault="008D40C3" w:rsidP="008D40C3">
      <w:pPr>
        <w:rPr>
          <w:b/>
          <w:bCs/>
        </w:rPr>
      </w:pPr>
    </w:p>
    <w:p w14:paraId="5F9D2A46" w14:textId="77777777" w:rsidR="008D40C3" w:rsidRPr="00DC1EEB" w:rsidRDefault="008D40C3" w:rsidP="008D40C3">
      <w:pPr>
        <w:rPr>
          <w:b/>
          <w:bCs/>
        </w:rPr>
      </w:pPr>
    </w:p>
    <w:p w14:paraId="00DF0B12" w14:textId="6F2DE564" w:rsidR="008D40C3" w:rsidRPr="00DC1EEB" w:rsidRDefault="008D40C3" w:rsidP="008D40C3">
      <w:pPr>
        <w:sectPr w:rsidR="008D40C3" w:rsidRPr="00DC1EEB" w:rsidSect="00E04DAA">
          <w:pgSz w:w="15840" w:h="12240" w:orient="landscape"/>
          <w:pgMar w:top="1008" w:right="956" w:bottom="1008" w:left="993" w:header="720" w:footer="432" w:gutter="0"/>
          <w:cols w:space="720"/>
          <w:titlePg/>
          <w:docGrid w:linePitch="360"/>
        </w:sectPr>
      </w:pPr>
    </w:p>
    <w:p w14:paraId="07B86192" w14:textId="586FA0BF" w:rsidR="00550212" w:rsidRPr="00DC1EEB" w:rsidRDefault="00550212" w:rsidP="00993A01">
      <w:pPr>
        <w:pStyle w:val="Naslov1"/>
        <w:numPr>
          <w:ilvl w:val="0"/>
          <w:numId w:val="33"/>
        </w:numPr>
        <w:spacing w:line="276" w:lineRule="auto"/>
        <w:rPr>
          <w:sz w:val="28"/>
          <w:szCs w:val="28"/>
        </w:rPr>
      </w:pPr>
      <w:bookmarkStart w:id="13" w:name="_Toc212109619"/>
      <w:r w:rsidRPr="00DC1EEB">
        <w:rPr>
          <w:sz w:val="28"/>
          <w:szCs w:val="28"/>
        </w:rPr>
        <w:lastRenderedPageBreak/>
        <w:t>Pravne osobe u nadležnosti</w:t>
      </w:r>
      <w:bookmarkEnd w:id="13"/>
      <w:r w:rsidRPr="00DC1EEB">
        <w:rPr>
          <w:sz w:val="28"/>
          <w:szCs w:val="28"/>
        </w:rPr>
        <w:t xml:space="preserve"> </w:t>
      </w:r>
    </w:p>
    <w:p w14:paraId="56F646E0" w14:textId="77777777" w:rsidR="00F8161C" w:rsidRPr="00DC1EEB" w:rsidRDefault="00F8161C" w:rsidP="00624BBD">
      <w:pPr>
        <w:spacing w:line="276" w:lineRule="auto"/>
      </w:pPr>
    </w:p>
    <w:p w14:paraId="5E0EB776" w14:textId="2796992A" w:rsidR="00F8161C" w:rsidRPr="00DC1EEB" w:rsidRDefault="00FA4153" w:rsidP="00624BBD">
      <w:pPr>
        <w:spacing w:line="276" w:lineRule="auto"/>
        <w:rPr>
          <w:iCs/>
        </w:rPr>
      </w:pPr>
      <w:r w:rsidRPr="00DC1EEB">
        <w:rPr>
          <w:iCs/>
        </w:rPr>
        <w:t>Općina Lipovljani</w:t>
      </w:r>
      <w:r w:rsidR="00F8161C" w:rsidRPr="00DC1EEB">
        <w:rPr>
          <w:iCs/>
        </w:rPr>
        <w:t xml:space="preserve">, kao jedinica lokalne samouprave, u okviru svog samoupravnog djelokruga obavlja brojne javne poslove radi zadovoljavanja potreba građana na svom području. U svrhu učinkovitog izvršavanja tih zadaća, Općina je osnovala ili preuzela nadležnost nad nizom javnih ustanova i drugih pravnih osoba, koje djeluju na području općine. </w:t>
      </w:r>
    </w:p>
    <w:p w14:paraId="3D30D5B9" w14:textId="77777777" w:rsidR="00F8161C" w:rsidRPr="00DC1EEB" w:rsidRDefault="00F8161C" w:rsidP="00624BBD">
      <w:pPr>
        <w:spacing w:line="276" w:lineRule="auto"/>
        <w:rPr>
          <w:iCs/>
        </w:rPr>
      </w:pPr>
    </w:p>
    <w:p w14:paraId="35D59700" w14:textId="2DB38FB6" w:rsidR="00F8161C" w:rsidRPr="00DC1EEB" w:rsidRDefault="00FA4153" w:rsidP="00624BBD">
      <w:pPr>
        <w:spacing w:line="276" w:lineRule="auto"/>
        <w:rPr>
          <w:iCs/>
        </w:rPr>
      </w:pPr>
      <w:r w:rsidRPr="00DC1EEB">
        <w:rPr>
          <w:iCs/>
        </w:rPr>
        <w:t>Općina Lipovljani</w:t>
      </w:r>
      <w:r w:rsidR="00F8161C" w:rsidRPr="00DC1EEB">
        <w:rPr>
          <w:iCs/>
        </w:rPr>
        <w:t xml:space="preserve"> u svojstvu </w:t>
      </w:r>
      <w:r w:rsidR="002957A9" w:rsidRPr="00DC1EEB">
        <w:rPr>
          <w:iCs/>
        </w:rPr>
        <w:t>(su)</w:t>
      </w:r>
      <w:r w:rsidR="00F8161C" w:rsidRPr="00DC1EEB">
        <w:rPr>
          <w:iCs/>
        </w:rPr>
        <w:t>vlasnika nadzire rad tih ustanova i društava, osigurava financijska sredstva za njihovo funkcioniranje te koordinira njihovu ulogu u planiranju i provedbi razvojnih mjera.</w:t>
      </w:r>
    </w:p>
    <w:p w14:paraId="006496FC" w14:textId="77777777" w:rsidR="00F8161C" w:rsidRPr="00DC1EEB" w:rsidRDefault="00F8161C" w:rsidP="00624BBD">
      <w:pPr>
        <w:spacing w:line="276" w:lineRule="auto"/>
        <w:rPr>
          <w:iCs/>
        </w:rPr>
      </w:pPr>
    </w:p>
    <w:tbl>
      <w:tblPr>
        <w:tblStyle w:val="Tablicareetke4-isticanje5"/>
        <w:tblW w:w="0" w:type="auto"/>
        <w:tblLook w:val="04A0" w:firstRow="1" w:lastRow="0" w:firstColumn="1" w:lastColumn="0" w:noHBand="0" w:noVBand="1"/>
      </w:tblPr>
      <w:tblGrid>
        <w:gridCol w:w="4531"/>
        <w:gridCol w:w="4531"/>
      </w:tblGrid>
      <w:tr w:rsidR="00F8161C" w:rsidRPr="00DC1EEB" w14:paraId="23CEC208" w14:textId="77777777" w:rsidTr="00F81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vAlign w:val="center"/>
          </w:tcPr>
          <w:p w14:paraId="0BD27492" w14:textId="4B5F82EE" w:rsidR="00F8161C" w:rsidRPr="00DC1EEB" w:rsidRDefault="00F8161C" w:rsidP="00624BBD">
            <w:pPr>
              <w:spacing w:line="276" w:lineRule="auto"/>
              <w:jc w:val="center"/>
            </w:pPr>
            <w:r w:rsidRPr="00DC1EEB">
              <w:t>Pravne osobe u nadležnosti</w:t>
            </w:r>
          </w:p>
        </w:tc>
      </w:tr>
      <w:tr w:rsidR="00F8161C" w:rsidRPr="00DC1EEB" w14:paraId="7105BFED" w14:textId="77777777" w:rsidTr="00F81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2E74B5" w:themeFill="accent5" w:themeFillShade="BF"/>
            <w:vAlign w:val="center"/>
          </w:tcPr>
          <w:p w14:paraId="4DF68133" w14:textId="59010D69" w:rsidR="00F8161C" w:rsidRPr="00DC1EEB" w:rsidRDefault="00F8161C" w:rsidP="00624BBD">
            <w:pPr>
              <w:spacing w:line="276" w:lineRule="auto"/>
              <w:jc w:val="center"/>
              <w:rPr>
                <w:color w:val="FFFFFF" w:themeColor="background1"/>
              </w:rPr>
            </w:pPr>
            <w:r w:rsidRPr="00DC1EEB">
              <w:rPr>
                <w:color w:val="FFFFFF" w:themeColor="background1"/>
              </w:rPr>
              <w:t>Proračunski korisnici</w:t>
            </w:r>
          </w:p>
        </w:tc>
        <w:tc>
          <w:tcPr>
            <w:tcW w:w="4531" w:type="dxa"/>
            <w:shd w:val="clear" w:color="auto" w:fill="2E74B5" w:themeFill="accent5" w:themeFillShade="BF"/>
            <w:vAlign w:val="center"/>
          </w:tcPr>
          <w:p w14:paraId="04C768A2" w14:textId="69D3C51F" w:rsidR="00F8161C" w:rsidRPr="00DC1EEB" w:rsidRDefault="00F8161C" w:rsidP="00624BBD">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DC1EEB">
              <w:rPr>
                <w:b/>
                <w:bCs/>
                <w:color w:val="FFFFFF" w:themeColor="background1"/>
              </w:rPr>
              <w:t>Poveznica na godišnji plan rada</w:t>
            </w:r>
          </w:p>
        </w:tc>
      </w:tr>
      <w:tr w:rsidR="00F8161C" w:rsidRPr="00DC1EEB" w14:paraId="3CD3607E" w14:textId="77777777" w:rsidTr="00F8161C">
        <w:tc>
          <w:tcPr>
            <w:cnfStyle w:val="001000000000" w:firstRow="0" w:lastRow="0" w:firstColumn="1" w:lastColumn="0" w:oddVBand="0" w:evenVBand="0" w:oddHBand="0" w:evenHBand="0" w:firstRowFirstColumn="0" w:firstRowLastColumn="0" w:lastRowFirstColumn="0" w:lastRowLastColumn="0"/>
            <w:tcW w:w="4531" w:type="dxa"/>
            <w:vAlign w:val="center"/>
          </w:tcPr>
          <w:p w14:paraId="04A0E654" w14:textId="00A20492" w:rsidR="00F8161C" w:rsidRPr="00DC1EEB" w:rsidRDefault="003243B6" w:rsidP="00624BBD">
            <w:pPr>
              <w:spacing w:line="276" w:lineRule="auto"/>
              <w:jc w:val="left"/>
              <w:rPr>
                <w:b w:val="0"/>
                <w:bCs w:val="0"/>
                <w:sz w:val="22"/>
                <w:szCs w:val="22"/>
              </w:rPr>
            </w:pPr>
            <w:r w:rsidRPr="00DC1EEB">
              <w:rPr>
                <w:b w:val="0"/>
                <w:bCs w:val="0"/>
                <w:sz w:val="22"/>
                <w:szCs w:val="22"/>
              </w:rPr>
              <w:t>Dječji vrtić Iskrica</w:t>
            </w:r>
          </w:p>
        </w:tc>
        <w:tc>
          <w:tcPr>
            <w:tcW w:w="4531" w:type="dxa"/>
            <w:vAlign w:val="center"/>
          </w:tcPr>
          <w:p w14:paraId="2BB0E87A" w14:textId="038F3EEC" w:rsidR="009A005A" w:rsidRPr="00DC1EEB" w:rsidRDefault="00173E49" w:rsidP="009A005A">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hyperlink r:id="rId21" w:history="1">
              <w:r w:rsidRPr="00DC1EEB">
                <w:rPr>
                  <w:rStyle w:val="Hiperveza"/>
                  <w:sz w:val="22"/>
                  <w:szCs w:val="22"/>
                </w:rPr>
                <w:t>https://lipovljani.hr/za-gradane/djecji-vrtic-iskrica/</w:t>
              </w:r>
            </w:hyperlink>
            <w:r w:rsidRPr="00DC1EEB">
              <w:rPr>
                <w:sz w:val="22"/>
                <w:szCs w:val="22"/>
              </w:rPr>
              <w:t xml:space="preserve"> </w:t>
            </w:r>
          </w:p>
        </w:tc>
      </w:tr>
      <w:tr w:rsidR="003243B6" w:rsidRPr="00DC1EEB" w14:paraId="3797153E" w14:textId="77777777" w:rsidTr="00F81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C98F3D9" w14:textId="1BBB5332" w:rsidR="003243B6" w:rsidRPr="00DC1EEB" w:rsidRDefault="003243B6" w:rsidP="00624BBD">
            <w:pPr>
              <w:spacing w:line="276" w:lineRule="auto"/>
              <w:jc w:val="left"/>
              <w:rPr>
                <w:b w:val="0"/>
                <w:bCs w:val="0"/>
                <w:sz w:val="22"/>
                <w:szCs w:val="22"/>
              </w:rPr>
            </w:pPr>
            <w:r w:rsidRPr="00DC1EEB">
              <w:rPr>
                <w:b w:val="0"/>
                <w:bCs w:val="0"/>
                <w:sz w:val="22"/>
                <w:szCs w:val="22"/>
              </w:rPr>
              <w:t>Narodna knjižnica i čitaonica Lipovljani</w:t>
            </w:r>
          </w:p>
        </w:tc>
        <w:tc>
          <w:tcPr>
            <w:tcW w:w="4531" w:type="dxa"/>
            <w:vAlign w:val="center"/>
          </w:tcPr>
          <w:p w14:paraId="42CFC3CB" w14:textId="795249F8" w:rsidR="003243B6" w:rsidRPr="00DC1EEB" w:rsidRDefault="00A91612" w:rsidP="009A005A">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C1EEB">
              <w:rPr>
                <w:sz w:val="22"/>
                <w:szCs w:val="22"/>
              </w:rPr>
              <w:t>-</w:t>
            </w:r>
          </w:p>
        </w:tc>
      </w:tr>
      <w:tr w:rsidR="00F8161C" w:rsidRPr="00DC1EEB" w14:paraId="7394EC3E" w14:textId="77777777" w:rsidTr="00F8161C">
        <w:tc>
          <w:tcPr>
            <w:cnfStyle w:val="001000000000" w:firstRow="0" w:lastRow="0" w:firstColumn="1" w:lastColumn="0" w:oddVBand="0" w:evenVBand="0" w:oddHBand="0" w:evenHBand="0" w:firstRowFirstColumn="0" w:firstRowLastColumn="0" w:lastRowFirstColumn="0" w:lastRowLastColumn="0"/>
            <w:tcW w:w="4531" w:type="dxa"/>
            <w:shd w:val="clear" w:color="auto" w:fill="2E74B5" w:themeFill="accent5" w:themeFillShade="BF"/>
            <w:vAlign w:val="center"/>
          </w:tcPr>
          <w:p w14:paraId="1429A941" w14:textId="78CA46F7" w:rsidR="00F8161C" w:rsidRPr="00DC1EEB" w:rsidRDefault="00F8161C" w:rsidP="00624BBD">
            <w:pPr>
              <w:spacing w:line="276" w:lineRule="auto"/>
              <w:jc w:val="center"/>
              <w:rPr>
                <w:color w:val="FFFFFF" w:themeColor="background1"/>
              </w:rPr>
            </w:pPr>
            <w:r w:rsidRPr="00DC1EEB">
              <w:rPr>
                <w:color w:val="FFFFFF" w:themeColor="background1"/>
              </w:rPr>
              <w:t>Trgovačka društva</w:t>
            </w:r>
          </w:p>
        </w:tc>
        <w:tc>
          <w:tcPr>
            <w:tcW w:w="4531" w:type="dxa"/>
            <w:shd w:val="clear" w:color="auto" w:fill="2E74B5" w:themeFill="accent5" w:themeFillShade="BF"/>
            <w:vAlign w:val="center"/>
          </w:tcPr>
          <w:p w14:paraId="1D4ED02C" w14:textId="74CB7DCE" w:rsidR="00F8161C" w:rsidRPr="00DC1EEB" w:rsidRDefault="00F8161C" w:rsidP="00624BBD">
            <w:pPr>
              <w:spacing w:line="276" w:lineRule="auto"/>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DC1EEB">
              <w:rPr>
                <w:b/>
                <w:bCs/>
                <w:color w:val="FFFFFF" w:themeColor="background1"/>
              </w:rPr>
              <w:t>Poveznica na godišnji plan rada</w:t>
            </w:r>
          </w:p>
        </w:tc>
      </w:tr>
      <w:tr w:rsidR="00F8161C" w:rsidRPr="00DC1EEB" w14:paraId="3097A211" w14:textId="77777777" w:rsidTr="00F81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3337F292" w14:textId="082D01CE" w:rsidR="00F8161C" w:rsidRPr="00DC1EEB" w:rsidRDefault="003243B6" w:rsidP="00624BBD">
            <w:pPr>
              <w:spacing w:line="276" w:lineRule="auto"/>
              <w:jc w:val="left"/>
              <w:rPr>
                <w:b w:val="0"/>
                <w:bCs w:val="0"/>
                <w:iCs/>
                <w:sz w:val="22"/>
                <w:szCs w:val="22"/>
              </w:rPr>
            </w:pPr>
            <w:r w:rsidRPr="00DC1EEB">
              <w:rPr>
                <w:b w:val="0"/>
                <w:bCs w:val="0"/>
                <w:iCs/>
                <w:sz w:val="22"/>
                <w:szCs w:val="22"/>
              </w:rPr>
              <w:t>NOVOKOM d.o.o., Novska</w:t>
            </w:r>
          </w:p>
        </w:tc>
        <w:tc>
          <w:tcPr>
            <w:tcW w:w="4531" w:type="dxa"/>
            <w:vAlign w:val="center"/>
          </w:tcPr>
          <w:p w14:paraId="0461A22F" w14:textId="0A3AB281" w:rsidR="00F8161C" w:rsidRPr="00DC1EEB" w:rsidRDefault="00A91612" w:rsidP="00624BBD">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hyperlink r:id="rId22" w:history="1">
              <w:r w:rsidRPr="00DC1EEB">
                <w:rPr>
                  <w:rStyle w:val="Hiperveza"/>
                  <w:sz w:val="22"/>
                  <w:szCs w:val="22"/>
                </w:rPr>
                <w:t>https://novokom-novska.hr/dokumenti/godisnji-plan-poslovanja/</w:t>
              </w:r>
            </w:hyperlink>
            <w:r w:rsidRPr="00DC1EEB">
              <w:rPr>
                <w:sz w:val="22"/>
                <w:szCs w:val="22"/>
              </w:rPr>
              <w:t xml:space="preserve"> </w:t>
            </w:r>
          </w:p>
        </w:tc>
      </w:tr>
      <w:tr w:rsidR="00F8161C" w:rsidRPr="00DC1EEB" w14:paraId="3364281B" w14:textId="77777777" w:rsidTr="00F8161C">
        <w:tc>
          <w:tcPr>
            <w:cnfStyle w:val="001000000000" w:firstRow="0" w:lastRow="0" w:firstColumn="1" w:lastColumn="0" w:oddVBand="0" w:evenVBand="0" w:oddHBand="0" w:evenHBand="0" w:firstRowFirstColumn="0" w:firstRowLastColumn="0" w:lastRowFirstColumn="0" w:lastRowLastColumn="0"/>
            <w:tcW w:w="4531" w:type="dxa"/>
            <w:vAlign w:val="center"/>
          </w:tcPr>
          <w:p w14:paraId="44313A78" w14:textId="2BC8C158" w:rsidR="00F8161C" w:rsidRPr="00DC1EEB" w:rsidRDefault="003243B6" w:rsidP="00624BBD">
            <w:pPr>
              <w:spacing w:line="276" w:lineRule="auto"/>
              <w:jc w:val="left"/>
              <w:rPr>
                <w:b w:val="0"/>
                <w:bCs w:val="0"/>
                <w:iCs/>
                <w:sz w:val="22"/>
                <w:szCs w:val="22"/>
              </w:rPr>
            </w:pPr>
            <w:r w:rsidRPr="00DC1EEB">
              <w:rPr>
                <w:b w:val="0"/>
                <w:bCs w:val="0"/>
                <w:iCs/>
                <w:sz w:val="22"/>
                <w:szCs w:val="22"/>
              </w:rPr>
              <w:t>NET d.o.o., Zagreb</w:t>
            </w:r>
          </w:p>
        </w:tc>
        <w:tc>
          <w:tcPr>
            <w:tcW w:w="4531" w:type="dxa"/>
            <w:vAlign w:val="center"/>
          </w:tcPr>
          <w:p w14:paraId="2F9CF4B2" w14:textId="4AAE14F5" w:rsidR="00F8161C" w:rsidRPr="00DC1EEB" w:rsidRDefault="00A91612" w:rsidP="00624BBD">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C1EEB">
              <w:rPr>
                <w:sz w:val="22"/>
                <w:szCs w:val="22"/>
              </w:rPr>
              <w:t>-</w:t>
            </w:r>
          </w:p>
        </w:tc>
      </w:tr>
      <w:tr w:rsidR="00F8161C" w:rsidRPr="00DC1EEB" w14:paraId="0619C6AC" w14:textId="77777777" w:rsidTr="00F81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1FD53A9C" w14:textId="51F1022B" w:rsidR="00F8161C" w:rsidRPr="00DC1EEB" w:rsidRDefault="003243B6" w:rsidP="00624BBD">
            <w:pPr>
              <w:spacing w:line="276" w:lineRule="auto"/>
              <w:jc w:val="left"/>
              <w:rPr>
                <w:b w:val="0"/>
                <w:bCs w:val="0"/>
                <w:iCs/>
                <w:sz w:val="22"/>
                <w:szCs w:val="22"/>
              </w:rPr>
            </w:pPr>
            <w:r w:rsidRPr="00DC1EEB">
              <w:rPr>
                <w:b w:val="0"/>
                <w:bCs w:val="0"/>
                <w:iCs/>
                <w:sz w:val="22"/>
                <w:szCs w:val="22"/>
              </w:rPr>
              <w:t>MOSLAVINA d.o.o., Kutina</w:t>
            </w:r>
          </w:p>
        </w:tc>
        <w:tc>
          <w:tcPr>
            <w:tcW w:w="4531" w:type="dxa"/>
            <w:vAlign w:val="center"/>
          </w:tcPr>
          <w:p w14:paraId="52363EF3" w14:textId="3E8657F2" w:rsidR="00F8161C" w:rsidRPr="00DC1EEB" w:rsidRDefault="00A91612" w:rsidP="00624BBD">
            <w:pPr>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C1EEB">
              <w:rPr>
                <w:sz w:val="22"/>
                <w:szCs w:val="22"/>
              </w:rPr>
              <w:t>-</w:t>
            </w:r>
          </w:p>
        </w:tc>
      </w:tr>
      <w:tr w:rsidR="003243B6" w:rsidRPr="00DC1EEB" w14:paraId="3501EA5F" w14:textId="77777777" w:rsidTr="00F8161C">
        <w:tc>
          <w:tcPr>
            <w:cnfStyle w:val="001000000000" w:firstRow="0" w:lastRow="0" w:firstColumn="1" w:lastColumn="0" w:oddVBand="0" w:evenVBand="0" w:oddHBand="0" w:evenHBand="0" w:firstRowFirstColumn="0" w:firstRowLastColumn="0" w:lastRowFirstColumn="0" w:lastRowLastColumn="0"/>
            <w:tcW w:w="4531" w:type="dxa"/>
            <w:vAlign w:val="center"/>
          </w:tcPr>
          <w:p w14:paraId="446B7987" w14:textId="62F9A05A" w:rsidR="003243B6" w:rsidRPr="00DC1EEB" w:rsidRDefault="003243B6" w:rsidP="00624BBD">
            <w:pPr>
              <w:spacing w:line="276" w:lineRule="auto"/>
              <w:jc w:val="left"/>
              <w:rPr>
                <w:b w:val="0"/>
                <w:bCs w:val="0"/>
                <w:iCs/>
                <w:sz w:val="22"/>
                <w:szCs w:val="22"/>
              </w:rPr>
            </w:pPr>
            <w:r w:rsidRPr="00DC1EEB">
              <w:rPr>
                <w:b w:val="0"/>
                <w:bCs w:val="0"/>
                <w:iCs/>
                <w:sz w:val="22"/>
                <w:szCs w:val="22"/>
              </w:rPr>
              <w:t>LIPKOM SERVISI d.o.o., Lipovljani</w:t>
            </w:r>
          </w:p>
        </w:tc>
        <w:tc>
          <w:tcPr>
            <w:tcW w:w="4531" w:type="dxa"/>
            <w:vAlign w:val="center"/>
          </w:tcPr>
          <w:p w14:paraId="6A21FD5E" w14:textId="0B3DE198" w:rsidR="003243B6" w:rsidRPr="00DC1EEB" w:rsidRDefault="00A91612" w:rsidP="00624BBD">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DC1EEB">
              <w:rPr>
                <w:sz w:val="22"/>
                <w:szCs w:val="22"/>
              </w:rPr>
              <w:t>-</w:t>
            </w:r>
          </w:p>
        </w:tc>
      </w:tr>
    </w:tbl>
    <w:p w14:paraId="44652A8A" w14:textId="77777777" w:rsidR="00613355" w:rsidRPr="00DC1EEB" w:rsidRDefault="00613355" w:rsidP="00624BBD">
      <w:pPr>
        <w:spacing w:line="276" w:lineRule="auto"/>
      </w:pPr>
    </w:p>
    <w:p w14:paraId="2C892839" w14:textId="77777777" w:rsidR="00613355" w:rsidRPr="00DC1EEB" w:rsidRDefault="00613355" w:rsidP="00624BBD">
      <w:pPr>
        <w:spacing w:line="276" w:lineRule="auto"/>
      </w:pPr>
    </w:p>
    <w:p w14:paraId="72B23221" w14:textId="004F1D2B" w:rsidR="00550212" w:rsidRPr="00DF4D6B" w:rsidRDefault="00550212" w:rsidP="00624BBD">
      <w:pPr>
        <w:spacing w:line="276" w:lineRule="auto"/>
        <w:rPr>
          <w:rFonts w:eastAsia="Arial"/>
        </w:rPr>
      </w:pPr>
    </w:p>
    <w:sectPr w:rsidR="00550212" w:rsidRPr="00DF4D6B" w:rsidSect="00550212">
      <w:head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F618" w14:textId="77777777" w:rsidR="0076207A" w:rsidRPr="00DC1EEB" w:rsidRDefault="0076207A" w:rsidP="008E069E">
      <w:r w:rsidRPr="00DC1EEB">
        <w:separator/>
      </w:r>
    </w:p>
  </w:endnote>
  <w:endnote w:type="continuationSeparator" w:id="0">
    <w:p w14:paraId="27133953" w14:textId="77777777" w:rsidR="0076207A" w:rsidRPr="00DC1EEB" w:rsidRDefault="0076207A" w:rsidP="008E069E">
      <w:r w:rsidRPr="00DC1E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598"/>
      <w:gridCol w:w="1899"/>
    </w:tblGrid>
    <w:sdt>
      <w:sdtPr>
        <w:rPr>
          <w:rFonts w:asciiTheme="majorHAnsi" w:eastAsiaTheme="majorEastAsia" w:hAnsiTheme="majorHAnsi" w:cstheme="majorBidi"/>
          <w:sz w:val="20"/>
          <w:szCs w:val="20"/>
        </w:rPr>
        <w:id w:val="-418017875"/>
        <w:docPartObj>
          <w:docPartGallery w:val="Page Numbers (Bottom of Page)"/>
          <w:docPartUnique/>
        </w:docPartObj>
      </w:sdtPr>
      <w:sdtEndPr>
        <w:rPr>
          <w:rFonts w:ascii="Times New Roman" w:eastAsiaTheme="minorEastAsia" w:hAnsi="Times New Roman" w:cs="Times New Roman"/>
          <w:sz w:val="24"/>
          <w:szCs w:val="24"/>
        </w:rPr>
      </w:sdtEndPr>
      <w:sdtContent>
        <w:tr w:rsidR="00993A01" w:rsidRPr="00DC1EEB" w14:paraId="7EA73A22" w14:textId="77777777">
          <w:trPr>
            <w:trHeight w:val="727"/>
          </w:trPr>
          <w:tc>
            <w:tcPr>
              <w:tcW w:w="4000" w:type="pct"/>
              <w:tcBorders>
                <w:right w:val="triple" w:sz="4" w:space="0" w:color="4472C4" w:themeColor="accent1"/>
              </w:tcBorders>
            </w:tcPr>
            <w:p w14:paraId="2D374711" w14:textId="4EC4EB80" w:rsidR="00993A01" w:rsidRPr="00DC1EEB" w:rsidRDefault="00993A01">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3CAE1D4F" w14:textId="706E33C4" w:rsidR="00993A01" w:rsidRPr="00DC1EEB" w:rsidRDefault="00993A01">
              <w:pPr>
                <w:tabs>
                  <w:tab w:val="left" w:pos="1490"/>
                </w:tabs>
                <w:rPr>
                  <w:rFonts w:asciiTheme="majorHAnsi" w:eastAsiaTheme="majorEastAsia" w:hAnsiTheme="majorHAnsi" w:cstheme="majorBidi"/>
                  <w:sz w:val="28"/>
                  <w:szCs w:val="28"/>
                </w:rPr>
              </w:pPr>
              <w:r w:rsidRPr="00DC1EEB">
                <w:fldChar w:fldCharType="begin"/>
              </w:r>
              <w:r w:rsidRPr="00DC1EEB">
                <w:instrText>PAGE    \* MERGEFORMAT</w:instrText>
              </w:r>
              <w:r w:rsidRPr="00DC1EEB">
                <w:fldChar w:fldCharType="separate"/>
              </w:r>
              <w:r w:rsidRPr="00DC1EEB">
                <w:t>2</w:t>
              </w:r>
              <w:r w:rsidRPr="00DC1EEB">
                <w:fldChar w:fldCharType="end"/>
              </w:r>
            </w:p>
          </w:tc>
        </w:tr>
      </w:sdtContent>
    </w:sdt>
  </w:tbl>
  <w:p w14:paraId="748B8E99" w14:textId="77777777" w:rsidR="00993A01" w:rsidRPr="00DC1EEB" w:rsidRDefault="00993A01" w:rsidP="001D6928">
    <w:pPr>
      <w:pStyle w:val="Podnoje"/>
      <w:pBdr>
        <w:top w:val="none" w:sz="0" w:space="0" w:color="auto"/>
        <w:left w:val="none" w:sz="0" w:space="0" w:color="auto"/>
        <w:bottom w:val="none" w:sz="0" w:space="0" w:color="auto"/>
        <w:right w:val="none" w:sz="0" w:space="0" w:color="auto"/>
      </w:pBdr>
      <w:shd w:val="clear" w:color="auto" w:fill="F2F2F2" w:themeFill="background1" w:themeFillShade="F2"/>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541A" w14:textId="5C1C8E26" w:rsidR="00705084" w:rsidRPr="00DC1EEB" w:rsidRDefault="00705084" w:rsidP="008E069E">
    <w:pPr>
      <w:pStyle w:val="Podnoje"/>
      <w:pBdr>
        <w:top w:val="none" w:sz="0" w:space="0" w:color="auto"/>
        <w:left w:val="none" w:sz="0" w:space="0" w:color="auto"/>
        <w:bottom w:val="none" w:sz="0" w:space="0" w:color="auto"/>
        <w:right w:val="none" w:sz="0" w:space="0" w:color="auto"/>
      </w:pBdr>
      <w:shd w:val="clear" w:color="auto" w:fill="FFFFFF" w:themeFill="background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598"/>
      <w:gridCol w:w="1899"/>
    </w:tblGrid>
    <w:sdt>
      <w:sdtPr>
        <w:rPr>
          <w:rFonts w:asciiTheme="majorHAnsi" w:eastAsiaTheme="majorEastAsia" w:hAnsiTheme="majorHAnsi" w:cstheme="majorBidi"/>
          <w:sz w:val="20"/>
          <w:szCs w:val="20"/>
        </w:rPr>
        <w:id w:val="-1467734261"/>
        <w:docPartObj>
          <w:docPartGallery w:val="Page Numbers (Bottom of Page)"/>
          <w:docPartUnique/>
        </w:docPartObj>
      </w:sdtPr>
      <w:sdtEndPr>
        <w:rPr>
          <w:rFonts w:ascii="Times New Roman" w:eastAsiaTheme="minorEastAsia" w:hAnsi="Times New Roman" w:cs="Times New Roman"/>
          <w:sz w:val="24"/>
          <w:szCs w:val="24"/>
        </w:rPr>
      </w:sdtEndPr>
      <w:sdtContent>
        <w:tr w:rsidR="002F41E6" w:rsidRPr="00DC1EEB" w14:paraId="6F344383" w14:textId="77777777" w:rsidTr="00066EC7">
          <w:trPr>
            <w:trHeight w:val="727"/>
          </w:trPr>
          <w:tc>
            <w:tcPr>
              <w:tcW w:w="4000" w:type="pct"/>
              <w:tcBorders>
                <w:right w:val="triple" w:sz="4" w:space="0" w:color="4472C4" w:themeColor="accent1"/>
              </w:tcBorders>
            </w:tcPr>
            <w:p w14:paraId="0C19F681" w14:textId="77777777" w:rsidR="002F41E6" w:rsidRPr="00DC1EEB" w:rsidRDefault="002F41E6" w:rsidP="002F41E6">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5B127C37" w14:textId="77777777" w:rsidR="002F41E6" w:rsidRPr="00DC1EEB" w:rsidRDefault="002F41E6" w:rsidP="002F41E6">
              <w:pPr>
                <w:tabs>
                  <w:tab w:val="left" w:pos="1490"/>
                </w:tabs>
                <w:rPr>
                  <w:rFonts w:asciiTheme="majorHAnsi" w:eastAsiaTheme="majorEastAsia" w:hAnsiTheme="majorHAnsi" w:cstheme="majorBidi"/>
                  <w:sz w:val="28"/>
                  <w:szCs w:val="28"/>
                </w:rPr>
              </w:pPr>
              <w:r w:rsidRPr="00DC1EEB">
                <w:fldChar w:fldCharType="begin"/>
              </w:r>
              <w:r w:rsidRPr="00DC1EEB">
                <w:instrText>PAGE    \* MERGEFORMAT</w:instrText>
              </w:r>
              <w:r w:rsidRPr="00DC1EEB">
                <w:fldChar w:fldCharType="separate"/>
              </w:r>
              <w:r w:rsidRPr="00DC1EEB">
                <w:t>2</w:t>
              </w:r>
              <w:r w:rsidRPr="00DC1EEB">
                <w:fldChar w:fldCharType="end"/>
              </w:r>
            </w:p>
          </w:tc>
        </w:tr>
      </w:sdtContent>
    </w:sdt>
  </w:tbl>
  <w:p w14:paraId="5FFBC8EC" w14:textId="1FA7A616" w:rsidR="002F41E6" w:rsidRPr="00DC1EEB" w:rsidRDefault="002F41E6" w:rsidP="008E069E">
    <w:pPr>
      <w:pStyle w:val="Podnoje"/>
      <w:pBdr>
        <w:top w:val="none" w:sz="0" w:space="0" w:color="auto"/>
        <w:left w:val="none" w:sz="0" w:space="0" w:color="auto"/>
        <w:bottom w:val="none" w:sz="0" w:space="0" w:color="auto"/>
        <w:right w:val="none" w:sz="0" w:space="0" w:color="auto"/>
      </w:pBdr>
      <w:shd w:val="clear" w:color="auto" w:fill="FFFFFF" w:themeFill="background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DB5C7" w14:textId="77777777" w:rsidR="0076207A" w:rsidRPr="00DC1EEB" w:rsidRDefault="0076207A" w:rsidP="008E069E">
      <w:r w:rsidRPr="00DC1EEB">
        <w:separator/>
      </w:r>
    </w:p>
  </w:footnote>
  <w:footnote w:type="continuationSeparator" w:id="0">
    <w:p w14:paraId="3A0D906B" w14:textId="77777777" w:rsidR="0076207A" w:rsidRPr="00DC1EEB" w:rsidRDefault="0076207A" w:rsidP="008E069E">
      <w:r w:rsidRPr="00DC1EEB">
        <w:continuationSeparator/>
      </w:r>
    </w:p>
  </w:footnote>
  <w:footnote w:id="1">
    <w:p w14:paraId="0BA448CF" w14:textId="4AA46AFF" w:rsidR="00421790" w:rsidRPr="00DC1EEB" w:rsidRDefault="00421790">
      <w:pPr>
        <w:pStyle w:val="Tekstfusnote"/>
      </w:pPr>
      <w:r w:rsidRPr="00DC1EEB">
        <w:rPr>
          <w:rStyle w:val="Referencafusnote"/>
        </w:rPr>
        <w:footnoteRef/>
      </w:r>
      <w:r w:rsidRPr="00DC1EEB">
        <w:t xml:space="preserve"> </w:t>
      </w:r>
      <w:hyperlink r:id="rId1" w:history="1">
        <w:r w:rsidRPr="00DC1EEB">
          <w:rPr>
            <w:rStyle w:val="Hiperveza"/>
          </w:rPr>
          <w:t>https://rk-smz.hr/plan-razvoja-smz/</w:t>
        </w:r>
      </w:hyperlink>
      <w:r w:rsidRPr="00DC1EEB">
        <w:t xml:space="preserve"> </w:t>
      </w:r>
    </w:p>
  </w:footnote>
  <w:footnote w:id="2">
    <w:p w14:paraId="69131803" w14:textId="35DF881D" w:rsidR="007D2EDD" w:rsidRDefault="007D2EDD">
      <w:pPr>
        <w:pStyle w:val="Tekstfusnote"/>
      </w:pPr>
      <w:r w:rsidRPr="00DC1EEB">
        <w:rPr>
          <w:rStyle w:val="Referencafusnote"/>
        </w:rPr>
        <w:footnoteRef/>
      </w:r>
      <w:r w:rsidRPr="00DC1EEB">
        <w:t xml:space="preserve"> U 2024. godini Povjerenik za informiranje, kao drugostupanjsko tijelo, nije poništio niti jedno rješenje Službenika za informiranje </w:t>
      </w:r>
      <w:r w:rsidR="00FA4153" w:rsidRPr="00DC1EEB">
        <w:t>Općine Lipovljani</w:t>
      </w:r>
      <w:r w:rsidRPr="00DC1EE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1925" w14:textId="6C4BB488" w:rsidR="00993A01" w:rsidRPr="00DC1EEB" w:rsidRDefault="00993A01" w:rsidP="00993A01">
    <w:pPr>
      <w:pBdr>
        <w:left w:val="single" w:sz="12" w:space="11" w:color="4472C4" w:themeColor="accent1"/>
      </w:pBdr>
      <w:tabs>
        <w:tab w:val="left" w:pos="3620"/>
        <w:tab w:val="left" w:pos="3964"/>
      </w:tabs>
      <w:ind w:left="2127"/>
      <w:rPr>
        <w:rFonts w:asciiTheme="majorHAnsi" w:eastAsiaTheme="majorEastAsia" w:hAnsiTheme="majorHAnsi" w:cstheme="majorBidi"/>
        <w:color w:val="2F5496" w:themeColor="accent1" w:themeShade="BF"/>
        <w:sz w:val="26"/>
        <w:szCs w:val="26"/>
      </w:rPr>
    </w:pPr>
    <w:r w:rsidRPr="00DC1EEB">
      <w:rPr>
        <w:rFonts w:asciiTheme="majorHAnsi" w:eastAsiaTheme="majorEastAsia" w:hAnsiTheme="majorHAnsi" w:cstheme="majorBidi"/>
        <w:noProof/>
        <w:color w:val="2F5496" w:themeColor="accent1" w:themeShade="BF"/>
        <w:sz w:val="26"/>
        <w:szCs w:val="26"/>
      </w:rPr>
      <w:drawing>
        <wp:anchor distT="0" distB="0" distL="114300" distR="114300" simplePos="0" relativeHeight="251658240" behindDoc="0" locked="0" layoutInCell="1" allowOverlap="1" wp14:anchorId="0C83407F" wp14:editId="3F6B61C9">
          <wp:simplePos x="0" y="0"/>
          <wp:positionH relativeFrom="column">
            <wp:posOffset>418189</wp:posOffset>
          </wp:positionH>
          <wp:positionV relativeFrom="paragraph">
            <wp:posOffset>-160020</wp:posOffset>
          </wp:positionV>
          <wp:extent cx="540089" cy="695325"/>
          <wp:effectExtent l="0" t="0" r="0" b="0"/>
          <wp:wrapNone/>
          <wp:docPr id="158576579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68441" name="Slika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089" cy="69532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Theme="majorHAnsi" w:eastAsiaTheme="majorEastAsia" w:hAnsiTheme="majorHAnsi" w:cstheme="majorBidi"/>
          <w:color w:val="2F5496" w:themeColor="accent1" w:themeShade="BF"/>
          <w:sz w:val="26"/>
          <w:szCs w:val="26"/>
        </w:rPr>
        <w:alias w:val="Naslov"/>
        <w:tag w:val=""/>
        <w:id w:val="-932208079"/>
        <w:placeholder>
          <w:docPart w:val="31C11759A4044E528D6757B5AD02C68B"/>
        </w:placeholder>
        <w:dataBinding w:prefixMappings="xmlns:ns0='http://purl.org/dc/elements/1.1/' xmlns:ns1='http://schemas.openxmlformats.org/package/2006/metadata/core-properties' " w:xpath="/ns1:coreProperties[1]/ns0:title[1]" w:storeItemID="{6C3C8BC8-F283-45AE-878A-BAB7291924A1}"/>
        <w:text/>
      </w:sdtPr>
      <w:sdtContent>
        <w:r w:rsidR="008322D4" w:rsidRPr="00DC1EEB">
          <w:rPr>
            <w:rFonts w:asciiTheme="majorHAnsi" w:eastAsiaTheme="majorEastAsia" w:hAnsiTheme="majorHAnsi" w:cstheme="majorBidi"/>
            <w:color w:val="2F5496" w:themeColor="accent1" w:themeShade="BF"/>
            <w:sz w:val="26"/>
            <w:szCs w:val="26"/>
          </w:rPr>
          <w:t>GODIŠNJI PLAN RADA OPĆINE LIPOVLJANI ZA 2026. GODINU</w:t>
        </w:r>
      </w:sdtContent>
    </w:sdt>
  </w:p>
  <w:p w14:paraId="707207CB" w14:textId="42A3BF5D" w:rsidR="003768A0" w:rsidRPr="00DC1EEB" w:rsidRDefault="003768A0" w:rsidP="008E069E">
    <w:pPr>
      <w:pStyle w:val="Zaglavlje"/>
    </w:pPr>
  </w:p>
  <w:p w14:paraId="167EA245" w14:textId="77777777" w:rsidR="00446A33" w:rsidRPr="00DC1EEB" w:rsidRDefault="00446A33" w:rsidP="008E069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2E90" w14:textId="216F09E3" w:rsidR="00993A01" w:rsidRPr="00DC1EEB" w:rsidRDefault="00993A01" w:rsidP="00993A01">
    <w:pPr>
      <w:pBdr>
        <w:left w:val="single" w:sz="12" w:space="11" w:color="4472C4" w:themeColor="accent1"/>
      </w:pBdr>
      <w:tabs>
        <w:tab w:val="left" w:pos="3620"/>
        <w:tab w:val="left" w:pos="3964"/>
      </w:tabs>
      <w:ind w:left="1843"/>
      <w:rPr>
        <w:rFonts w:asciiTheme="majorHAnsi" w:eastAsiaTheme="majorEastAsia" w:hAnsiTheme="majorHAnsi" w:cstheme="majorBidi"/>
        <w:color w:val="2F5496" w:themeColor="accent1" w:themeShade="BF"/>
        <w:sz w:val="26"/>
        <w:szCs w:val="26"/>
      </w:rPr>
    </w:pPr>
    <w:r w:rsidRPr="00DC1EEB">
      <w:rPr>
        <w:rFonts w:asciiTheme="majorHAnsi" w:eastAsiaTheme="majorEastAsia" w:hAnsiTheme="majorHAnsi" w:cstheme="majorBidi"/>
        <w:noProof/>
        <w:color w:val="2F5496" w:themeColor="accent1" w:themeShade="BF"/>
        <w:sz w:val="26"/>
        <w:szCs w:val="26"/>
      </w:rPr>
      <w:drawing>
        <wp:anchor distT="0" distB="0" distL="114300" distR="114300" simplePos="0" relativeHeight="251660288" behindDoc="0" locked="0" layoutInCell="1" allowOverlap="1" wp14:anchorId="6B137B03" wp14:editId="27E15D6E">
          <wp:simplePos x="0" y="0"/>
          <wp:positionH relativeFrom="column">
            <wp:posOffset>128629</wp:posOffset>
          </wp:positionH>
          <wp:positionV relativeFrom="paragraph">
            <wp:posOffset>-205740</wp:posOffset>
          </wp:positionV>
          <wp:extent cx="540089" cy="695325"/>
          <wp:effectExtent l="0" t="0" r="0" b="0"/>
          <wp:wrapNone/>
          <wp:docPr id="15361380"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20004" name="Slika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089" cy="69532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Theme="majorHAnsi" w:eastAsiaTheme="majorEastAsia" w:hAnsiTheme="majorHAnsi" w:cstheme="majorBidi"/>
          <w:color w:val="2F5496" w:themeColor="accent1" w:themeShade="BF"/>
          <w:sz w:val="26"/>
          <w:szCs w:val="26"/>
        </w:rPr>
        <w:alias w:val="Naslov"/>
        <w:tag w:val=""/>
        <w:id w:val="2109385621"/>
        <w:placeholder>
          <w:docPart w:val="AAFE277ED25448E8ABF98AF3F171BE02"/>
        </w:placeholder>
        <w:dataBinding w:prefixMappings="xmlns:ns0='http://purl.org/dc/elements/1.1/' xmlns:ns1='http://schemas.openxmlformats.org/package/2006/metadata/core-properties' " w:xpath="/ns1:coreProperties[1]/ns0:title[1]" w:storeItemID="{6C3C8BC8-F283-45AE-878A-BAB7291924A1}"/>
        <w:text/>
      </w:sdtPr>
      <w:sdtContent>
        <w:r w:rsidR="008322D4" w:rsidRPr="00DC1EEB">
          <w:rPr>
            <w:rFonts w:asciiTheme="majorHAnsi" w:eastAsiaTheme="majorEastAsia" w:hAnsiTheme="majorHAnsi" w:cstheme="majorBidi"/>
            <w:color w:val="2F5496" w:themeColor="accent1" w:themeShade="BF"/>
            <w:sz w:val="26"/>
            <w:szCs w:val="26"/>
          </w:rPr>
          <w:t>GODIŠNJI PLAN RADA OPĆINE LIPOVLJANI ZA 2026. GODINU</w:t>
        </w:r>
      </w:sdtContent>
    </w:sdt>
  </w:p>
  <w:p w14:paraId="2945414E" w14:textId="7FB4318B" w:rsidR="00993A01" w:rsidRPr="00DC1EEB" w:rsidRDefault="00993A0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80"/>
      <w:gridCol w:w="4580"/>
      <w:gridCol w:w="4580"/>
    </w:tblGrid>
    <w:tr w:rsidR="00550212" w:rsidRPr="00DC1EEB" w14:paraId="79720A27" w14:textId="77777777" w:rsidTr="001D0F42">
      <w:tc>
        <w:tcPr>
          <w:tcW w:w="4580" w:type="dxa"/>
        </w:tcPr>
        <w:p w14:paraId="2A64B81E" w14:textId="77777777" w:rsidR="00550212" w:rsidRPr="00DC1EEB" w:rsidRDefault="00550212" w:rsidP="008E069E">
          <w:pPr>
            <w:pStyle w:val="Zaglavlje"/>
          </w:pPr>
        </w:p>
      </w:tc>
      <w:tc>
        <w:tcPr>
          <w:tcW w:w="4580" w:type="dxa"/>
        </w:tcPr>
        <w:p w14:paraId="74F81157" w14:textId="77777777" w:rsidR="00550212" w:rsidRPr="00DC1EEB" w:rsidRDefault="00550212" w:rsidP="008E069E">
          <w:pPr>
            <w:pStyle w:val="Zaglavlje"/>
          </w:pPr>
        </w:p>
      </w:tc>
      <w:tc>
        <w:tcPr>
          <w:tcW w:w="4580" w:type="dxa"/>
        </w:tcPr>
        <w:p w14:paraId="6BBE2A84" w14:textId="77777777" w:rsidR="00550212" w:rsidRPr="00DC1EEB" w:rsidRDefault="00550212" w:rsidP="008E069E">
          <w:pPr>
            <w:pStyle w:val="Zaglavlje"/>
          </w:pPr>
        </w:p>
      </w:tc>
    </w:tr>
  </w:tbl>
  <w:p w14:paraId="26FC7248" w14:textId="77777777" w:rsidR="00550212" w:rsidRPr="00DC1EEB" w:rsidRDefault="00550212" w:rsidP="008E069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0B"/>
    <w:multiLevelType w:val="multilevel"/>
    <w:tmpl w:val="19B800F2"/>
    <w:lvl w:ilvl="0">
      <w:numFmt w:val="bullet"/>
      <w:lvlText w:val=""/>
      <w:lvlJc w:val="left"/>
      <w:pPr>
        <w:tabs>
          <w:tab w:val="num" w:pos="720"/>
        </w:tabs>
        <w:ind w:left="720" w:hanging="360"/>
      </w:pPr>
      <w:rPr>
        <w:rFonts w:ascii="Wingdings" w:eastAsia="Times New Roman" w:hAnsi="Wingding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C13B7"/>
    <w:multiLevelType w:val="multilevel"/>
    <w:tmpl w:val="EBEAF134"/>
    <w:lvl w:ilvl="0">
      <w:start w:val="4"/>
      <w:numFmt w:val="decimal"/>
      <w:lvlText w:val="%1"/>
      <w:lvlJc w:val="left"/>
      <w:pPr>
        <w:ind w:left="792" w:hanging="792"/>
      </w:pPr>
      <w:rPr>
        <w:rFonts w:hint="default"/>
      </w:rPr>
    </w:lvl>
    <w:lvl w:ilvl="1">
      <w:start w:val="3"/>
      <w:numFmt w:val="decimal"/>
      <w:lvlText w:val="%1.%2"/>
      <w:lvlJc w:val="left"/>
      <w:pPr>
        <w:ind w:left="792" w:hanging="792"/>
      </w:pPr>
      <w:rPr>
        <w:rFonts w:hint="default"/>
      </w:rPr>
    </w:lvl>
    <w:lvl w:ilvl="2">
      <w:start w:val="10"/>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5E1724"/>
    <w:multiLevelType w:val="multilevel"/>
    <w:tmpl w:val="452E81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82124"/>
    <w:multiLevelType w:val="hybridMultilevel"/>
    <w:tmpl w:val="31304CD8"/>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6712FA7"/>
    <w:multiLevelType w:val="hybridMultilevel"/>
    <w:tmpl w:val="9232EDB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901A9B"/>
    <w:multiLevelType w:val="hybridMultilevel"/>
    <w:tmpl w:val="C8C4C30C"/>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AC40753"/>
    <w:multiLevelType w:val="multilevel"/>
    <w:tmpl w:val="DF7C37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FD158A"/>
    <w:multiLevelType w:val="hybridMultilevel"/>
    <w:tmpl w:val="FE549ED0"/>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614712"/>
    <w:multiLevelType w:val="hybridMultilevel"/>
    <w:tmpl w:val="647413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A86847"/>
    <w:multiLevelType w:val="hybridMultilevel"/>
    <w:tmpl w:val="A8AC551A"/>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CF2319"/>
    <w:multiLevelType w:val="multilevel"/>
    <w:tmpl w:val="751A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94679"/>
    <w:multiLevelType w:val="multilevel"/>
    <w:tmpl w:val="A854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D2DAD"/>
    <w:multiLevelType w:val="hybridMultilevel"/>
    <w:tmpl w:val="EC10AB0E"/>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BAB6AE8"/>
    <w:multiLevelType w:val="hybridMultilevel"/>
    <w:tmpl w:val="31D081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C2707E6"/>
    <w:multiLevelType w:val="hybridMultilevel"/>
    <w:tmpl w:val="6884FF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9E6904"/>
    <w:multiLevelType w:val="hybridMultilevel"/>
    <w:tmpl w:val="1E5298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AF57C75"/>
    <w:multiLevelType w:val="multilevel"/>
    <w:tmpl w:val="F558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61E81"/>
    <w:multiLevelType w:val="hybridMultilevel"/>
    <w:tmpl w:val="4E6AA7CE"/>
    <w:lvl w:ilvl="0" w:tplc="1326F3AA">
      <w:start w:val="1"/>
      <w:numFmt w:val="decimal"/>
      <w:pStyle w:val="Naslov1"/>
      <w:lvlText w:val="%1."/>
      <w:lvlJc w:val="left"/>
      <w:pPr>
        <w:ind w:left="720" w:hanging="360"/>
      </w:pPr>
      <w:rPr>
        <w:rFonts w:hint="default"/>
      </w:rPr>
    </w:lvl>
    <w:lvl w:ilvl="1" w:tplc="6356383A">
      <w:start w:val="1"/>
      <w:numFmt w:val="lowerLetter"/>
      <w:pStyle w:val="Podnaslov"/>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018C5"/>
    <w:multiLevelType w:val="hybridMultilevel"/>
    <w:tmpl w:val="F28EBD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543610C"/>
    <w:multiLevelType w:val="hybridMultilevel"/>
    <w:tmpl w:val="A99EC0AA"/>
    <w:lvl w:ilvl="0" w:tplc="041A000D">
      <w:start w:val="1"/>
      <w:numFmt w:val="bullet"/>
      <w:lvlText w:val=""/>
      <w:lvlJc w:val="left"/>
      <w:pPr>
        <w:ind w:left="1800" w:hanging="360"/>
      </w:pPr>
      <w:rPr>
        <w:rFonts w:ascii="Wingdings" w:hAnsi="Wingdings"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0" w15:restartNumberingAfterBreak="0">
    <w:nsid w:val="45EC360F"/>
    <w:multiLevelType w:val="hybridMultilevel"/>
    <w:tmpl w:val="8F1E0686"/>
    <w:lvl w:ilvl="0" w:tplc="041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59764F"/>
    <w:multiLevelType w:val="hybridMultilevel"/>
    <w:tmpl w:val="11A660FA"/>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DDB0E09"/>
    <w:multiLevelType w:val="multilevel"/>
    <w:tmpl w:val="99F0094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086C2E"/>
    <w:multiLevelType w:val="hybridMultilevel"/>
    <w:tmpl w:val="DB609B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8823492"/>
    <w:multiLevelType w:val="hybridMultilevel"/>
    <w:tmpl w:val="6152F704"/>
    <w:lvl w:ilvl="0" w:tplc="041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8C1C10"/>
    <w:multiLevelType w:val="hybridMultilevel"/>
    <w:tmpl w:val="78B8BE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19C5FF3"/>
    <w:multiLevelType w:val="multilevel"/>
    <w:tmpl w:val="881C1A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0C207A"/>
    <w:multiLevelType w:val="hybridMultilevel"/>
    <w:tmpl w:val="684CA420"/>
    <w:lvl w:ilvl="0" w:tplc="94C6E230">
      <w:start w:val="1"/>
      <w:numFmt w:val="bullet"/>
      <w:lvlText w:val=""/>
      <w:lvlJc w:val="left"/>
      <w:pPr>
        <w:ind w:left="720" w:hanging="360"/>
      </w:pPr>
      <w:rPr>
        <w:rFonts w:ascii="Symbol" w:hAnsi="Symbol" w:hint="default"/>
      </w:rPr>
    </w:lvl>
    <w:lvl w:ilvl="1" w:tplc="94C6E230">
      <w:start w:val="1"/>
      <w:numFmt w:val="bullet"/>
      <w:lvlText w:val=""/>
      <w:lvlJc w:val="left"/>
      <w:pPr>
        <w:ind w:left="1440" w:hanging="360"/>
      </w:pPr>
      <w:rPr>
        <w:rFonts w:ascii="Symbol" w:hAnsi="Symbol" w:hint="default"/>
      </w:rPr>
    </w:lvl>
    <w:lvl w:ilvl="2" w:tplc="DCC62A5A">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B63635"/>
    <w:multiLevelType w:val="hybridMultilevel"/>
    <w:tmpl w:val="78CEE4F6"/>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6B04A7C"/>
    <w:multiLevelType w:val="hybridMultilevel"/>
    <w:tmpl w:val="517A242A"/>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C3756E"/>
    <w:multiLevelType w:val="multilevel"/>
    <w:tmpl w:val="BAE2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B40D32"/>
    <w:multiLevelType w:val="hybridMultilevel"/>
    <w:tmpl w:val="42D2CD5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CBF209E"/>
    <w:multiLevelType w:val="hybridMultilevel"/>
    <w:tmpl w:val="0356516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F0E2D10"/>
    <w:multiLevelType w:val="hybridMultilevel"/>
    <w:tmpl w:val="FB467A42"/>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2C53B3D"/>
    <w:multiLevelType w:val="multilevel"/>
    <w:tmpl w:val="9E0CC2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DB5FBC"/>
    <w:multiLevelType w:val="hybridMultilevel"/>
    <w:tmpl w:val="00EA74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45F3A00"/>
    <w:multiLevelType w:val="hybridMultilevel"/>
    <w:tmpl w:val="0DD4BF4A"/>
    <w:lvl w:ilvl="0" w:tplc="21CE27D2">
      <w:numFmt w:val="bullet"/>
      <w:lvlText w:val=""/>
      <w:lvlJc w:val="left"/>
      <w:pPr>
        <w:ind w:left="720" w:hanging="360"/>
      </w:pPr>
      <w:rPr>
        <w:rFonts w:ascii="Wingdings" w:eastAsia="Times New Roman" w:hAnsi="Wingdings"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72226F4"/>
    <w:multiLevelType w:val="multilevel"/>
    <w:tmpl w:val="2B8E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57027F"/>
    <w:multiLevelType w:val="hybridMultilevel"/>
    <w:tmpl w:val="C2503292"/>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9A2196D"/>
    <w:multiLevelType w:val="hybridMultilevel"/>
    <w:tmpl w:val="35AA14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BE841AE"/>
    <w:multiLevelType w:val="multilevel"/>
    <w:tmpl w:val="EC58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1010F7"/>
    <w:multiLevelType w:val="multilevel"/>
    <w:tmpl w:val="140A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28329A"/>
    <w:multiLevelType w:val="hybridMultilevel"/>
    <w:tmpl w:val="0C522286"/>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DE87E5F"/>
    <w:multiLevelType w:val="hybridMultilevel"/>
    <w:tmpl w:val="6E923A5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E45795B"/>
    <w:multiLevelType w:val="multilevel"/>
    <w:tmpl w:val="BA52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226423">
    <w:abstractNumId w:val="17"/>
  </w:num>
  <w:num w:numId="2" w16cid:durableId="833884637">
    <w:abstractNumId w:val="27"/>
  </w:num>
  <w:num w:numId="3" w16cid:durableId="1175919024">
    <w:abstractNumId w:val="1"/>
  </w:num>
  <w:num w:numId="4" w16cid:durableId="1672022031">
    <w:abstractNumId w:val="25"/>
  </w:num>
  <w:num w:numId="5" w16cid:durableId="490412587">
    <w:abstractNumId w:val="31"/>
  </w:num>
  <w:num w:numId="6" w16cid:durableId="606815919">
    <w:abstractNumId w:val="18"/>
  </w:num>
  <w:num w:numId="7" w16cid:durableId="656570637">
    <w:abstractNumId w:val="30"/>
  </w:num>
  <w:num w:numId="8" w16cid:durableId="402029563">
    <w:abstractNumId w:val="11"/>
  </w:num>
  <w:num w:numId="9" w16cid:durableId="789471002">
    <w:abstractNumId w:val="10"/>
  </w:num>
  <w:num w:numId="10" w16cid:durableId="292296087">
    <w:abstractNumId w:val="16"/>
  </w:num>
  <w:num w:numId="11" w16cid:durableId="1968585451">
    <w:abstractNumId w:val="41"/>
  </w:num>
  <w:num w:numId="12" w16cid:durableId="1058865464">
    <w:abstractNumId w:val="40"/>
  </w:num>
  <w:num w:numId="13" w16cid:durableId="464278832">
    <w:abstractNumId w:val="44"/>
  </w:num>
  <w:num w:numId="14" w16cid:durableId="164364840">
    <w:abstractNumId w:val="37"/>
  </w:num>
  <w:num w:numId="15" w16cid:durableId="360128779">
    <w:abstractNumId w:val="22"/>
  </w:num>
  <w:num w:numId="16" w16cid:durableId="1126586105">
    <w:abstractNumId w:val="34"/>
  </w:num>
  <w:num w:numId="17" w16cid:durableId="1872762004">
    <w:abstractNumId w:val="2"/>
  </w:num>
  <w:num w:numId="18" w16cid:durableId="1252591470">
    <w:abstractNumId w:val="26"/>
  </w:num>
  <w:num w:numId="19" w16cid:durableId="1003045371">
    <w:abstractNumId w:val="6"/>
  </w:num>
  <w:num w:numId="20" w16cid:durableId="273244938">
    <w:abstractNumId w:val="36"/>
  </w:num>
  <w:num w:numId="21" w16cid:durableId="1434932502">
    <w:abstractNumId w:val="28"/>
  </w:num>
  <w:num w:numId="22" w16cid:durableId="1316764732">
    <w:abstractNumId w:val="33"/>
  </w:num>
  <w:num w:numId="23" w16cid:durableId="28990256">
    <w:abstractNumId w:val="7"/>
  </w:num>
  <w:num w:numId="24" w16cid:durableId="653993357">
    <w:abstractNumId w:val="21"/>
  </w:num>
  <w:num w:numId="25" w16cid:durableId="375588868">
    <w:abstractNumId w:val="12"/>
  </w:num>
  <w:num w:numId="26" w16cid:durableId="314460411">
    <w:abstractNumId w:val="38"/>
  </w:num>
  <w:num w:numId="27" w16cid:durableId="1158576623">
    <w:abstractNumId w:val="0"/>
  </w:num>
  <w:num w:numId="28" w16cid:durableId="569997116">
    <w:abstractNumId w:val="42"/>
  </w:num>
  <w:num w:numId="29" w16cid:durableId="1779838348">
    <w:abstractNumId w:val="9"/>
  </w:num>
  <w:num w:numId="30" w16cid:durableId="70854394">
    <w:abstractNumId w:val="3"/>
  </w:num>
  <w:num w:numId="31" w16cid:durableId="1803620883">
    <w:abstractNumId w:val="5"/>
  </w:num>
  <w:num w:numId="32" w16cid:durableId="1598321703">
    <w:abstractNumId w:val="19"/>
  </w:num>
  <w:num w:numId="33" w16cid:durableId="1308046867">
    <w:abstractNumId w:val="43"/>
  </w:num>
  <w:num w:numId="34" w16cid:durableId="2021544295">
    <w:abstractNumId w:val="8"/>
  </w:num>
  <w:num w:numId="35" w16cid:durableId="403838973">
    <w:abstractNumId w:val="32"/>
  </w:num>
  <w:num w:numId="36" w16cid:durableId="85008189">
    <w:abstractNumId w:val="24"/>
  </w:num>
  <w:num w:numId="37" w16cid:durableId="1147744958">
    <w:abstractNumId w:val="23"/>
  </w:num>
  <w:num w:numId="38" w16cid:durableId="494343877">
    <w:abstractNumId w:val="20"/>
  </w:num>
  <w:num w:numId="39" w16cid:durableId="1477257632">
    <w:abstractNumId w:val="4"/>
  </w:num>
  <w:num w:numId="40" w16cid:durableId="950434131">
    <w:abstractNumId w:val="29"/>
  </w:num>
  <w:num w:numId="41" w16cid:durableId="1542280375">
    <w:abstractNumId w:val="14"/>
  </w:num>
  <w:num w:numId="42" w16cid:durableId="1601524504">
    <w:abstractNumId w:val="35"/>
  </w:num>
  <w:num w:numId="43" w16cid:durableId="994912983">
    <w:abstractNumId w:val="13"/>
  </w:num>
  <w:num w:numId="44" w16cid:durableId="1351447125">
    <w:abstractNumId w:val="39"/>
  </w:num>
  <w:num w:numId="45" w16cid:durableId="12639571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12"/>
    <w:rsid w:val="0000032A"/>
    <w:rsid w:val="00011E25"/>
    <w:rsid w:val="00036F77"/>
    <w:rsid w:val="00042800"/>
    <w:rsid w:val="000511C9"/>
    <w:rsid w:val="00052067"/>
    <w:rsid w:val="00056C6B"/>
    <w:rsid w:val="00062DF2"/>
    <w:rsid w:val="0006392D"/>
    <w:rsid w:val="0006511C"/>
    <w:rsid w:val="000659C8"/>
    <w:rsid w:val="00071323"/>
    <w:rsid w:val="00075BAE"/>
    <w:rsid w:val="00077313"/>
    <w:rsid w:val="0007731E"/>
    <w:rsid w:val="00084420"/>
    <w:rsid w:val="00090FD7"/>
    <w:rsid w:val="000A2315"/>
    <w:rsid w:val="000C2DF8"/>
    <w:rsid w:val="000C48E3"/>
    <w:rsid w:val="000D15FC"/>
    <w:rsid w:val="000D41CE"/>
    <w:rsid w:val="000E5DC1"/>
    <w:rsid w:val="000E70A1"/>
    <w:rsid w:val="000F52D9"/>
    <w:rsid w:val="000F710F"/>
    <w:rsid w:val="0011240C"/>
    <w:rsid w:val="001125EC"/>
    <w:rsid w:val="001154FF"/>
    <w:rsid w:val="00116D43"/>
    <w:rsid w:val="00117C1A"/>
    <w:rsid w:val="00117E44"/>
    <w:rsid w:val="0012161D"/>
    <w:rsid w:val="00134828"/>
    <w:rsid w:val="0013694E"/>
    <w:rsid w:val="00152A71"/>
    <w:rsid w:val="00160726"/>
    <w:rsid w:val="00165CC5"/>
    <w:rsid w:val="00166E4F"/>
    <w:rsid w:val="0017075C"/>
    <w:rsid w:val="0017191A"/>
    <w:rsid w:val="00173E49"/>
    <w:rsid w:val="00174D37"/>
    <w:rsid w:val="00183DDF"/>
    <w:rsid w:val="00184F17"/>
    <w:rsid w:val="001852BB"/>
    <w:rsid w:val="001877BC"/>
    <w:rsid w:val="00191166"/>
    <w:rsid w:val="00195154"/>
    <w:rsid w:val="00195917"/>
    <w:rsid w:val="001B0D0B"/>
    <w:rsid w:val="001B6B68"/>
    <w:rsid w:val="001B789A"/>
    <w:rsid w:val="001C27BA"/>
    <w:rsid w:val="001D4E5E"/>
    <w:rsid w:val="001D6928"/>
    <w:rsid w:val="001F66A7"/>
    <w:rsid w:val="0020083E"/>
    <w:rsid w:val="0021110F"/>
    <w:rsid w:val="00211F07"/>
    <w:rsid w:val="002139F4"/>
    <w:rsid w:val="00232641"/>
    <w:rsid w:val="00240455"/>
    <w:rsid w:val="002468DB"/>
    <w:rsid w:val="00250DF0"/>
    <w:rsid w:val="0025127F"/>
    <w:rsid w:val="002564D4"/>
    <w:rsid w:val="00260A34"/>
    <w:rsid w:val="00263CF7"/>
    <w:rsid w:val="00270087"/>
    <w:rsid w:val="00276493"/>
    <w:rsid w:val="00280B96"/>
    <w:rsid w:val="00283829"/>
    <w:rsid w:val="00284CE9"/>
    <w:rsid w:val="002957A9"/>
    <w:rsid w:val="002A32B6"/>
    <w:rsid w:val="002A7E4E"/>
    <w:rsid w:val="002B0B46"/>
    <w:rsid w:val="002B4819"/>
    <w:rsid w:val="002B625C"/>
    <w:rsid w:val="002B77F4"/>
    <w:rsid w:val="002C7DB2"/>
    <w:rsid w:val="002D42A7"/>
    <w:rsid w:val="002D4BFD"/>
    <w:rsid w:val="002D549D"/>
    <w:rsid w:val="002E3527"/>
    <w:rsid w:val="002F3A65"/>
    <w:rsid w:val="002F41E6"/>
    <w:rsid w:val="002F4CC7"/>
    <w:rsid w:val="00304E57"/>
    <w:rsid w:val="00312862"/>
    <w:rsid w:val="00313CC3"/>
    <w:rsid w:val="00316D35"/>
    <w:rsid w:val="003243B6"/>
    <w:rsid w:val="003376A1"/>
    <w:rsid w:val="00347600"/>
    <w:rsid w:val="0035109E"/>
    <w:rsid w:val="003541D6"/>
    <w:rsid w:val="00366CA9"/>
    <w:rsid w:val="0037034B"/>
    <w:rsid w:val="0037596D"/>
    <w:rsid w:val="003768A0"/>
    <w:rsid w:val="00383629"/>
    <w:rsid w:val="0038710C"/>
    <w:rsid w:val="00393693"/>
    <w:rsid w:val="003942D7"/>
    <w:rsid w:val="00394FDC"/>
    <w:rsid w:val="003A1C42"/>
    <w:rsid w:val="003A3A67"/>
    <w:rsid w:val="003B6BD8"/>
    <w:rsid w:val="003B6D91"/>
    <w:rsid w:val="003C064F"/>
    <w:rsid w:val="003C425E"/>
    <w:rsid w:val="00400384"/>
    <w:rsid w:val="00405A4B"/>
    <w:rsid w:val="00407D20"/>
    <w:rsid w:val="00411F6C"/>
    <w:rsid w:val="00414FE2"/>
    <w:rsid w:val="00417DA9"/>
    <w:rsid w:val="00421790"/>
    <w:rsid w:val="0043009E"/>
    <w:rsid w:val="004448AA"/>
    <w:rsid w:val="00445A76"/>
    <w:rsid w:val="00446A33"/>
    <w:rsid w:val="00446E0B"/>
    <w:rsid w:val="00453324"/>
    <w:rsid w:val="00453BDE"/>
    <w:rsid w:val="004746CE"/>
    <w:rsid w:val="00483568"/>
    <w:rsid w:val="004844E8"/>
    <w:rsid w:val="00484DFD"/>
    <w:rsid w:val="0049075D"/>
    <w:rsid w:val="004922F3"/>
    <w:rsid w:val="004A329A"/>
    <w:rsid w:val="004B2729"/>
    <w:rsid w:val="004C1B52"/>
    <w:rsid w:val="004C3140"/>
    <w:rsid w:val="004C7148"/>
    <w:rsid w:val="004D4668"/>
    <w:rsid w:val="004E4566"/>
    <w:rsid w:val="004E505A"/>
    <w:rsid w:val="004E6450"/>
    <w:rsid w:val="004F1398"/>
    <w:rsid w:val="004F1AC6"/>
    <w:rsid w:val="004F1F67"/>
    <w:rsid w:val="004F6909"/>
    <w:rsid w:val="00502F50"/>
    <w:rsid w:val="0053238A"/>
    <w:rsid w:val="00540851"/>
    <w:rsid w:val="005431EB"/>
    <w:rsid w:val="00550212"/>
    <w:rsid w:val="00550E85"/>
    <w:rsid w:val="00554982"/>
    <w:rsid w:val="00573ECD"/>
    <w:rsid w:val="00585541"/>
    <w:rsid w:val="00591B0B"/>
    <w:rsid w:val="005943B8"/>
    <w:rsid w:val="00594E90"/>
    <w:rsid w:val="00596773"/>
    <w:rsid w:val="005A1AD0"/>
    <w:rsid w:val="005A46FA"/>
    <w:rsid w:val="005B70FC"/>
    <w:rsid w:val="005C36D6"/>
    <w:rsid w:val="005C42FC"/>
    <w:rsid w:val="005D4302"/>
    <w:rsid w:val="005E1014"/>
    <w:rsid w:val="005E1A76"/>
    <w:rsid w:val="005E3E7C"/>
    <w:rsid w:val="005E61BA"/>
    <w:rsid w:val="00600141"/>
    <w:rsid w:val="006030B3"/>
    <w:rsid w:val="00613355"/>
    <w:rsid w:val="0061395F"/>
    <w:rsid w:val="00624BBD"/>
    <w:rsid w:val="00625D24"/>
    <w:rsid w:val="00626941"/>
    <w:rsid w:val="00646452"/>
    <w:rsid w:val="006505F1"/>
    <w:rsid w:val="0065318B"/>
    <w:rsid w:val="006615FE"/>
    <w:rsid w:val="00661F1D"/>
    <w:rsid w:val="0066537D"/>
    <w:rsid w:val="00665CF5"/>
    <w:rsid w:val="00666579"/>
    <w:rsid w:val="00667ED8"/>
    <w:rsid w:val="00675C97"/>
    <w:rsid w:val="00677393"/>
    <w:rsid w:val="00677BE1"/>
    <w:rsid w:val="0068015B"/>
    <w:rsid w:val="00681BAA"/>
    <w:rsid w:val="0068373C"/>
    <w:rsid w:val="0069634C"/>
    <w:rsid w:val="006A193C"/>
    <w:rsid w:val="006A1ECC"/>
    <w:rsid w:val="006A4C88"/>
    <w:rsid w:val="006A7D9A"/>
    <w:rsid w:val="006B1EAF"/>
    <w:rsid w:val="006B66DE"/>
    <w:rsid w:val="006C1F2F"/>
    <w:rsid w:val="006D1CB5"/>
    <w:rsid w:val="006D236C"/>
    <w:rsid w:val="006D6E1E"/>
    <w:rsid w:val="006E009D"/>
    <w:rsid w:val="00700101"/>
    <w:rsid w:val="00703E35"/>
    <w:rsid w:val="00705084"/>
    <w:rsid w:val="00707925"/>
    <w:rsid w:val="00710A5F"/>
    <w:rsid w:val="00716C13"/>
    <w:rsid w:val="00717493"/>
    <w:rsid w:val="00720227"/>
    <w:rsid w:val="00720A71"/>
    <w:rsid w:val="0072578D"/>
    <w:rsid w:val="007317D3"/>
    <w:rsid w:val="0073397C"/>
    <w:rsid w:val="007346E8"/>
    <w:rsid w:val="0074011F"/>
    <w:rsid w:val="007444A6"/>
    <w:rsid w:val="007444C9"/>
    <w:rsid w:val="0075265F"/>
    <w:rsid w:val="00756BFA"/>
    <w:rsid w:val="0076207A"/>
    <w:rsid w:val="00767EBE"/>
    <w:rsid w:val="00776F8F"/>
    <w:rsid w:val="00785C9F"/>
    <w:rsid w:val="007868A0"/>
    <w:rsid w:val="00793DAB"/>
    <w:rsid w:val="00794E67"/>
    <w:rsid w:val="00796A5A"/>
    <w:rsid w:val="00797FA6"/>
    <w:rsid w:val="007A5DAD"/>
    <w:rsid w:val="007A6FA9"/>
    <w:rsid w:val="007B13E8"/>
    <w:rsid w:val="007B215F"/>
    <w:rsid w:val="007C3F26"/>
    <w:rsid w:val="007C692E"/>
    <w:rsid w:val="007C7A89"/>
    <w:rsid w:val="007D05DC"/>
    <w:rsid w:val="007D2EDD"/>
    <w:rsid w:val="007D4931"/>
    <w:rsid w:val="007D5B89"/>
    <w:rsid w:val="007E55F9"/>
    <w:rsid w:val="007E6014"/>
    <w:rsid w:val="007F2DDD"/>
    <w:rsid w:val="007F4E4B"/>
    <w:rsid w:val="0080130D"/>
    <w:rsid w:val="008038DE"/>
    <w:rsid w:val="008075F2"/>
    <w:rsid w:val="00811782"/>
    <w:rsid w:val="008117CE"/>
    <w:rsid w:val="00820598"/>
    <w:rsid w:val="00822195"/>
    <w:rsid w:val="008322D4"/>
    <w:rsid w:val="00837477"/>
    <w:rsid w:val="00841FC2"/>
    <w:rsid w:val="00843BD9"/>
    <w:rsid w:val="00844D4E"/>
    <w:rsid w:val="008457F4"/>
    <w:rsid w:val="008503C5"/>
    <w:rsid w:val="0085052E"/>
    <w:rsid w:val="008542D8"/>
    <w:rsid w:val="00855C5E"/>
    <w:rsid w:val="00856BEC"/>
    <w:rsid w:val="008572C1"/>
    <w:rsid w:val="00860FB4"/>
    <w:rsid w:val="0086281E"/>
    <w:rsid w:val="00876E67"/>
    <w:rsid w:val="008802B6"/>
    <w:rsid w:val="0088368A"/>
    <w:rsid w:val="00887228"/>
    <w:rsid w:val="00890406"/>
    <w:rsid w:val="00890C9D"/>
    <w:rsid w:val="00897813"/>
    <w:rsid w:val="008A1F80"/>
    <w:rsid w:val="008A7483"/>
    <w:rsid w:val="008B327C"/>
    <w:rsid w:val="008C3F0B"/>
    <w:rsid w:val="008D40C3"/>
    <w:rsid w:val="008D7032"/>
    <w:rsid w:val="008D75EC"/>
    <w:rsid w:val="008E069E"/>
    <w:rsid w:val="008F1D8A"/>
    <w:rsid w:val="008F3E64"/>
    <w:rsid w:val="008F429C"/>
    <w:rsid w:val="008F58EE"/>
    <w:rsid w:val="00911FA7"/>
    <w:rsid w:val="00913177"/>
    <w:rsid w:val="009173F3"/>
    <w:rsid w:val="0092269E"/>
    <w:rsid w:val="009316C6"/>
    <w:rsid w:val="00936111"/>
    <w:rsid w:val="0094352D"/>
    <w:rsid w:val="0094543F"/>
    <w:rsid w:val="0094707E"/>
    <w:rsid w:val="00947526"/>
    <w:rsid w:val="00950243"/>
    <w:rsid w:val="00954503"/>
    <w:rsid w:val="00954A20"/>
    <w:rsid w:val="00965F8A"/>
    <w:rsid w:val="00966C71"/>
    <w:rsid w:val="00970E97"/>
    <w:rsid w:val="009722F5"/>
    <w:rsid w:val="00973CD2"/>
    <w:rsid w:val="009777A8"/>
    <w:rsid w:val="00977AB5"/>
    <w:rsid w:val="009849A5"/>
    <w:rsid w:val="00993A01"/>
    <w:rsid w:val="00994295"/>
    <w:rsid w:val="009A005A"/>
    <w:rsid w:val="009A2B56"/>
    <w:rsid w:val="009B20B1"/>
    <w:rsid w:val="009B6C34"/>
    <w:rsid w:val="009E22DE"/>
    <w:rsid w:val="009E2475"/>
    <w:rsid w:val="009E2613"/>
    <w:rsid w:val="009E33C7"/>
    <w:rsid w:val="009F1A1A"/>
    <w:rsid w:val="009F404E"/>
    <w:rsid w:val="009F7A44"/>
    <w:rsid w:val="00A02B43"/>
    <w:rsid w:val="00A037CA"/>
    <w:rsid w:val="00A05704"/>
    <w:rsid w:val="00A05D2B"/>
    <w:rsid w:val="00A17273"/>
    <w:rsid w:val="00A21040"/>
    <w:rsid w:val="00A21AFF"/>
    <w:rsid w:val="00A4198E"/>
    <w:rsid w:val="00A45FE3"/>
    <w:rsid w:val="00A46D7F"/>
    <w:rsid w:val="00A4758B"/>
    <w:rsid w:val="00A5163E"/>
    <w:rsid w:val="00A520F3"/>
    <w:rsid w:val="00A60152"/>
    <w:rsid w:val="00A67C6E"/>
    <w:rsid w:val="00A722EE"/>
    <w:rsid w:val="00A7235C"/>
    <w:rsid w:val="00A74141"/>
    <w:rsid w:val="00A754BA"/>
    <w:rsid w:val="00A91612"/>
    <w:rsid w:val="00AA792A"/>
    <w:rsid w:val="00AB419F"/>
    <w:rsid w:val="00AB58F3"/>
    <w:rsid w:val="00AD146C"/>
    <w:rsid w:val="00AD592C"/>
    <w:rsid w:val="00AE5112"/>
    <w:rsid w:val="00AE63A7"/>
    <w:rsid w:val="00B03CC3"/>
    <w:rsid w:val="00B07880"/>
    <w:rsid w:val="00B13BE0"/>
    <w:rsid w:val="00B14139"/>
    <w:rsid w:val="00B2003B"/>
    <w:rsid w:val="00B3697B"/>
    <w:rsid w:val="00B41A3E"/>
    <w:rsid w:val="00B43DB5"/>
    <w:rsid w:val="00B506F6"/>
    <w:rsid w:val="00B55389"/>
    <w:rsid w:val="00B64774"/>
    <w:rsid w:val="00B843D1"/>
    <w:rsid w:val="00BB68E3"/>
    <w:rsid w:val="00BC6956"/>
    <w:rsid w:val="00BC6AEB"/>
    <w:rsid w:val="00BD3F80"/>
    <w:rsid w:val="00BE20FA"/>
    <w:rsid w:val="00BF1219"/>
    <w:rsid w:val="00C01108"/>
    <w:rsid w:val="00C03126"/>
    <w:rsid w:val="00C03CC2"/>
    <w:rsid w:val="00C06F29"/>
    <w:rsid w:val="00C079B9"/>
    <w:rsid w:val="00C217F0"/>
    <w:rsid w:val="00C22427"/>
    <w:rsid w:val="00C31583"/>
    <w:rsid w:val="00C344E9"/>
    <w:rsid w:val="00C52B1C"/>
    <w:rsid w:val="00C53FEF"/>
    <w:rsid w:val="00C651A0"/>
    <w:rsid w:val="00C730B7"/>
    <w:rsid w:val="00C8657C"/>
    <w:rsid w:val="00C87BEE"/>
    <w:rsid w:val="00C91067"/>
    <w:rsid w:val="00CB1066"/>
    <w:rsid w:val="00CB63A8"/>
    <w:rsid w:val="00CB7DC5"/>
    <w:rsid w:val="00CE6AC8"/>
    <w:rsid w:val="00CF45EA"/>
    <w:rsid w:val="00D06475"/>
    <w:rsid w:val="00D06845"/>
    <w:rsid w:val="00D53B77"/>
    <w:rsid w:val="00D57843"/>
    <w:rsid w:val="00D763D7"/>
    <w:rsid w:val="00D83D91"/>
    <w:rsid w:val="00D87439"/>
    <w:rsid w:val="00DA15F7"/>
    <w:rsid w:val="00DA35DA"/>
    <w:rsid w:val="00DB19D6"/>
    <w:rsid w:val="00DC1EEB"/>
    <w:rsid w:val="00DC3989"/>
    <w:rsid w:val="00DD493F"/>
    <w:rsid w:val="00DE10D3"/>
    <w:rsid w:val="00DF4D6B"/>
    <w:rsid w:val="00E04DAA"/>
    <w:rsid w:val="00E162BD"/>
    <w:rsid w:val="00E20251"/>
    <w:rsid w:val="00E2092A"/>
    <w:rsid w:val="00E31F34"/>
    <w:rsid w:val="00E33C82"/>
    <w:rsid w:val="00E4080D"/>
    <w:rsid w:val="00E44778"/>
    <w:rsid w:val="00E457B1"/>
    <w:rsid w:val="00E619A2"/>
    <w:rsid w:val="00E6339A"/>
    <w:rsid w:val="00E6454E"/>
    <w:rsid w:val="00E64637"/>
    <w:rsid w:val="00E7245A"/>
    <w:rsid w:val="00E75162"/>
    <w:rsid w:val="00E80A55"/>
    <w:rsid w:val="00E910D5"/>
    <w:rsid w:val="00E92049"/>
    <w:rsid w:val="00E94865"/>
    <w:rsid w:val="00EA0499"/>
    <w:rsid w:val="00EA4C87"/>
    <w:rsid w:val="00EB71E0"/>
    <w:rsid w:val="00EB722A"/>
    <w:rsid w:val="00EC1621"/>
    <w:rsid w:val="00EC33E5"/>
    <w:rsid w:val="00EC5E2B"/>
    <w:rsid w:val="00ED3A76"/>
    <w:rsid w:val="00EE5966"/>
    <w:rsid w:val="00EF73F5"/>
    <w:rsid w:val="00F1105F"/>
    <w:rsid w:val="00F11DAF"/>
    <w:rsid w:val="00F132B5"/>
    <w:rsid w:val="00F138D3"/>
    <w:rsid w:val="00F144BF"/>
    <w:rsid w:val="00F22C31"/>
    <w:rsid w:val="00F245FA"/>
    <w:rsid w:val="00F24B5C"/>
    <w:rsid w:val="00F27BDD"/>
    <w:rsid w:val="00F305A5"/>
    <w:rsid w:val="00F340F9"/>
    <w:rsid w:val="00F37E26"/>
    <w:rsid w:val="00F5018C"/>
    <w:rsid w:val="00F53CE7"/>
    <w:rsid w:val="00F60874"/>
    <w:rsid w:val="00F66F9C"/>
    <w:rsid w:val="00F7213B"/>
    <w:rsid w:val="00F7299D"/>
    <w:rsid w:val="00F8161C"/>
    <w:rsid w:val="00F85C34"/>
    <w:rsid w:val="00F92253"/>
    <w:rsid w:val="00F97640"/>
    <w:rsid w:val="00FA4153"/>
    <w:rsid w:val="00FA7A0F"/>
    <w:rsid w:val="00FA7CEA"/>
    <w:rsid w:val="00FB17B3"/>
    <w:rsid w:val="00FB1D53"/>
    <w:rsid w:val="00FB239F"/>
    <w:rsid w:val="00FC51C3"/>
    <w:rsid w:val="00FD56A1"/>
    <w:rsid w:val="00FE3355"/>
    <w:rsid w:val="00FF21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E8A95"/>
  <w15:chartTrackingRefBased/>
  <w15:docId w15:val="{8C084486-8F35-4351-B51D-09C0821D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69E"/>
    <w:pPr>
      <w:spacing w:after="0" w:line="360" w:lineRule="auto"/>
      <w:jc w:val="both"/>
    </w:pPr>
    <w:rPr>
      <w:rFonts w:ascii="Times New Roman" w:eastAsiaTheme="minorEastAsia" w:hAnsi="Times New Roman" w:cs="Times New Roman"/>
      <w:kern w:val="0"/>
      <w:sz w:val="24"/>
      <w:szCs w:val="24"/>
      <w14:ligatures w14:val="none"/>
    </w:rPr>
  </w:style>
  <w:style w:type="paragraph" w:styleId="Naslov1">
    <w:name w:val="heading 1"/>
    <w:basedOn w:val="Odlomakpopisa"/>
    <w:next w:val="Normal"/>
    <w:link w:val="Naslov1Char"/>
    <w:uiPriority w:val="9"/>
    <w:qFormat/>
    <w:rsid w:val="00260A34"/>
    <w:pPr>
      <w:numPr>
        <w:numId w:val="1"/>
      </w:numPr>
      <w:autoSpaceDE w:val="0"/>
      <w:autoSpaceDN w:val="0"/>
      <w:adjustRightInd w:val="0"/>
      <w:ind w:left="714" w:hanging="357"/>
      <w:outlineLvl w:val="0"/>
    </w:pPr>
    <w:rPr>
      <w:rFonts w:eastAsia="Arial"/>
      <w:b/>
      <w:bCs/>
      <w:color w:val="000000" w:themeColor="text1"/>
    </w:rPr>
  </w:style>
  <w:style w:type="paragraph" w:styleId="Naslov3">
    <w:name w:val="heading 3"/>
    <w:basedOn w:val="Normal"/>
    <w:next w:val="Normal"/>
    <w:link w:val="Naslov3Char"/>
    <w:uiPriority w:val="9"/>
    <w:semiHidden/>
    <w:unhideWhenUsed/>
    <w:qFormat/>
    <w:rsid w:val="00B3697B"/>
    <w:pPr>
      <w:keepNext/>
      <w:keepLines/>
      <w:spacing w:before="40"/>
      <w:outlineLvl w:val="2"/>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0A34"/>
    <w:rPr>
      <w:rFonts w:ascii="Times New Roman" w:eastAsia="Arial" w:hAnsi="Times New Roman" w:cs="Times New Roman"/>
      <w:b/>
      <w:bCs/>
      <w:color w:val="000000" w:themeColor="text1"/>
      <w:kern w:val="0"/>
      <w:sz w:val="24"/>
      <w:szCs w:val="24"/>
      <w14:ligatures w14:val="none"/>
    </w:rPr>
  </w:style>
  <w:style w:type="table" w:styleId="Reetkatablice">
    <w:name w:val="Table Grid"/>
    <w:basedOn w:val="Obinatablica"/>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qFormat/>
    <w:rsid w:val="00550212"/>
    <w:pPr>
      <w:pBdr>
        <w:top w:val="single" w:sz="4" w:space="8" w:color="4472C4" w:themeColor="accent1"/>
        <w:left w:val="single" w:sz="4" w:space="31" w:color="4472C4" w:themeColor="accent1"/>
        <w:bottom w:val="single" w:sz="4" w:space="8" w:color="4472C4" w:themeColor="accent1"/>
        <w:right w:val="single" w:sz="4" w:space="31" w:color="4472C4" w:themeColor="accent1"/>
      </w:pBdr>
      <w:shd w:val="clear" w:color="auto" w:fill="4472C4" w:themeFill="accent1"/>
      <w:spacing w:line="240" w:lineRule="auto"/>
    </w:pPr>
    <w:rPr>
      <w:color w:val="FFFFFF" w:themeColor="background1"/>
    </w:rPr>
  </w:style>
  <w:style w:type="character" w:customStyle="1" w:styleId="PodnojeChar">
    <w:name w:val="Podnožje Char"/>
    <w:basedOn w:val="Zadanifontodlomka"/>
    <w:link w:val="Podnoje"/>
    <w:uiPriority w:val="99"/>
    <w:rsid w:val="00550212"/>
    <w:rPr>
      <w:rFonts w:eastAsiaTheme="minorEastAsia"/>
      <w:color w:val="FFFFFF" w:themeColor="background1"/>
      <w:kern w:val="0"/>
      <w:sz w:val="24"/>
      <w:szCs w:val="24"/>
      <w:shd w:val="clear" w:color="auto" w:fill="4472C4" w:themeFill="accent1"/>
      <w:lang w:eastAsia="ja-JP"/>
      <w14:ligatures w14:val="none"/>
    </w:rPr>
  </w:style>
  <w:style w:type="character" w:styleId="Hiperveza">
    <w:name w:val="Hyperlink"/>
    <w:basedOn w:val="Zadanifontodlomka"/>
    <w:uiPriority w:val="99"/>
    <w:unhideWhenUsed/>
    <w:rsid w:val="00550212"/>
    <w:rPr>
      <w:color w:val="0563C1" w:themeColor="hyperlink"/>
      <w:u w:val="single"/>
    </w:rPr>
  </w:style>
  <w:style w:type="paragraph" w:styleId="Odlomakpopisa">
    <w:name w:val="List Paragraph"/>
    <w:basedOn w:val="Normal"/>
    <w:uiPriority w:val="34"/>
    <w:unhideWhenUsed/>
    <w:qFormat/>
    <w:rsid w:val="00550212"/>
    <w:pPr>
      <w:ind w:left="720"/>
      <w:contextualSpacing/>
    </w:pPr>
  </w:style>
  <w:style w:type="character" w:styleId="Referencakomentara">
    <w:name w:val="annotation reference"/>
    <w:basedOn w:val="Zadanifontodlomka"/>
    <w:uiPriority w:val="99"/>
    <w:semiHidden/>
    <w:unhideWhenUsed/>
    <w:rsid w:val="00550212"/>
    <w:rPr>
      <w:sz w:val="16"/>
      <w:szCs w:val="16"/>
    </w:rPr>
  </w:style>
  <w:style w:type="paragraph" w:styleId="Tekstkomentara">
    <w:name w:val="annotation text"/>
    <w:basedOn w:val="Normal"/>
    <w:link w:val="TekstkomentaraChar"/>
    <w:uiPriority w:val="99"/>
    <w:unhideWhenUsed/>
    <w:rsid w:val="00550212"/>
    <w:pPr>
      <w:spacing w:line="240" w:lineRule="auto"/>
    </w:pPr>
    <w:rPr>
      <w:sz w:val="20"/>
      <w:szCs w:val="20"/>
    </w:rPr>
  </w:style>
  <w:style w:type="character" w:customStyle="1" w:styleId="TekstkomentaraChar">
    <w:name w:val="Tekst komentara Char"/>
    <w:basedOn w:val="Zadanifontodlomka"/>
    <w:link w:val="Tekstkomentara"/>
    <w:uiPriority w:val="99"/>
    <w:rsid w:val="00550212"/>
    <w:rPr>
      <w:rFonts w:eastAsiaTheme="minorEastAsia"/>
      <w:color w:val="7F7F7F" w:themeColor="text1" w:themeTint="80"/>
      <w:kern w:val="0"/>
      <w:sz w:val="20"/>
      <w:szCs w:val="20"/>
      <w:lang w:eastAsia="ja-JP"/>
      <w14:ligatures w14:val="none"/>
    </w:rPr>
  </w:style>
  <w:style w:type="paragraph" w:styleId="Zaglavlje">
    <w:name w:val="header"/>
    <w:basedOn w:val="Normal"/>
    <w:link w:val="ZaglavljeChar"/>
    <w:uiPriority w:val="99"/>
    <w:unhideWhenUsed/>
    <w:rsid w:val="00550212"/>
    <w:pPr>
      <w:tabs>
        <w:tab w:val="center" w:pos="4536"/>
        <w:tab w:val="right" w:pos="9072"/>
      </w:tabs>
      <w:spacing w:line="240" w:lineRule="auto"/>
    </w:pPr>
  </w:style>
  <w:style w:type="character" w:customStyle="1" w:styleId="ZaglavljeChar">
    <w:name w:val="Zaglavlje Char"/>
    <w:basedOn w:val="Zadanifontodlomka"/>
    <w:link w:val="Zaglavlje"/>
    <w:uiPriority w:val="99"/>
    <w:rsid w:val="00550212"/>
    <w:rPr>
      <w:rFonts w:eastAsiaTheme="minorEastAsia"/>
      <w:color w:val="7F7F7F" w:themeColor="text1" w:themeTint="80"/>
      <w:kern w:val="0"/>
      <w:sz w:val="24"/>
      <w:szCs w:val="24"/>
      <w:lang w:eastAsia="ja-JP"/>
      <w14:ligatures w14:val="none"/>
    </w:rPr>
  </w:style>
  <w:style w:type="table" w:customStyle="1" w:styleId="Reetkatablice1">
    <w:name w:val="Rešetka tablice1"/>
    <w:basedOn w:val="Obinatablica"/>
    <w:next w:val="Reetkatablice"/>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unhideWhenUsed/>
    <w:rsid w:val="008F429C"/>
    <w:pPr>
      <w:spacing w:line="240" w:lineRule="auto"/>
    </w:pPr>
    <w:rPr>
      <w:sz w:val="20"/>
      <w:szCs w:val="20"/>
    </w:rPr>
  </w:style>
  <w:style w:type="character" w:customStyle="1" w:styleId="TekstfusnoteChar">
    <w:name w:val="Tekst fusnote Char"/>
    <w:basedOn w:val="Zadanifontodlomka"/>
    <w:link w:val="Tekstfusnote"/>
    <w:uiPriority w:val="99"/>
    <w:rsid w:val="008F429C"/>
    <w:rPr>
      <w:rFonts w:eastAsiaTheme="minorEastAsia"/>
      <w:color w:val="7F7F7F" w:themeColor="text1" w:themeTint="80"/>
      <w:kern w:val="0"/>
      <w:sz w:val="20"/>
      <w:szCs w:val="20"/>
      <w:lang w:eastAsia="ja-JP"/>
      <w14:ligatures w14:val="none"/>
    </w:rPr>
  </w:style>
  <w:style w:type="character" w:styleId="Referencafusnote">
    <w:name w:val="footnote reference"/>
    <w:basedOn w:val="Zadanifontodlomka"/>
    <w:uiPriority w:val="99"/>
    <w:semiHidden/>
    <w:unhideWhenUsed/>
    <w:rsid w:val="008F429C"/>
    <w:rPr>
      <w:vertAlign w:val="superscript"/>
    </w:rPr>
  </w:style>
  <w:style w:type="paragraph" w:styleId="Bezproreda">
    <w:name w:val="No Spacing"/>
    <w:link w:val="BezproredaChar"/>
    <w:uiPriority w:val="1"/>
    <w:qFormat/>
    <w:rsid w:val="00260A34"/>
    <w:pPr>
      <w:spacing w:after="0" w:line="240" w:lineRule="auto"/>
    </w:pPr>
    <w:rPr>
      <w:rFonts w:eastAsiaTheme="minorEastAsia"/>
      <w:kern w:val="0"/>
      <w:lang w:eastAsia="hr-HR"/>
      <w14:ligatures w14:val="none"/>
    </w:rPr>
  </w:style>
  <w:style w:type="character" w:customStyle="1" w:styleId="BezproredaChar">
    <w:name w:val="Bez proreda Char"/>
    <w:basedOn w:val="Zadanifontodlomka"/>
    <w:link w:val="Bezproreda"/>
    <w:uiPriority w:val="1"/>
    <w:rsid w:val="00260A34"/>
    <w:rPr>
      <w:rFonts w:eastAsiaTheme="minorEastAsia"/>
      <w:kern w:val="0"/>
      <w:lang w:eastAsia="hr-HR"/>
      <w14:ligatures w14:val="none"/>
    </w:rPr>
  </w:style>
  <w:style w:type="paragraph" w:styleId="Podnaslov">
    <w:name w:val="Subtitle"/>
    <w:basedOn w:val="Odlomakpopisa"/>
    <w:next w:val="Normal"/>
    <w:link w:val="PodnaslovChar"/>
    <w:uiPriority w:val="11"/>
    <w:qFormat/>
    <w:rsid w:val="00260A34"/>
    <w:pPr>
      <w:numPr>
        <w:ilvl w:val="1"/>
        <w:numId w:val="1"/>
      </w:numPr>
      <w:autoSpaceDE w:val="0"/>
      <w:autoSpaceDN w:val="0"/>
      <w:adjustRightInd w:val="0"/>
      <w:ind w:left="1434" w:hanging="357"/>
    </w:pPr>
    <w:rPr>
      <w:rFonts w:eastAsia="Arial"/>
      <w:b/>
      <w:bCs/>
      <w:color w:val="000000" w:themeColor="text1"/>
    </w:rPr>
  </w:style>
  <w:style w:type="character" w:customStyle="1" w:styleId="PodnaslovChar">
    <w:name w:val="Podnaslov Char"/>
    <w:basedOn w:val="Zadanifontodlomka"/>
    <w:link w:val="Podnaslov"/>
    <w:uiPriority w:val="11"/>
    <w:rsid w:val="00260A34"/>
    <w:rPr>
      <w:rFonts w:ascii="Times New Roman" w:eastAsia="Arial" w:hAnsi="Times New Roman" w:cs="Times New Roman"/>
      <w:b/>
      <w:bCs/>
      <w:color w:val="000000" w:themeColor="text1"/>
      <w:kern w:val="0"/>
      <w:sz w:val="24"/>
      <w:szCs w:val="24"/>
      <w14:ligatures w14:val="none"/>
    </w:rPr>
  </w:style>
  <w:style w:type="paragraph" w:styleId="TOCNaslov">
    <w:name w:val="TOC Heading"/>
    <w:basedOn w:val="Naslov1"/>
    <w:next w:val="Normal"/>
    <w:uiPriority w:val="39"/>
    <w:unhideWhenUsed/>
    <w:qFormat/>
    <w:rsid w:val="003768A0"/>
    <w:pPr>
      <w:keepNext/>
      <w:keepLines/>
      <w:numPr>
        <w:numId w:val="0"/>
      </w:numPr>
      <w:autoSpaceDE/>
      <w:autoSpaceDN/>
      <w:adjustRightInd/>
      <w:spacing w:before="240" w:line="259" w:lineRule="auto"/>
      <w:contextualSpacing w:val="0"/>
      <w:outlineLvl w:val="9"/>
    </w:pPr>
    <w:rPr>
      <w:rFonts w:asciiTheme="majorHAnsi" w:eastAsiaTheme="majorEastAsia" w:hAnsiTheme="majorHAnsi" w:cstheme="majorBidi"/>
      <w:b w:val="0"/>
      <w:bCs w:val="0"/>
      <w:color w:val="2F5496" w:themeColor="accent1" w:themeShade="BF"/>
      <w:sz w:val="32"/>
      <w:szCs w:val="32"/>
      <w:lang w:eastAsia="hr-HR"/>
    </w:rPr>
  </w:style>
  <w:style w:type="paragraph" w:styleId="Sadraj1">
    <w:name w:val="toc 1"/>
    <w:basedOn w:val="Normal"/>
    <w:next w:val="Normal"/>
    <w:autoRedefine/>
    <w:uiPriority w:val="39"/>
    <w:unhideWhenUsed/>
    <w:rsid w:val="003768A0"/>
    <w:pPr>
      <w:spacing w:after="100"/>
    </w:pPr>
  </w:style>
  <w:style w:type="paragraph" w:styleId="Predmetkomentara">
    <w:name w:val="annotation subject"/>
    <w:basedOn w:val="Tekstkomentara"/>
    <w:next w:val="Tekstkomentara"/>
    <w:link w:val="PredmetkomentaraChar"/>
    <w:uiPriority w:val="99"/>
    <w:semiHidden/>
    <w:unhideWhenUsed/>
    <w:rsid w:val="003768A0"/>
    <w:rPr>
      <w:b/>
      <w:bCs/>
    </w:rPr>
  </w:style>
  <w:style w:type="character" w:customStyle="1" w:styleId="PredmetkomentaraChar">
    <w:name w:val="Predmet komentara Char"/>
    <w:basedOn w:val="TekstkomentaraChar"/>
    <w:link w:val="Predmetkomentara"/>
    <w:uiPriority w:val="99"/>
    <w:semiHidden/>
    <w:rsid w:val="003768A0"/>
    <w:rPr>
      <w:rFonts w:eastAsiaTheme="minorEastAsia"/>
      <w:b/>
      <w:bCs/>
      <w:color w:val="7F7F7F" w:themeColor="text1" w:themeTint="80"/>
      <w:kern w:val="0"/>
      <w:sz w:val="20"/>
      <w:szCs w:val="20"/>
      <w:lang w:eastAsia="ja-JP"/>
      <w14:ligatures w14:val="none"/>
    </w:rPr>
  </w:style>
  <w:style w:type="paragraph" w:styleId="Sadraj2">
    <w:name w:val="toc 2"/>
    <w:basedOn w:val="Normal"/>
    <w:next w:val="Normal"/>
    <w:autoRedefine/>
    <w:uiPriority w:val="39"/>
    <w:unhideWhenUsed/>
    <w:rsid w:val="00890406"/>
    <w:pPr>
      <w:spacing w:after="100" w:line="259" w:lineRule="auto"/>
      <w:ind w:left="220"/>
      <w:jc w:val="left"/>
    </w:pPr>
    <w:rPr>
      <w:rFonts w:asciiTheme="minorHAnsi" w:hAnsiTheme="minorHAnsi"/>
      <w:sz w:val="22"/>
      <w:szCs w:val="22"/>
      <w:lang w:eastAsia="hr-HR"/>
    </w:rPr>
  </w:style>
  <w:style w:type="paragraph" w:styleId="Sadraj3">
    <w:name w:val="toc 3"/>
    <w:basedOn w:val="Normal"/>
    <w:next w:val="Normal"/>
    <w:autoRedefine/>
    <w:uiPriority w:val="39"/>
    <w:unhideWhenUsed/>
    <w:rsid w:val="00890406"/>
    <w:pPr>
      <w:spacing w:after="100" w:line="259" w:lineRule="auto"/>
      <w:ind w:left="440"/>
      <w:jc w:val="left"/>
    </w:pPr>
    <w:rPr>
      <w:rFonts w:asciiTheme="minorHAnsi" w:hAnsiTheme="minorHAnsi"/>
      <w:sz w:val="22"/>
      <w:szCs w:val="22"/>
      <w:lang w:eastAsia="hr-HR"/>
    </w:rPr>
  </w:style>
  <w:style w:type="table" w:styleId="Tablicareetke4-isticanje5">
    <w:name w:val="Grid Table 4 Accent 5"/>
    <w:basedOn w:val="Obinatablica"/>
    <w:uiPriority w:val="49"/>
    <w:rsid w:val="00F8161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eetkatablice2">
    <w:name w:val="Rešetka tablice2"/>
    <w:basedOn w:val="Obinatablica"/>
    <w:next w:val="Reetkatablice"/>
    <w:uiPriority w:val="59"/>
    <w:rsid w:val="00B3697B"/>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1">
    <w:name w:val="Grid Table 1 Light"/>
    <w:basedOn w:val="Obinatablica"/>
    <w:uiPriority w:val="46"/>
    <w:rsid w:val="00B369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slov3Char">
    <w:name w:val="Naslov 3 Char"/>
    <w:basedOn w:val="Zadanifontodlomka"/>
    <w:link w:val="Naslov3"/>
    <w:uiPriority w:val="9"/>
    <w:semiHidden/>
    <w:rsid w:val="00B3697B"/>
    <w:rPr>
      <w:rFonts w:asciiTheme="majorHAnsi" w:eastAsiaTheme="majorEastAsia" w:hAnsiTheme="majorHAnsi" w:cstheme="majorBidi"/>
      <w:color w:val="1F3763" w:themeColor="accent1" w:themeShade="7F"/>
      <w:kern w:val="0"/>
      <w:sz w:val="24"/>
      <w:szCs w:val="24"/>
      <w14:ligatures w14:val="none"/>
    </w:rPr>
  </w:style>
  <w:style w:type="paragraph" w:styleId="StandardWeb">
    <w:name w:val="Normal (Web)"/>
    <w:basedOn w:val="Normal"/>
    <w:uiPriority w:val="99"/>
    <w:unhideWhenUsed/>
    <w:rsid w:val="00624BBD"/>
    <w:pPr>
      <w:spacing w:before="100" w:beforeAutospacing="1" w:after="100" w:afterAutospacing="1" w:line="240" w:lineRule="auto"/>
      <w:jc w:val="left"/>
    </w:pPr>
    <w:rPr>
      <w:rFonts w:eastAsia="Times New Roman"/>
      <w:lang w:eastAsia="hr-HR"/>
    </w:rPr>
  </w:style>
  <w:style w:type="character" w:styleId="Naglaeno">
    <w:name w:val="Strong"/>
    <w:basedOn w:val="Zadanifontodlomka"/>
    <w:uiPriority w:val="22"/>
    <w:qFormat/>
    <w:rsid w:val="00624BBD"/>
    <w:rPr>
      <w:b/>
      <w:bCs/>
    </w:rPr>
  </w:style>
  <w:style w:type="table" w:customStyle="1" w:styleId="Reetkatablice3">
    <w:name w:val="Rešetka tablice3"/>
    <w:basedOn w:val="Obinatablica"/>
    <w:next w:val="Reetkatablice"/>
    <w:uiPriority w:val="59"/>
    <w:rsid w:val="00E6339A"/>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661F1D"/>
    <w:rPr>
      <w:color w:val="605E5C"/>
      <w:shd w:val="clear" w:color="auto" w:fill="E1DFDD"/>
    </w:rPr>
  </w:style>
  <w:style w:type="paragraph" w:styleId="Opisslike">
    <w:name w:val="caption"/>
    <w:basedOn w:val="Normal"/>
    <w:next w:val="Normal"/>
    <w:uiPriority w:val="35"/>
    <w:unhideWhenUsed/>
    <w:qFormat/>
    <w:rsid w:val="00DF4D6B"/>
    <w:pPr>
      <w:spacing w:after="200" w:line="240" w:lineRule="auto"/>
    </w:pPr>
    <w:rPr>
      <w:i/>
      <w:iCs/>
      <w:color w:val="44546A" w:themeColor="text2"/>
      <w:sz w:val="18"/>
      <w:szCs w:val="18"/>
    </w:rPr>
  </w:style>
  <w:style w:type="character" w:styleId="SlijeenaHiperveza">
    <w:name w:val="FollowedHyperlink"/>
    <w:basedOn w:val="Zadanifontodlomka"/>
    <w:uiPriority w:val="99"/>
    <w:semiHidden/>
    <w:unhideWhenUsed/>
    <w:rsid w:val="00E209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povljani.hr/za-gradane/djecji-vrtic-iskric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3.xml"/><Relationship Id="rId10" Type="http://schemas.openxmlformats.org/officeDocument/2006/relationships/image" Target="media/image2.gif"/><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novokom-novska.hr/dokumenti/godisnji-plan-poslovan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k-smz.hr/plan-razvoja-sm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03DBF-2AA0-4FD5-81A4-B906D1DFE8A8}"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hr-HR"/>
        </a:p>
      </dgm:t>
    </dgm:pt>
    <dgm:pt modelId="{62D93951-517A-49D0-90E3-05178143AEEB}">
      <dgm:prSet phldrT="[Text]" custT="1"/>
      <dgm:spPr>
        <a:xfrm>
          <a:off x="1094380" y="1174374"/>
          <a:ext cx="1430372" cy="412884"/>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hr-HR" sz="900">
              <a:solidFill>
                <a:sysClr val="window" lastClr="FFFFFF"/>
              </a:solidFill>
              <a:latin typeface="Cambria"/>
              <a:ea typeface="+mn-ea"/>
              <a:cs typeface="+mn-cs"/>
            </a:rPr>
            <a:t>PREDSJEDNIK OPĆINSKOG VIJEĆA</a:t>
          </a:r>
        </a:p>
      </dgm:t>
    </dgm:pt>
    <dgm:pt modelId="{40E0EB78-1316-4AAE-BB5B-6967E6027689}" type="parTrans" cxnId="{40118775-D9E3-4C19-8F80-F5F34AE682C3}">
      <dgm:prSet/>
      <dgm:spPr>
        <a:xfrm>
          <a:off x="1763847" y="1000963"/>
          <a:ext cx="91440" cy="173411"/>
        </a:xfrm>
        <a:custGeom>
          <a:avLst/>
          <a:gdLst/>
          <a:ahLst/>
          <a:cxnLst/>
          <a:rect l="0" t="0" r="0" b="0"/>
          <a:pathLst>
            <a:path>
              <a:moveTo>
                <a:pt x="45720" y="0"/>
              </a:moveTo>
              <a:lnTo>
                <a:pt x="45720" y="17341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1EEBB3C7-07A2-438A-B90C-68F281B8D34D}" type="sibTrans" cxnId="{40118775-D9E3-4C19-8F80-F5F34AE682C3}">
      <dgm:prSet/>
      <dgm:spPr/>
      <dgm:t>
        <a:bodyPr/>
        <a:lstStyle/>
        <a:p>
          <a:endParaRPr lang="hr-HR"/>
        </a:p>
      </dgm:t>
    </dgm:pt>
    <dgm:pt modelId="{703F570B-C9DC-404D-AEA4-C78E9EECE6C3}">
      <dgm:prSet phldrT="[Text]" custT="1"/>
      <dgm:spPr>
        <a:xfrm>
          <a:off x="3089266" y="588078"/>
          <a:ext cx="1504039" cy="412884"/>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hr-HR" sz="900">
              <a:solidFill>
                <a:sysClr val="window" lastClr="FFFFFF"/>
              </a:solidFill>
              <a:latin typeface="Cambria"/>
              <a:ea typeface="+mn-ea"/>
              <a:cs typeface="+mn-cs"/>
            </a:rPr>
            <a:t>JEDINSTVENI UPRAVNI ODJEL</a:t>
          </a:r>
        </a:p>
      </dgm:t>
    </dgm:pt>
    <dgm:pt modelId="{3C02B93F-B4F9-45CA-AFA1-FB03F30FEE5C}" type="parTrans" cxnId="{E3CF7973-2C93-480E-8FAA-4B1519C69061}">
      <dgm:prSet/>
      <dgm:spPr>
        <a:xfrm>
          <a:off x="2854619" y="414666"/>
          <a:ext cx="986666" cy="173411"/>
        </a:xfrm>
        <a:custGeom>
          <a:avLst/>
          <a:gdLst/>
          <a:ahLst/>
          <a:cxnLst/>
          <a:rect l="0" t="0" r="0" b="0"/>
          <a:pathLst>
            <a:path>
              <a:moveTo>
                <a:pt x="0" y="0"/>
              </a:moveTo>
              <a:lnTo>
                <a:pt x="0" y="86705"/>
              </a:lnTo>
              <a:lnTo>
                <a:pt x="986666" y="86705"/>
              </a:lnTo>
              <a:lnTo>
                <a:pt x="986666" y="17341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hr-HR"/>
        </a:p>
      </dgm:t>
    </dgm:pt>
    <dgm:pt modelId="{456E87D4-794B-4F5C-9EEF-BF285EDC48C6}" type="sibTrans" cxnId="{E3CF7973-2C93-480E-8FAA-4B1519C69061}">
      <dgm:prSet/>
      <dgm:spPr/>
      <dgm:t>
        <a:bodyPr/>
        <a:lstStyle/>
        <a:p>
          <a:endParaRPr lang="hr-HR"/>
        </a:p>
      </dgm:t>
    </dgm:pt>
    <dgm:pt modelId="{242A3C39-B6DD-42BE-A195-CD84C0EB3536}">
      <dgm:prSet custT="1"/>
      <dgm:spPr>
        <a:xfrm>
          <a:off x="2188942" y="1782"/>
          <a:ext cx="1331354" cy="412884"/>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hr-HR" sz="1000">
              <a:solidFill>
                <a:sysClr val="window" lastClr="FFFFFF"/>
              </a:solidFill>
              <a:latin typeface="Cambria"/>
              <a:ea typeface="+mn-ea"/>
              <a:cs typeface="+mn-cs"/>
            </a:rPr>
            <a:t>OPĆINSKI NAČELNIK</a:t>
          </a:r>
        </a:p>
      </dgm:t>
    </dgm:pt>
    <dgm:pt modelId="{062D2B91-C5BD-4DA3-9097-347A97C1B226}" type="parTrans" cxnId="{F4B0BE9B-B84F-42EA-8BE4-F5C0DB6B1F44}">
      <dgm:prSet/>
      <dgm:spPr/>
      <dgm:t>
        <a:bodyPr/>
        <a:lstStyle/>
        <a:p>
          <a:endParaRPr lang="hr-HR"/>
        </a:p>
      </dgm:t>
    </dgm:pt>
    <dgm:pt modelId="{2DE4DBCE-ED92-42F8-8C44-2BA91A587FAA}" type="sibTrans" cxnId="{F4B0BE9B-B84F-42EA-8BE4-F5C0DB6B1F44}">
      <dgm:prSet/>
      <dgm:spPr/>
      <dgm:t>
        <a:bodyPr/>
        <a:lstStyle/>
        <a:p>
          <a:endParaRPr lang="hr-HR"/>
        </a:p>
      </dgm:t>
    </dgm:pt>
    <dgm:pt modelId="{7F483AB7-7BAF-4ABA-A5D8-6C24D2D46685}">
      <dgm:prSet custT="1"/>
      <dgm:spPr>
        <a:xfrm>
          <a:off x="1451974" y="1760670"/>
          <a:ext cx="1797493" cy="412884"/>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hr-HR" sz="900">
              <a:solidFill>
                <a:sysClr val="window" lastClr="FFFFFF"/>
              </a:solidFill>
              <a:latin typeface="Cambria"/>
              <a:ea typeface="+mn-ea"/>
              <a:cs typeface="+mn-cs"/>
            </a:rPr>
            <a:t>POTPREDSJEDNICI OPĆINSKOG VIJEĆA (2)</a:t>
          </a:r>
        </a:p>
      </dgm:t>
    </dgm:pt>
    <dgm:pt modelId="{05968F72-3D7F-4D22-AFAB-604EE6E7FE14}" type="parTrans" cxnId="{5A29D645-27F8-46CC-ACE5-C452A3900F23}">
      <dgm:prSet/>
      <dgm:spPr>
        <a:xfrm>
          <a:off x="1237418" y="1587259"/>
          <a:ext cx="214555" cy="379853"/>
        </a:xfrm>
        <a:custGeom>
          <a:avLst/>
          <a:gdLst/>
          <a:ahLst/>
          <a:cxnLst/>
          <a:rect l="0" t="0" r="0" b="0"/>
          <a:pathLst>
            <a:path>
              <a:moveTo>
                <a:pt x="0" y="0"/>
              </a:moveTo>
              <a:lnTo>
                <a:pt x="0" y="379853"/>
              </a:lnTo>
              <a:lnTo>
                <a:pt x="214555" y="37985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1328525E-CD24-4072-B972-84E76FC4CD04}" type="sibTrans" cxnId="{5A29D645-27F8-46CC-ACE5-C452A3900F23}">
      <dgm:prSet/>
      <dgm:spPr/>
      <dgm:t>
        <a:bodyPr/>
        <a:lstStyle/>
        <a:p>
          <a:endParaRPr lang="hr-HR"/>
        </a:p>
      </dgm:t>
    </dgm:pt>
    <dgm:pt modelId="{40D9FF51-D366-4476-A7A2-4E6D48DF5021}">
      <dgm:prSet custT="1"/>
      <dgm:spPr>
        <a:xfrm>
          <a:off x="1451974" y="2346967"/>
          <a:ext cx="1825602" cy="412884"/>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hr-HR" sz="900">
              <a:solidFill>
                <a:sysClr val="window" lastClr="FFFFFF"/>
              </a:solidFill>
              <a:latin typeface="Cambria"/>
              <a:ea typeface="+mn-ea"/>
              <a:cs typeface="+mn-cs"/>
            </a:rPr>
            <a:t>VIJEĆNICI -  (13)</a:t>
          </a:r>
        </a:p>
      </dgm:t>
    </dgm:pt>
    <dgm:pt modelId="{B39033BF-576D-493C-AF79-76370AD0CE12}" type="parTrans" cxnId="{C0541930-677B-47E5-8483-6501F1FE4925}">
      <dgm:prSet/>
      <dgm:spPr>
        <a:xfrm>
          <a:off x="1237418" y="1587259"/>
          <a:ext cx="214555" cy="966150"/>
        </a:xfrm>
        <a:custGeom>
          <a:avLst/>
          <a:gdLst/>
          <a:ahLst/>
          <a:cxnLst/>
          <a:rect l="0" t="0" r="0" b="0"/>
          <a:pathLst>
            <a:path>
              <a:moveTo>
                <a:pt x="0" y="0"/>
              </a:moveTo>
              <a:lnTo>
                <a:pt x="0" y="966150"/>
              </a:lnTo>
              <a:lnTo>
                <a:pt x="214555" y="96615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6FCB651F-FCE2-4EAD-92D9-3249E461E245}" type="sibTrans" cxnId="{C0541930-677B-47E5-8483-6501F1FE4925}">
      <dgm:prSet/>
      <dgm:spPr/>
      <dgm:t>
        <a:bodyPr/>
        <a:lstStyle/>
        <a:p>
          <a:endParaRPr lang="hr-HR"/>
        </a:p>
      </dgm:t>
    </dgm:pt>
    <dgm:pt modelId="{72AE581E-C2CF-49D0-8D97-D15684B3862E}">
      <dgm:prSet phldrT="[Text]" custT="1"/>
      <dgm:spPr>
        <a:xfrm>
          <a:off x="1115933" y="588078"/>
          <a:ext cx="1387267" cy="412884"/>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hr-HR" sz="1000">
              <a:solidFill>
                <a:sysClr val="window" lastClr="FFFFFF"/>
              </a:solidFill>
              <a:latin typeface="Cambria"/>
              <a:ea typeface="+mn-ea"/>
              <a:cs typeface="+mn-cs"/>
            </a:rPr>
            <a:t>OPĆINSKO VIJEĆE</a:t>
          </a:r>
        </a:p>
      </dgm:t>
    </dgm:pt>
    <dgm:pt modelId="{352FECB2-D7F3-4667-9CDD-9E8C462E062E}" type="sibTrans" cxnId="{6C67E970-0D5A-4D8F-B196-7C5D930CBCE7}">
      <dgm:prSet/>
      <dgm:spPr/>
      <dgm:t>
        <a:bodyPr/>
        <a:lstStyle/>
        <a:p>
          <a:endParaRPr lang="hr-HR"/>
        </a:p>
      </dgm:t>
    </dgm:pt>
    <dgm:pt modelId="{455D930C-9321-4B5C-B526-6851FC54A001}" type="parTrans" cxnId="{6C67E970-0D5A-4D8F-B196-7C5D930CBCE7}">
      <dgm:prSet/>
      <dgm:spPr>
        <a:xfrm>
          <a:off x="1809567" y="414666"/>
          <a:ext cx="1045052" cy="173411"/>
        </a:xfrm>
        <a:custGeom>
          <a:avLst/>
          <a:gdLst/>
          <a:ahLst/>
          <a:cxnLst/>
          <a:rect l="0" t="0" r="0" b="0"/>
          <a:pathLst>
            <a:path>
              <a:moveTo>
                <a:pt x="1045052" y="0"/>
              </a:moveTo>
              <a:lnTo>
                <a:pt x="1045052" y="86705"/>
              </a:lnTo>
              <a:lnTo>
                <a:pt x="0" y="86705"/>
              </a:lnTo>
              <a:lnTo>
                <a:pt x="0" y="17341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hr-HR"/>
        </a:p>
      </dgm:t>
    </dgm:pt>
    <dgm:pt modelId="{06214672-2E98-4460-98BE-2CD98880788F}">
      <dgm:prSet custT="1"/>
      <dgm:spPr>
        <a:xfrm>
          <a:off x="3491071" y="4502638"/>
          <a:ext cx="1630778" cy="412884"/>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hr-HR" sz="800">
              <a:solidFill>
                <a:sysClr val="window" lastClr="FFFFFF"/>
              </a:solidFill>
              <a:latin typeface="Cambria" panose="02040503050406030204" pitchFamily="18" charset="0"/>
              <a:ea typeface="Cambria" panose="02040503050406030204" pitchFamily="18" charset="0"/>
              <a:cs typeface="+mn-cs"/>
            </a:rPr>
            <a:t>KOMUNALNI REDAR</a:t>
          </a:r>
        </a:p>
      </dgm:t>
    </dgm:pt>
    <dgm:pt modelId="{4D515917-D2B0-4CAA-8F59-EF628293A31E}" type="parTrans" cxnId="{FCDF4DCB-DE90-4833-94C7-64E6AD8A4B3B}">
      <dgm:prSet/>
      <dgm:spPr>
        <a:xfrm>
          <a:off x="3216809" y="1587259"/>
          <a:ext cx="274261" cy="3121821"/>
        </a:xfrm>
        <a:custGeom>
          <a:avLst/>
          <a:gdLst/>
          <a:ahLst/>
          <a:cxnLst/>
          <a:rect l="0" t="0" r="0" b="0"/>
          <a:pathLst>
            <a:path>
              <a:moveTo>
                <a:pt x="0" y="0"/>
              </a:moveTo>
              <a:lnTo>
                <a:pt x="0" y="3121821"/>
              </a:lnTo>
              <a:lnTo>
                <a:pt x="274261" y="312182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6A69D443-DF21-42A7-8BC0-3AD61CD09AA3}" type="sibTrans" cxnId="{FCDF4DCB-DE90-4833-94C7-64E6AD8A4B3B}">
      <dgm:prSet/>
      <dgm:spPr/>
      <dgm:t>
        <a:bodyPr/>
        <a:lstStyle/>
        <a:p>
          <a:endParaRPr lang="hr-HR"/>
        </a:p>
      </dgm:t>
    </dgm:pt>
    <dgm:pt modelId="{16C49ED2-16BA-4B86-911A-257989386EBF}">
      <dgm:prSet custT="1"/>
      <dgm:spPr>
        <a:xfrm>
          <a:off x="3450988" y="3140469"/>
          <a:ext cx="1912580" cy="575734"/>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hr-HR" sz="800">
              <a:solidFill>
                <a:sysClr val="window" lastClr="FFFFFF"/>
              </a:solidFill>
              <a:latin typeface="Cambria" panose="02040503050406030204" pitchFamily="18" charset="0"/>
              <a:ea typeface="Cambria" panose="02040503050406030204" pitchFamily="18" charset="0"/>
              <a:cs typeface="+mn-cs"/>
            </a:rPr>
            <a:t>REFERENT ZA RAČUNOVODSTVO I FINANCIJE</a:t>
          </a:r>
        </a:p>
      </dgm:t>
    </dgm:pt>
    <dgm:pt modelId="{107D87F3-1180-4A24-B43A-0EB74DB8BE1E}" type="parTrans" cxnId="{9BB6CDEE-C75B-4A21-803D-8A9FB484AE58}">
      <dgm:prSet/>
      <dgm:spPr>
        <a:xfrm>
          <a:off x="3216809" y="1587259"/>
          <a:ext cx="234178" cy="1841077"/>
        </a:xfrm>
        <a:custGeom>
          <a:avLst/>
          <a:gdLst/>
          <a:ahLst/>
          <a:cxnLst/>
          <a:rect l="0" t="0" r="0" b="0"/>
          <a:pathLst>
            <a:path>
              <a:moveTo>
                <a:pt x="0" y="0"/>
              </a:moveTo>
              <a:lnTo>
                <a:pt x="0" y="1841077"/>
              </a:lnTo>
              <a:lnTo>
                <a:pt x="234178" y="18410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00DFA7F9-8016-4313-A18B-41C3922A828C}" type="sibTrans" cxnId="{9BB6CDEE-C75B-4A21-803D-8A9FB484AE58}">
      <dgm:prSet/>
      <dgm:spPr/>
      <dgm:t>
        <a:bodyPr/>
        <a:lstStyle/>
        <a:p>
          <a:endParaRPr lang="hr-HR"/>
        </a:p>
      </dgm:t>
    </dgm:pt>
    <dgm:pt modelId="{24E616BD-2B23-4296-89CE-84ABF0F02BE4}">
      <dgm:prSet custT="1"/>
      <dgm:spPr>
        <a:xfrm>
          <a:off x="3060690" y="1174374"/>
          <a:ext cx="1561191" cy="412884"/>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hr-HR" sz="900">
              <a:solidFill>
                <a:sysClr val="window" lastClr="FFFFFF"/>
              </a:solidFill>
              <a:latin typeface="Cambria" panose="02040503050406030204" pitchFamily="18" charset="0"/>
              <a:ea typeface="Cambria" panose="02040503050406030204" pitchFamily="18" charset="0"/>
              <a:cs typeface="+mn-cs"/>
            </a:rPr>
            <a:t>PROČELNIK JUO</a:t>
          </a:r>
        </a:p>
        <a:p>
          <a:pPr>
            <a:buNone/>
          </a:pPr>
          <a:endParaRPr lang="hr-HR" sz="800">
            <a:solidFill>
              <a:sysClr val="window" lastClr="FFFFFF"/>
            </a:solidFill>
            <a:latin typeface="Cambria" panose="02040503050406030204" pitchFamily="18" charset="0"/>
            <a:ea typeface="Cambria" panose="02040503050406030204" pitchFamily="18" charset="0"/>
            <a:cs typeface="+mn-cs"/>
          </a:endParaRPr>
        </a:p>
      </dgm:t>
    </dgm:pt>
    <dgm:pt modelId="{AEEDAE8C-8C29-426A-B20E-4C40FB6B7472}" type="parTrans" cxnId="{3B6118E8-FB23-4631-8DA8-B0617ACCAAD9}">
      <dgm:prSet/>
      <dgm:spPr>
        <a:xfrm>
          <a:off x="3795566" y="1000963"/>
          <a:ext cx="91440" cy="173411"/>
        </a:xfrm>
        <a:custGeom>
          <a:avLst/>
          <a:gdLst/>
          <a:ahLst/>
          <a:cxnLst/>
          <a:rect l="0" t="0" r="0" b="0"/>
          <a:pathLst>
            <a:path>
              <a:moveTo>
                <a:pt x="45720" y="0"/>
              </a:moveTo>
              <a:lnTo>
                <a:pt x="45720" y="17341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5C6B13FC-3BBD-4E47-9AD1-29A9552B9DD3}" type="sibTrans" cxnId="{3B6118E8-FB23-4631-8DA8-B0617ACCAAD9}">
      <dgm:prSet/>
      <dgm:spPr/>
      <dgm:t>
        <a:bodyPr/>
        <a:lstStyle/>
        <a:p>
          <a:endParaRPr lang="hr-HR"/>
        </a:p>
      </dgm:t>
    </dgm:pt>
    <dgm:pt modelId="{D0FDD185-0991-43C1-B8EB-BDB5859EB505}">
      <dgm:prSet custT="1"/>
      <dgm:spPr>
        <a:xfrm>
          <a:off x="3450988" y="1760670"/>
          <a:ext cx="1788732" cy="558294"/>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hr-HR" sz="900">
              <a:solidFill>
                <a:sysClr val="window" lastClr="FFFFFF"/>
              </a:solidFill>
              <a:latin typeface="Cambria" panose="02040503050406030204" pitchFamily="18" charset="0"/>
              <a:ea typeface="Cambria" panose="02040503050406030204" pitchFamily="18" charset="0"/>
              <a:cs typeface="+mn-cs"/>
            </a:rPr>
            <a:t>REFERENT ZA KOMUNALNO GOSPODARSTVO I NABAVU</a:t>
          </a:r>
        </a:p>
      </dgm:t>
    </dgm:pt>
    <dgm:pt modelId="{B510D720-D4C5-4D6A-BEAD-FC93430E9A98}" type="parTrans" cxnId="{C8D6E892-B927-438D-92AA-4A1F91055E08}">
      <dgm:prSet/>
      <dgm:spPr>
        <a:xfrm>
          <a:off x="3216809" y="1587259"/>
          <a:ext cx="234178" cy="452558"/>
        </a:xfrm>
        <a:custGeom>
          <a:avLst/>
          <a:gdLst/>
          <a:ahLst/>
          <a:cxnLst/>
          <a:rect l="0" t="0" r="0" b="0"/>
          <a:pathLst>
            <a:path>
              <a:moveTo>
                <a:pt x="0" y="0"/>
              </a:moveTo>
              <a:lnTo>
                <a:pt x="0" y="452558"/>
              </a:lnTo>
              <a:lnTo>
                <a:pt x="234178" y="452558"/>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CE813966-92CE-4CCE-BB87-907A8F3DC1BB}" type="sibTrans" cxnId="{C8D6E892-B927-438D-92AA-4A1F91055E08}">
      <dgm:prSet/>
      <dgm:spPr/>
      <dgm:t>
        <a:bodyPr/>
        <a:lstStyle/>
        <a:p>
          <a:endParaRPr lang="hr-HR"/>
        </a:p>
      </dgm:t>
    </dgm:pt>
    <dgm:pt modelId="{A128FD1C-ED27-4BF4-813E-98C46D258E40}">
      <dgm:prSet custT="1"/>
      <dgm:spPr>
        <a:xfrm>
          <a:off x="3464349" y="5063645"/>
          <a:ext cx="1190685" cy="412884"/>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hr-HR" sz="800">
              <a:solidFill>
                <a:sysClr val="window" lastClr="FFFFFF"/>
              </a:solidFill>
              <a:latin typeface="Cambria" panose="02040503050406030204" pitchFamily="18" charset="0"/>
              <a:ea typeface="Cambria" panose="02040503050406030204" pitchFamily="18" charset="0"/>
              <a:cs typeface="+mn-cs"/>
            </a:rPr>
            <a:t>SPREMAČICA</a:t>
          </a:r>
        </a:p>
      </dgm:t>
    </dgm:pt>
    <dgm:pt modelId="{D08274FE-67C0-4029-9812-DE12F9F21A43}" type="parTrans" cxnId="{D0102CAB-8E9A-4F71-B544-1CE991A57DF3}">
      <dgm:prSet/>
      <dgm:spPr>
        <a:xfrm>
          <a:off x="3216809" y="1587259"/>
          <a:ext cx="247539" cy="3682828"/>
        </a:xfrm>
        <a:custGeom>
          <a:avLst/>
          <a:gdLst/>
          <a:ahLst/>
          <a:cxnLst/>
          <a:rect l="0" t="0" r="0" b="0"/>
          <a:pathLst>
            <a:path>
              <a:moveTo>
                <a:pt x="0" y="0"/>
              </a:moveTo>
              <a:lnTo>
                <a:pt x="0" y="3682828"/>
              </a:lnTo>
              <a:lnTo>
                <a:pt x="247539" y="3682828"/>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C397FD5E-5ACF-48A6-91E2-5D537452A31B}" type="sibTrans" cxnId="{D0102CAB-8E9A-4F71-B544-1CE991A57DF3}">
      <dgm:prSet/>
      <dgm:spPr/>
      <dgm:t>
        <a:bodyPr/>
        <a:lstStyle/>
        <a:p>
          <a:endParaRPr lang="hr-HR"/>
        </a:p>
      </dgm:t>
    </dgm:pt>
    <dgm:pt modelId="{6EA5A5A4-ACE0-4B48-A9E2-F1FE417665F0}">
      <dgm:prSet custT="1"/>
      <dgm:spPr>
        <a:xfrm>
          <a:off x="3473796" y="3897216"/>
          <a:ext cx="1608169" cy="412884"/>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hr-HR" sz="1000">
              <a:solidFill>
                <a:sysClr val="window" lastClr="FFFFFF"/>
              </a:solidFill>
              <a:latin typeface="Calibri" panose="020F0502020204030204"/>
              <a:ea typeface="+mn-ea"/>
              <a:cs typeface="+mn-cs"/>
            </a:rPr>
            <a:t>VIŠI STRUČNI SURADNIK ZA PRAVNE POSLOVE</a:t>
          </a:r>
        </a:p>
      </dgm:t>
    </dgm:pt>
    <dgm:pt modelId="{D844D183-D0C1-41E0-BC54-40E21CCABAC2}" type="parTrans" cxnId="{3CE6AD19-4985-4F49-8756-214D11D3745B}">
      <dgm:prSet/>
      <dgm:spPr>
        <a:xfrm>
          <a:off x="3216809" y="1587259"/>
          <a:ext cx="256986" cy="2516400"/>
        </a:xfrm>
        <a:custGeom>
          <a:avLst/>
          <a:gdLst/>
          <a:ahLst/>
          <a:cxnLst/>
          <a:rect l="0" t="0" r="0" b="0"/>
          <a:pathLst>
            <a:path>
              <a:moveTo>
                <a:pt x="0" y="0"/>
              </a:moveTo>
              <a:lnTo>
                <a:pt x="0" y="2516400"/>
              </a:lnTo>
              <a:lnTo>
                <a:pt x="256986" y="251640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030AD8E6-E35D-40D1-9B71-0F407260DC9A}" type="sibTrans" cxnId="{3CE6AD19-4985-4F49-8756-214D11D3745B}">
      <dgm:prSet/>
      <dgm:spPr/>
      <dgm:t>
        <a:bodyPr/>
        <a:lstStyle/>
        <a:p>
          <a:endParaRPr lang="hr-HR"/>
        </a:p>
      </dgm:t>
    </dgm:pt>
    <dgm:pt modelId="{3A18AE4C-F9A9-4786-9573-115523965A67}">
      <dgm:prSet custT="1"/>
      <dgm:spPr>
        <a:xfrm>
          <a:off x="3450988" y="2492376"/>
          <a:ext cx="1739937" cy="474681"/>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hr-HR" sz="1000">
              <a:solidFill>
                <a:sysClr val="window" lastClr="FFFFFF"/>
              </a:solidFill>
              <a:latin typeface="Calibri" panose="020F0502020204030204"/>
              <a:ea typeface="+mn-ea"/>
              <a:cs typeface="+mn-cs"/>
            </a:rPr>
            <a:t>VIŠI REFERENT-ADMINISTARTIVNI DJELATNIK ZA PROJEKTE</a:t>
          </a:r>
        </a:p>
      </dgm:t>
    </dgm:pt>
    <dgm:pt modelId="{E4827CD3-F651-4984-898E-ADED6E347475}" type="parTrans" cxnId="{B7F5D286-BAD2-4A25-8B42-B96A1DF5D673}">
      <dgm:prSet/>
      <dgm:spPr>
        <a:xfrm>
          <a:off x="3216809" y="1587259"/>
          <a:ext cx="234178" cy="1142458"/>
        </a:xfrm>
        <a:custGeom>
          <a:avLst/>
          <a:gdLst/>
          <a:ahLst/>
          <a:cxnLst/>
          <a:rect l="0" t="0" r="0" b="0"/>
          <a:pathLst>
            <a:path>
              <a:moveTo>
                <a:pt x="0" y="0"/>
              </a:moveTo>
              <a:lnTo>
                <a:pt x="0" y="1142458"/>
              </a:lnTo>
              <a:lnTo>
                <a:pt x="234178" y="1142458"/>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829F5394-C788-4B43-A278-62C9F411D5BA}" type="sibTrans" cxnId="{B7F5D286-BAD2-4A25-8B42-B96A1DF5D673}">
      <dgm:prSet/>
      <dgm:spPr/>
      <dgm:t>
        <a:bodyPr/>
        <a:lstStyle/>
        <a:p>
          <a:endParaRPr lang="hr-HR"/>
        </a:p>
      </dgm:t>
    </dgm:pt>
    <dgm:pt modelId="{79EDC810-C1F5-4C66-85D9-14F3FE6D6EC7}" type="pres">
      <dgm:prSet presAssocID="{3E403DBF-2AA0-4FD5-81A4-B906D1DFE8A8}" presName="hierChild1" presStyleCnt="0">
        <dgm:presLayoutVars>
          <dgm:orgChart val="1"/>
          <dgm:chPref val="1"/>
          <dgm:dir/>
          <dgm:animOne val="branch"/>
          <dgm:animLvl val="lvl"/>
          <dgm:resizeHandles/>
        </dgm:presLayoutVars>
      </dgm:prSet>
      <dgm:spPr/>
    </dgm:pt>
    <dgm:pt modelId="{8A6D63CF-2F87-4ACC-8BCB-A541A6EA82E8}" type="pres">
      <dgm:prSet presAssocID="{242A3C39-B6DD-42BE-A195-CD84C0EB3536}" presName="hierRoot1" presStyleCnt="0">
        <dgm:presLayoutVars>
          <dgm:hierBranch val="init"/>
        </dgm:presLayoutVars>
      </dgm:prSet>
      <dgm:spPr/>
    </dgm:pt>
    <dgm:pt modelId="{3270FF98-6AFC-4335-A709-6079AB7D901D}" type="pres">
      <dgm:prSet presAssocID="{242A3C39-B6DD-42BE-A195-CD84C0EB3536}" presName="rootComposite1" presStyleCnt="0"/>
      <dgm:spPr/>
    </dgm:pt>
    <dgm:pt modelId="{A2C87D63-D06B-48C6-A5DA-AEE23EA58B97}" type="pres">
      <dgm:prSet presAssocID="{242A3C39-B6DD-42BE-A195-CD84C0EB3536}" presName="rootText1" presStyleLbl="node0" presStyleIdx="0" presStyleCnt="1" custScaleX="161226">
        <dgm:presLayoutVars>
          <dgm:chPref val="3"/>
        </dgm:presLayoutVars>
      </dgm:prSet>
      <dgm:spPr/>
    </dgm:pt>
    <dgm:pt modelId="{95B7E8AA-E6FD-4E0F-A489-B52497056442}" type="pres">
      <dgm:prSet presAssocID="{242A3C39-B6DD-42BE-A195-CD84C0EB3536}" presName="rootConnector1" presStyleLbl="node1" presStyleIdx="0" presStyleCnt="0"/>
      <dgm:spPr/>
    </dgm:pt>
    <dgm:pt modelId="{05E695DA-6A86-47C7-829E-675E336E93BB}" type="pres">
      <dgm:prSet presAssocID="{242A3C39-B6DD-42BE-A195-CD84C0EB3536}" presName="hierChild2" presStyleCnt="0"/>
      <dgm:spPr/>
    </dgm:pt>
    <dgm:pt modelId="{7EF102AD-B070-4CDC-A4BF-EDCD33917A74}" type="pres">
      <dgm:prSet presAssocID="{455D930C-9321-4B5C-B526-6851FC54A001}" presName="Name37" presStyleLbl="parChTrans1D2" presStyleIdx="0" presStyleCnt="2"/>
      <dgm:spPr/>
    </dgm:pt>
    <dgm:pt modelId="{C6286B70-DF6D-4B47-B758-08AE667241A6}" type="pres">
      <dgm:prSet presAssocID="{72AE581E-C2CF-49D0-8D97-D15684B3862E}" presName="hierRoot2" presStyleCnt="0">
        <dgm:presLayoutVars>
          <dgm:hierBranch val="init"/>
        </dgm:presLayoutVars>
      </dgm:prSet>
      <dgm:spPr/>
    </dgm:pt>
    <dgm:pt modelId="{43F10054-DD87-4DA8-B96D-6967BE9381B8}" type="pres">
      <dgm:prSet presAssocID="{72AE581E-C2CF-49D0-8D97-D15684B3862E}" presName="rootComposite" presStyleCnt="0"/>
      <dgm:spPr/>
    </dgm:pt>
    <dgm:pt modelId="{25301556-BE85-47F0-B0A2-0446BDED2A4D}" type="pres">
      <dgm:prSet presAssocID="{72AE581E-C2CF-49D0-8D97-D15684B3862E}" presName="rootText" presStyleLbl="node2" presStyleIdx="0" presStyleCnt="2" custScaleX="167997">
        <dgm:presLayoutVars>
          <dgm:chPref val="3"/>
        </dgm:presLayoutVars>
      </dgm:prSet>
      <dgm:spPr/>
    </dgm:pt>
    <dgm:pt modelId="{35217BCA-8F54-44DE-B7E9-E833EED22664}" type="pres">
      <dgm:prSet presAssocID="{72AE581E-C2CF-49D0-8D97-D15684B3862E}" presName="rootConnector" presStyleLbl="node2" presStyleIdx="0" presStyleCnt="2"/>
      <dgm:spPr/>
    </dgm:pt>
    <dgm:pt modelId="{39077B71-BFB1-4E74-BD35-0D05F291C791}" type="pres">
      <dgm:prSet presAssocID="{72AE581E-C2CF-49D0-8D97-D15684B3862E}" presName="hierChild4" presStyleCnt="0"/>
      <dgm:spPr/>
    </dgm:pt>
    <dgm:pt modelId="{8127206A-66C0-4982-8BE0-124BF0F93874}" type="pres">
      <dgm:prSet presAssocID="{40E0EB78-1316-4AAE-BB5B-6967E6027689}" presName="Name37" presStyleLbl="parChTrans1D3" presStyleIdx="0" presStyleCnt="2"/>
      <dgm:spPr/>
    </dgm:pt>
    <dgm:pt modelId="{E149A8F8-FD24-48CB-B35D-E5CB2FF60AAE}" type="pres">
      <dgm:prSet presAssocID="{62D93951-517A-49D0-90E3-05178143AEEB}" presName="hierRoot2" presStyleCnt="0">
        <dgm:presLayoutVars>
          <dgm:hierBranch val="init"/>
        </dgm:presLayoutVars>
      </dgm:prSet>
      <dgm:spPr/>
    </dgm:pt>
    <dgm:pt modelId="{2300625E-FA18-4BAC-88F2-A4C5864C5019}" type="pres">
      <dgm:prSet presAssocID="{62D93951-517A-49D0-90E3-05178143AEEB}" presName="rootComposite" presStyleCnt="0"/>
      <dgm:spPr/>
    </dgm:pt>
    <dgm:pt modelId="{56352AB5-37C8-431E-B494-EC2D53CEF258}" type="pres">
      <dgm:prSet presAssocID="{62D93951-517A-49D0-90E3-05178143AEEB}" presName="rootText" presStyleLbl="node3" presStyleIdx="0" presStyleCnt="2" custScaleX="173217">
        <dgm:presLayoutVars>
          <dgm:chPref val="3"/>
        </dgm:presLayoutVars>
      </dgm:prSet>
      <dgm:spPr/>
    </dgm:pt>
    <dgm:pt modelId="{3006994D-1665-4E27-B5CB-6000ED8B190A}" type="pres">
      <dgm:prSet presAssocID="{62D93951-517A-49D0-90E3-05178143AEEB}" presName="rootConnector" presStyleLbl="node3" presStyleIdx="0" presStyleCnt="2"/>
      <dgm:spPr/>
    </dgm:pt>
    <dgm:pt modelId="{D1B2E7B7-BC9D-4B69-AE62-E671554D807A}" type="pres">
      <dgm:prSet presAssocID="{62D93951-517A-49D0-90E3-05178143AEEB}" presName="hierChild4" presStyleCnt="0"/>
      <dgm:spPr/>
    </dgm:pt>
    <dgm:pt modelId="{8DFAA47D-D346-4655-BDB4-2D84A635B907}" type="pres">
      <dgm:prSet presAssocID="{05968F72-3D7F-4D22-AFAB-604EE6E7FE14}" presName="Name37" presStyleLbl="parChTrans1D4" presStyleIdx="0" presStyleCnt="8"/>
      <dgm:spPr/>
    </dgm:pt>
    <dgm:pt modelId="{8F60BC59-D149-4238-A96B-A1949F41C5C5}" type="pres">
      <dgm:prSet presAssocID="{7F483AB7-7BAF-4ABA-A5D8-6C24D2D46685}" presName="hierRoot2" presStyleCnt="0">
        <dgm:presLayoutVars>
          <dgm:hierBranch val="init"/>
        </dgm:presLayoutVars>
      </dgm:prSet>
      <dgm:spPr/>
    </dgm:pt>
    <dgm:pt modelId="{919A44BB-D5E1-4FAC-B29C-6EA3C587DEFE}" type="pres">
      <dgm:prSet presAssocID="{7F483AB7-7BAF-4ABA-A5D8-6C24D2D46685}" presName="rootComposite" presStyleCnt="0"/>
      <dgm:spPr/>
    </dgm:pt>
    <dgm:pt modelId="{AFA8B8EA-F805-4AAC-9284-720B6D1DDBD6}" type="pres">
      <dgm:prSet presAssocID="{7F483AB7-7BAF-4ABA-A5D8-6C24D2D46685}" presName="rootText" presStyleLbl="node4" presStyleIdx="0" presStyleCnt="8" custScaleX="217675">
        <dgm:presLayoutVars>
          <dgm:chPref val="3"/>
        </dgm:presLayoutVars>
      </dgm:prSet>
      <dgm:spPr/>
    </dgm:pt>
    <dgm:pt modelId="{B9455152-0031-4999-A696-B7D6E1972FA1}" type="pres">
      <dgm:prSet presAssocID="{7F483AB7-7BAF-4ABA-A5D8-6C24D2D46685}" presName="rootConnector" presStyleLbl="node4" presStyleIdx="0" presStyleCnt="8"/>
      <dgm:spPr/>
    </dgm:pt>
    <dgm:pt modelId="{A4E85A5A-AD0D-4DFD-8049-85741C5D6280}" type="pres">
      <dgm:prSet presAssocID="{7F483AB7-7BAF-4ABA-A5D8-6C24D2D46685}" presName="hierChild4" presStyleCnt="0"/>
      <dgm:spPr/>
    </dgm:pt>
    <dgm:pt modelId="{C90FC6D5-A7DA-40B2-BF1E-2643A8B81824}" type="pres">
      <dgm:prSet presAssocID="{7F483AB7-7BAF-4ABA-A5D8-6C24D2D46685}" presName="hierChild5" presStyleCnt="0"/>
      <dgm:spPr/>
    </dgm:pt>
    <dgm:pt modelId="{86B847A4-A0A2-40AE-A764-D99F9CAC267C}" type="pres">
      <dgm:prSet presAssocID="{B39033BF-576D-493C-AF79-76370AD0CE12}" presName="Name37" presStyleLbl="parChTrans1D4" presStyleIdx="1" presStyleCnt="8"/>
      <dgm:spPr/>
    </dgm:pt>
    <dgm:pt modelId="{061E42EE-0F91-4480-B41E-2485B7C2530E}" type="pres">
      <dgm:prSet presAssocID="{40D9FF51-D366-4476-A7A2-4E6D48DF5021}" presName="hierRoot2" presStyleCnt="0">
        <dgm:presLayoutVars>
          <dgm:hierBranch val="init"/>
        </dgm:presLayoutVars>
      </dgm:prSet>
      <dgm:spPr/>
    </dgm:pt>
    <dgm:pt modelId="{31C1030E-B208-4AE1-86A4-6B700E2D7703}" type="pres">
      <dgm:prSet presAssocID="{40D9FF51-D366-4476-A7A2-4E6D48DF5021}" presName="rootComposite" presStyleCnt="0"/>
      <dgm:spPr/>
    </dgm:pt>
    <dgm:pt modelId="{F34F717B-C91D-4BD0-B8A0-0B9801510E91}" type="pres">
      <dgm:prSet presAssocID="{40D9FF51-D366-4476-A7A2-4E6D48DF5021}" presName="rootText" presStyleLbl="node4" presStyleIdx="1" presStyleCnt="8" custScaleX="221079">
        <dgm:presLayoutVars>
          <dgm:chPref val="3"/>
        </dgm:presLayoutVars>
      </dgm:prSet>
      <dgm:spPr/>
    </dgm:pt>
    <dgm:pt modelId="{C1EBAC05-E0A9-40C7-93C0-019DDFEF1291}" type="pres">
      <dgm:prSet presAssocID="{40D9FF51-D366-4476-A7A2-4E6D48DF5021}" presName="rootConnector" presStyleLbl="node4" presStyleIdx="1" presStyleCnt="8"/>
      <dgm:spPr/>
    </dgm:pt>
    <dgm:pt modelId="{CB78517D-8287-4B1B-86C9-23A746C4ABC0}" type="pres">
      <dgm:prSet presAssocID="{40D9FF51-D366-4476-A7A2-4E6D48DF5021}" presName="hierChild4" presStyleCnt="0"/>
      <dgm:spPr/>
    </dgm:pt>
    <dgm:pt modelId="{8FE3441F-1969-41C9-A337-2873B1765C66}" type="pres">
      <dgm:prSet presAssocID="{40D9FF51-D366-4476-A7A2-4E6D48DF5021}" presName="hierChild5" presStyleCnt="0"/>
      <dgm:spPr/>
    </dgm:pt>
    <dgm:pt modelId="{9F1063FC-3F64-4089-9F26-2C91CC0211C4}" type="pres">
      <dgm:prSet presAssocID="{62D93951-517A-49D0-90E3-05178143AEEB}" presName="hierChild5" presStyleCnt="0"/>
      <dgm:spPr/>
    </dgm:pt>
    <dgm:pt modelId="{0F5413D1-F1C0-4A59-B508-7C58CB05CCCF}" type="pres">
      <dgm:prSet presAssocID="{72AE581E-C2CF-49D0-8D97-D15684B3862E}" presName="hierChild5" presStyleCnt="0"/>
      <dgm:spPr/>
    </dgm:pt>
    <dgm:pt modelId="{DE1E1747-26D1-4821-A693-38F97E793713}" type="pres">
      <dgm:prSet presAssocID="{3C02B93F-B4F9-45CA-AFA1-FB03F30FEE5C}" presName="Name37" presStyleLbl="parChTrans1D2" presStyleIdx="1" presStyleCnt="2"/>
      <dgm:spPr/>
    </dgm:pt>
    <dgm:pt modelId="{185F8CB6-5451-4B12-95C1-E059CBCE190F}" type="pres">
      <dgm:prSet presAssocID="{703F570B-C9DC-404D-AEA4-C78E9EECE6C3}" presName="hierRoot2" presStyleCnt="0">
        <dgm:presLayoutVars>
          <dgm:hierBranch val="init"/>
        </dgm:presLayoutVars>
      </dgm:prSet>
      <dgm:spPr/>
    </dgm:pt>
    <dgm:pt modelId="{DE3B1F7C-42B6-43D2-AF18-FF355EE93F4A}" type="pres">
      <dgm:prSet presAssocID="{703F570B-C9DC-404D-AEA4-C78E9EECE6C3}" presName="rootComposite" presStyleCnt="0"/>
      <dgm:spPr/>
    </dgm:pt>
    <dgm:pt modelId="{D2D930F4-8DC8-4637-9ACD-E68DED0431E3}" type="pres">
      <dgm:prSet presAssocID="{703F570B-C9DC-404D-AEA4-C78E9EECE6C3}" presName="rootText" presStyleLbl="node2" presStyleIdx="1" presStyleCnt="2" custScaleX="182138">
        <dgm:presLayoutVars>
          <dgm:chPref val="3"/>
        </dgm:presLayoutVars>
      </dgm:prSet>
      <dgm:spPr/>
    </dgm:pt>
    <dgm:pt modelId="{53A4DFBD-A60B-407B-8593-989527AB9D1A}" type="pres">
      <dgm:prSet presAssocID="{703F570B-C9DC-404D-AEA4-C78E9EECE6C3}" presName="rootConnector" presStyleLbl="node2" presStyleIdx="1" presStyleCnt="2"/>
      <dgm:spPr/>
    </dgm:pt>
    <dgm:pt modelId="{EF1C2BE0-733F-4B0A-84CE-AC5B6B7B0802}" type="pres">
      <dgm:prSet presAssocID="{703F570B-C9DC-404D-AEA4-C78E9EECE6C3}" presName="hierChild4" presStyleCnt="0"/>
      <dgm:spPr/>
    </dgm:pt>
    <dgm:pt modelId="{3E1C0298-82F6-41F6-9826-C64A42747BAF}" type="pres">
      <dgm:prSet presAssocID="{AEEDAE8C-8C29-426A-B20E-4C40FB6B7472}" presName="Name37" presStyleLbl="parChTrans1D3" presStyleIdx="1" presStyleCnt="2"/>
      <dgm:spPr/>
    </dgm:pt>
    <dgm:pt modelId="{5CD9091D-4B26-4F5B-ABA6-8425A870E445}" type="pres">
      <dgm:prSet presAssocID="{24E616BD-2B23-4296-89CE-84ABF0F02BE4}" presName="hierRoot2" presStyleCnt="0">
        <dgm:presLayoutVars>
          <dgm:hierBranch val="init"/>
        </dgm:presLayoutVars>
      </dgm:prSet>
      <dgm:spPr/>
    </dgm:pt>
    <dgm:pt modelId="{919AF55C-7BBF-477A-A79F-64E28CB664F3}" type="pres">
      <dgm:prSet presAssocID="{24E616BD-2B23-4296-89CE-84ABF0F02BE4}" presName="rootComposite" presStyleCnt="0"/>
      <dgm:spPr/>
    </dgm:pt>
    <dgm:pt modelId="{B23EA553-2D9E-4309-8CCF-5A891A7098E0}" type="pres">
      <dgm:prSet presAssocID="{24E616BD-2B23-4296-89CE-84ABF0F02BE4}" presName="rootText" presStyleLbl="node3" presStyleIdx="1" presStyleCnt="2" custScaleX="189059">
        <dgm:presLayoutVars>
          <dgm:chPref val="3"/>
        </dgm:presLayoutVars>
      </dgm:prSet>
      <dgm:spPr/>
    </dgm:pt>
    <dgm:pt modelId="{B4E6F137-1B9E-43C3-8745-CD35280ECA03}" type="pres">
      <dgm:prSet presAssocID="{24E616BD-2B23-4296-89CE-84ABF0F02BE4}" presName="rootConnector" presStyleLbl="node3" presStyleIdx="1" presStyleCnt="2"/>
      <dgm:spPr/>
    </dgm:pt>
    <dgm:pt modelId="{A76BEA01-F41A-4C14-AECF-B67152AF103F}" type="pres">
      <dgm:prSet presAssocID="{24E616BD-2B23-4296-89CE-84ABF0F02BE4}" presName="hierChild4" presStyleCnt="0"/>
      <dgm:spPr/>
    </dgm:pt>
    <dgm:pt modelId="{86EF98C6-E817-4685-9E3A-CE632541CCD1}" type="pres">
      <dgm:prSet presAssocID="{B510D720-D4C5-4D6A-BEAD-FC93430E9A98}" presName="Name37" presStyleLbl="parChTrans1D4" presStyleIdx="2" presStyleCnt="8"/>
      <dgm:spPr/>
    </dgm:pt>
    <dgm:pt modelId="{8A418247-D5E5-4F53-B046-4736B4AD4098}" type="pres">
      <dgm:prSet presAssocID="{D0FDD185-0991-43C1-B8EB-BDB5859EB505}" presName="hierRoot2" presStyleCnt="0">
        <dgm:presLayoutVars>
          <dgm:hierBranch val="init"/>
        </dgm:presLayoutVars>
      </dgm:prSet>
      <dgm:spPr/>
    </dgm:pt>
    <dgm:pt modelId="{BC2480A8-F62B-4E9F-9594-947DC7A89473}" type="pres">
      <dgm:prSet presAssocID="{D0FDD185-0991-43C1-B8EB-BDB5859EB505}" presName="rootComposite" presStyleCnt="0"/>
      <dgm:spPr/>
    </dgm:pt>
    <dgm:pt modelId="{1C8BA3E4-3C34-4E70-BB15-1A4F26698D02}" type="pres">
      <dgm:prSet presAssocID="{D0FDD185-0991-43C1-B8EB-BDB5859EB505}" presName="rootText" presStyleLbl="node4" presStyleIdx="2" presStyleCnt="8" custScaleX="216614" custScaleY="135218">
        <dgm:presLayoutVars>
          <dgm:chPref val="3"/>
        </dgm:presLayoutVars>
      </dgm:prSet>
      <dgm:spPr/>
    </dgm:pt>
    <dgm:pt modelId="{D92775CC-A509-4A86-8523-E46550E5D68F}" type="pres">
      <dgm:prSet presAssocID="{D0FDD185-0991-43C1-B8EB-BDB5859EB505}" presName="rootConnector" presStyleLbl="node4" presStyleIdx="2" presStyleCnt="8"/>
      <dgm:spPr/>
    </dgm:pt>
    <dgm:pt modelId="{5F18A82C-9EE1-4246-A646-A67FD7F5E6B7}" type="pres">
      <dgm:prSet presAssocID="{D0FDD185-0991-43C1-B8EB-BDB5859EB505}" presName="hierChild4" presStyleCnt="0"/>
      <dgm:spPr/>
    </dgm:pt>
    <dgm:pt modelId="{962BD682-6348-4763-8CE4-14D1329C942E}" type="pres">
      <dgm:prSet presAssocID="{D0FDD185-0991-43C1-B8EB-BDB5859EB505}" presName="hierChild5" presStyleCnt="0"/>
      <dgm:spPr/>
    </dgm:pt>
    <dgm:pt modelId="{BF0EF74E-92D4-4D2A-8573-F9CC1D416C16}" type="pres">
      <dgm:prSet presAssocID="{E4827CD3-F651-4984-898E-ADED6E347475}" presName="Name37" presStyleLbl="parChTrans1D4" presStyleIdx="3" presStyleCnt="8"/>
      <dgm:spPr/>
    </dgm:pt>
    <dgm:pt modelId="{A531BF27-615A-4BC6-A087-E4B03F9BEEF6}" type="pres">
      <dgm:prSet presAssocID="{3A18AE4C-F9A9-4786-9573-115523965A67}" presName="hierRoot2" presStyleCnt="0">
        <dgm:presLayoutVars>
          <dgm:hierBranch val="init"/>
        </dgm:presLayoutVars>
      </dgm:prSet>
      <dgm:spPr/>
    </dgm:pt>
    <dgm:pt modelId="{AA1905AE-D23E-42BD-A929-F4278006723F}" type="pres">
      <dgm:prSet presAssocID="{3A18AE4C-F9A9-4786-9573-115523965A67}" presName="rootComposite" presStyleCnt="0"/>
      <dgm:spPr/>
    </dgm:pt>
    <dgm:pt modelId="{599D349F-CB88-4D2A-B814-F46CDE113805}" type="pres">
      <dgm:prSet presAssocID="{3A18AE4C-F9A9-4786-9573-115523965A67}" presName="rootText" presStyleLbl="node4" presStyleIdx="3" presStyleCnt="8" custScaleX="210705" custScaleY="114967">
        <dgm:presLayoutVars>
          <dgm:chPref val="3"/>
        </dgm:presLayoutVars>
      </dgm:prSet>
      <dgm:spPr/>
    </dgm:pt>
    <dgm:pt modelId="{48E9D1AB-024F-4E46-B735-2A23A0B2DC8E}" type="pres">
      <dgm:prSet presAssocID="{3A18AE4C-F9A9-4786-9573-115523965A67}" presName="rootConnector" presStyleLbl="node4" presStyleIdx="3" presStyleCnt="8"/>
      <dgm:spPr/>
    </dgm:pt>
    <dgm:pt modelId="{0D9A8535-7F27-4AEE-A09D-8FA6067027B3}" type="pres">
      <dgm:prSet presAssocID="{3A18AE4C-F9A9-4786-9573-115523965A67}" presName="hierChild4" presStyleCnt="0"/>
      <dgm:spPr/>
    </dgm:pt>
    <dgm:pt modelId="{7A248B11-3D66-4968-A9CD-026C30E6991A}" type="pres">
      <dgm:prSet presAssocID="{3A18AE4C-F9A9-4786-9573-115523965A67}" presName="hierChild5" presStyleCnt="0"/>
      <dgm:spPr/>
    </dgm:pt>
    <dgm:pt modelId="{63BB379E-3D66-45AC-911B-D2E67A5F4F08}" type="pres">
      <dgm:prSet presAssocID="{107D87F3-1180-4A24-B43A-0EB74DB8BE1E}" presName="Name37" presStyleLbl="parChTrans1D4" presStyleIdx="4" presStyleCnt="8"/>
      <dgm:spPr/>
    </dgm:pt>
    <dgm:pt modelId="{CFC375FE-EBD3-4EA2-9FE1-7A59F9F948C9}" type="pres">
      <dgm:prSet presAssocID="{16C49ED2-16BA-4B86-911A-257989386EBF}" presName="hierRoot2" presStyleCnt="0">
        <dgm:presLayoutVars>
          <dgm:hierBranch val="init"/>
        </dgm:presLayoutVars>
      </dgm:prSet>
      <dgm:spPr/>
    </dgm:pt>
    <dgm:pt modelId="{9F41109E-D88D-475F-9A9A-A6E6562A2DB9}" type="pres">
      <dgm:prSet presAssocID="{16C49ED2-16BA-4B86-911A-257989386EBF}" presName="rootComposite" presStyleCnt="0"/>
      <dgm:spPr/>
    </dgm:pt>
    <dgm:pt modelId="{0EE28D57-75DC-4B61-9E63-485A7502C3FF}" type="pres">
      <dgm:prSet presAssocID="{16C49ED2-16BA-4B86-911A-257989386EBF}" presName="rootText" presStyleLbl="node4" presStyleIdx="4" presStyleCnt="8" custScaleX="231612" custScaleY="139442">
        <dgm:presLayoutVars>
          <dgm:chPref val="3"/>
        </dgm:presLayoutVars>
      </dgm:prSet>
      <dgm:spPr/>
    </dgm:pt>
    <dgm:pt modelId="{BBBE0235-A602-4DDA-B7B4-AAB6ECDC107C}" type="pres">
      <dgm:prSet presAssocID="{16C49ED2-16BA-4B86-911A-257989386EBF}" presName="rootConnector" presStyleLbl="node4" presStyleIdx="4" presStyleCnt="8"/>
      <dgm:spPr/>
    </dgm:pt>
    <dgm:pt modelId="{648DAA45-FB5D-483B-A649-5B7FCAD188FF}" type="pres">
      <dgm:prSet presAssocID="{16C49ED2-16BA-4B86-911A-257989386EBF}" presName="hierChild4" presStyleCnt="0"/>
      <dgm:spPr/>
    </dgm:pt>
    <dgm:pt modelId="{E6D5D073-0C3B-4E0A-88C8-4D879821A3A9}" type="pres">
      <dgm:prSet presAssocID="{16C49ED2-16BA-4B86-911A-257989386EBF}" presName="hierChild5" presStyleCnt="0"/>
      <dgm:spPr/>
    </dgm:pt>
    <dgm:pt modelId="{6D199619-8B80-42DF-B71B-CC3E6D691C21}" type="pres">
      <dgm:prSet presAssocID="{D844D183-D0C1-41E0-BC54-40E21CCABAC2}" presName="Name37" presStyleLbl="parChTrans1D4" presStyleIdx="5" presStyleCnt="8"/>
      <dgm:spPr/>
    </dgm:pt>
    <dgm:pt modelId="{76596F02-A99A-4666-BAA1-91AB565CD506}" type="pres">
      <dgm:prSet presAssocID="{6EA5A5A4-ACE0-4B48-A9E2-F1FE417665F0}" presName="hierRoot2" presStyleCnt="0">
        <dgm:presLayoutVars>
          <dgm:hierBranch val="init"/>
        </dgm:presLayoutVars>
      </dgm:prSet>
      <dgm:spPr/>
    </dgm:pt>
    <dgm:pt modelId="{87DE48E3-1523-41BA-B43B-A8540C72BEAE}" type="pres">
      <dgm:prSet presAssocID="{6EA5A5A4-ACE0-4B48-A9E2-F1FE417665F0}" presName="rootComposite" presStyleCnt="0"/>
      <dgm:spPr/>
    </dgm:pt>
    <dgm:pt modelId="{DCA34D87-2BB3-4C79-BC05-E9AC9A90CD0B}" type="pres">
      <dgm:prSet presAssocID="{6EA5A5A4-ACE0-4B48-A9E2-F1FE417665F0}" presName="rootText" presStyleLbl="node4" presStyleIdx="5" presStyleCnt="8" custScaleX="194748" custLinFactNeighborX="2762" custLinFactNeighborY="1841">
        <dgm:presLayoutVars>
          <dgm:chPref val="3"/>
        </dgm:presLayoutVars>
      </dgm:prSet>
      <dgm:spPr/>
    </dgm:pt>
    <dgm:pt modelId="{08470992-CD15-43C5-A57F-178BF3D9BDC0}" type="pres">
      <dgm:prSet presAssocID="{6EA5A5A4-ACE0-4B48-A9E2-F1FE417665F0}" presName="rootConnector" presStyleLbl="node4" presStyleIdx="5" presStyleCnt="8"/>
      <dgm:spPr/>
    </dgm:pt>
    <dgm:pt modelId="{B20D0E4E-FD3F-4BE9-A2A4-13AB28E4534A}" type="pres">
      <dgm:prSet presAssocID="{6EA5A5A4-ACE0-4B48-A9E2-F1FE417665F0}" presName="hierChild4" presStyleCnt="0"/>
      <dgm:spPr/>
    </dgm:pt>
    <dgm:pt modelId="{7DEAC276-35EC-477D-BF5F-A167A0D939CE}" type="pres">
      <dgm:prSet presAssocID="{6EA5A5A4-ACE0-4B48-A9E2-F1FE417665F0}" presName="hierChild5" presStyleCnt="0"/>
      <dgm:spPr/>
    </dgm:pt>
    <dgm:pt modelId="{676C14CF-2E4B-47A0-9BA4-04165BD9DD29}" type="pres">
      <dgm:prSet presAssocID="{4D515917-D2B0-4CAA-8F59-EF628293A31E}" presName="Name37" presStyleLbl="parChTrans1D4" presStyleIdx="6" presStyleCnt="8"/>
      <dgm:spPr/>
    </dgm:pt>
    <dgm:pt modelId="{FE650113-0B73-45EB-B10C-303D36A31C08}" type="pres">
      <dgm:prSet presAssocID="{06214672-2E98-4460-98BE-2CD98880788F}" presName="hierRoot2" presStyleCnt="0">
        <dgm:presLayoutVars>
          <dgm:hierBranch val="init"/>
        </dgm:presLayoutVars>
      </dgm:prSet>
      <dgm:spPr/>
    </dgm:pt>
    <dgm:pt modelId="{D3B544D6-111C-47D8-A86E-080497FDAFEE}" type="pres">
      <dgm:prSet presAssocID="{06214672-2E98-4460-98BE-2CD98880788F}" presName="rootComposite" presStyleCnt="0"/>
      <dgm:spPr/>
    </dgm:pt>
    <dgm:pt modelId="{87075F32-6C17-4072-8917-A79F880F98D1}" type="pres">
      <dgm:prSet presAssocID="{06214672-2E98-4460-98BE-2CD98880788F}" presName="rootText" presStyleLbl="node4" presStyleIdx="6" presStyleCnt="8" custScaleX="197486" custLinFactNeighborX="4854" custLinFactNeighborY="6473">
        <dgm:presLayoutVars>
          <dgm:chPref val="3"/>
        </dgm:presLayoutVars>
      </dgm:prSet>
      <dgm:spPr/>
    </dgm:pt>
    <dgm:pt modelId="{AFD87741-1A22-40A6-8307-5FAD06B129C3}" type="pres">
      <dgm:prSet presAssocID="{06214672-2E98-4460-98BE-2CD98880788F}" presName="rootConnector" presStyleLbl="node4" presStyleIdx="6" presStyleCnt="8"/>
      <dgm:spPr/>
    </dgm:pt>
    <dgm:pt modelId="{02AAA23A-A07B-4015-A3F1-C090739471BA}" type="pres">
      <dgm:prSet presAssocID="{06214672-2E98-4460-98BE-2CD98880788F}" presName="hierChild4" presStyleCnt="0"/>
      <dgm:spPr/>
    </dgm:pt>
    <dgm:pt modelId="{603B8B12-1A01-4776-AE3F-FF9316FA5ACE}" type="pres">
      <dgm:prSet presAssocID="{06214672-2E98-4460-98BE-2CD98880788F}" presName="hierChild5" presStyleCnt="0"/>
      <dgm:spPr/>
    </dgm:pt>
    <dgm:pt modelId="{6118456E-E13A-4EAD-BB7D-FBB0C3507342}" type="pres">
      <dgm:prSet presAssocID="{D08274FE-67C0-4029-9812-DE12F9F21A43}" presName="Name37" presStyleLbl="parChTrans1D4" presStyleIdx="7" presStyleCnt="8"/>
      <dgm:spPr/>
    </dgm:pt>
    <dgm:pt modelId="{8F9A50B7-FF3E-40D1-B0BC-38E766450060}" type="pres">
      <dgm:prSet presAssocID="{A128FD1C-ED27-4BF4-813E-98C46D258E40}" presName="hierRoot2" presStyleCnt="0">
        <dgm:presLayoutVars>
          <dgm:hierBranch val="init"/>
        </dgm:presLayoutVars>
      </dgm:prSet>
      <dgm:spPr/>
    </dgm:pt>
    <dgm:pt modelId="{65EE9E19-39A5-42A2-A3C5-22F8E6F6D0F2}" type="pres">
      <dgm:prSet presAssocID="{A128FD1C-ED27-4BF4-813E-98C46D258E40}" presName="rootComposite" presStyleCnt="0"/>
      <dgm:spPr/>
    </dgm:pt>
    <dgm:pt modelId="{F29BE680-1275-4C61-9A13-80E9C25C481A}" type="pres">
      <dgm:prSet presAssocID="{A128FD1C-ED27-4BF4-813E-98C46D258E40}" presName="rootText" presStyleLbl="node4" presStyleIdx="7" presStyleCnt="8" custScaleX="144191" custLinFactNeighborX="1618" custLinFactNeighborY="348">
        <dgm:presLayoutVars>
          <dgm:chPref val="3"/>
        </dgm:presLayoutVars>
      </dgm:prSet>
      <dgm:spPr/>
    </dgm:pt>
    <dgm:pt modelId="{2E42B368-0D10-451C-90EE-E99030187FD7}" type="pres">
      <dgm:prSet presAssocID="{A128FD1C-ED27-4BF4-813E-98C46D258E40}" presName="rootConnector" presStyleLbl="node4" presStyleIdx="7" presStyleCnt="8"/>
      <dgm:spPr/>
    </dgm:pt>
    <dgm:pt modelId="{31DD6C7F-3ACE-4AB1-871B-3F8F4CD6C79B}" type="pres">
      <dgm:prSet presAssocID="{A128FD1C-ED27-4BF4-813E-98C46D258E40}" presName="hierChild4" presStyleCnt="0"/>
      <dgm:spPr/>
    </dgm:pt>
    <dgm:pt modelId="{2C9226C3-F78A-4924-A453-5E21EC6E0F1D}" type="pres">
      <dgm:prSet presAssocID="{A128FD1C-ED27-4BF4-813E-98C46D258E40}" presName="hierChild5" presStyleCnt="0"/>
      <dgm:spPr/>
    </dgm:pt>
    <dgm:pt modelId="{CD434025-FE09-4F43-9302-CFA29F4DD9A8}" type="pres">
      <dgm:prSet presAssocID="{24E616BD-2B23-4296-89CE-84ABF0F02BE4}" presName="hierChild5" presStyleCnt="0"/>
      <dgm:spPr/>
    </dgm:pt>
    <dgm:pt modelId="{834986E7-79AC-408F-95B7-7FE3BC1C7DC3}" type="pres">
      <dgm:prSet presAssocID="{703F570B-C9DC-404D-AEA4-C78E9EECE6C3}" presName="hierChild5" presStyleCnt="0"/>
      <dgm:spPr/>
    </dgm:pt>
    <dgm:pt modelId="{FCE15F64-491D-4C44-A48B-FD5DBD947537}" type="pres">
      <dgm:prSet presAssocID="{242A3C39-B6DD-42BE-A195-CD84C0EB3536}" presName="hierChild3" presStyleCnt="0"/>
      <dgm:spPr/>
    </dgm:pt>
  </dgm:ptLst>
  <dgm:cxnLst>
    <dgm:cxn modelId="{CDE56201-56B3-45C1-970D-10F09CF68F24}" type="presOf" srcId="{40D9FF51-D366-4476-A7A2-4E6D48DF5021}" destId="{C1EBAC05-E0A9-40C7-93C0-019DDFEF1291}" srcOrd="1" destOrd="0" presId="urn:microsoft.com/office/officeart/2005/8/layout/orgChart1"/>
    <dgm:cxn modelId="{59FD2507-EE26-4078-ADB7-52410FF779A0}" type="presOf" srcId="{16C49ED2-16BA-4B86-911A-257989386EBF}" destId="{BBBE0235-A602-4DDA-B7B4-AAB6ECDC107C}" srcOrd="1" destOrd="0" presId="urn:microsoft.com/office/officeart/2005/8/layout/orgChart1"/>
    <dgm:cxn modelId="{52AA5407-D776-4238-BB66-B0950B0D1E4F}" type="presOf" srcId="{B39033BF-576D-493C-AF79-76370AD0CE12}" destId="{86B847A4-A0A2-40AE-A764-D99F9CAC267C}" srcOrd="0" destOrd="0" presId="urn:microsoft.com/office/officeart/2005/8/layout/orgChart1"/>
    <dgm:cxn modelId="{CD5B0B14-8D29-40AC-AF01-22644FF7DEEE}" type="presOf" srcId="{40D9FF51-D366-4476-A7A2-4E6D48DF5021}" destId="{F34F717B-C91D-4BD0-B8A0-0B9801510E91}" srcOrd="0" destOrd="0" presId="urn:microsoft.com/office/officeart/2005/8/layout/orgChart1"/>
    <dgm:cxn modelId="{6C47B414-4BC5-407D-A8E0-9680332F030F}" type="presOf" srcId="{72AE581E-C2CF-49D0-8D97-D15684B3862E}" destId="{35217BCA-8F54-44DE-B7E9-E833EED22664}" srcOrd="1" destOrd="0" presId="urn:microsoft.com/office/officeart/2005/8/layout/orgChart1"/>
    <dgm:cxn modelId="{3CE6AD19-4985-4F49-8756-214D11D3745B}" srcId="{24E616BD-2B23-4296-89CE-84ABF0F02BE4}" destId="{6EA5A5A4-ACE0-4B48-A9E2-F1FE417665F0}" srcOrd="3" destOrd="0" parTransId="{D844D183-D0C1-41E0-BC54-40E21CCABAC2}" sibTransId="{030AD8E6-E35D-40D1-9B71-0F407260DC9A}"/>
    <dgm:cxn modelId="{C286B31B-75E6-4EE8-B29D-22CEBCF85E73}" type="presOf" srcId="{62D93951-517A-49D0-90E3-05178143AEEB}" destId="{56352AB5-37C8-431E-B494-EC2D53CEF258}" srcOrd="0" destOrd="0" presId="urn:microsoft.com/office/officeart/2005/8/layout/orgChart1"/>
    <dgm:cxn modelId="{5ABFF31C-38BB-47D6-9953-E4C7428D499F}" type="presOf" srcId="{4D515917-D2B0-4CAA-8F59-EF628293A31E}" destId="{676C14CF-2E4B-47A0-9BA4-04165BD9DD29}" srcOrd="0" destOrd="0" presId="urn:microsoft.com/office/officeart/2005/8/layout/orgChart1"/>
    <dgm:cxn modelId="{48679420-3913-4489-BB0D-AA4A47DE82A5}" type="presOf" srcId="{16C49ED2-16BA-4B86-911A-257989386EBF}" destId="{0EE28D57-75DC-4B61-9E63-485A7502C3FF}" srcOrd="0" destOrd="0" presId="urn:microsoft.com/office/officeart/2005/8/layout/orgChart1"/>
    <dgm:cxn modelId="{87335725-499D-4236-89D4-535571D9F0AE}" type="presOf" srcId="{107D87F3-1180-4A24-B43A-0EB74DB8BE1E}" destId="{63BB379E-3D66-45AC-911B-D2E67A5F4F08}" srcOrd="0" destOrd="0" presId="urn:microsoft.com/office/officeart/2005/8/layout/orgChart1"/>
    <dgm:cxn modelId="{C0541930-677B-47E5-8483-6501F1FE4925}" srcId="{62D93951-517A-49D0-90E3-05178143AEEB}" destId="{40D9FF51-D366-4476-A7A2-4E6D48DF5021}" srcOrd="1" destOrd="0" parTransId="{B39033BF-576D-493C-AF79-76370AD0CE12}" sibTransId="{6FCB651F-FCE2-4EAD-92D9-3249E461E245}"/>
    <dgm:cxn modelId="{964F6A30-2D06-4DA2-A987-DFB468043C79}" type="presOf" srcId="{24E616BD-2B23-4296-89CE-84ABF0F02BE4}" destId="{B4E6F137-1B9E-43C3-8745-CD35280ECA03}" srcOrd="1" destOrd="0" presId="urn:microsoft.com/office/officeart/2005/8/layout/orgChart1"/>
    <dgm:cxn modelId="{1FCAE030-90CD-4AD8-AA51-B4DE073793DD}" type="presOf" srcId="{6EA5A5A4-ACE0-4B48-A9E2-F1FE417665F0}" destId="{DCA34D87-2BB3-4C79-BC05-E9AC9A90CD0B}" srcOrd="0" destOrd="0" presId="urn:microsoft.com/office/officeart/2005/8/layout/orgChart1"/>
    <dgm:cxn modelId="{61E6DF39-CC8E-449D-9565-BD3B04C90ED5}" type="presOf" srcId="{A128FD1C-ED27-4BF4-813E-98C46D258E40}" destId="{2E42B368-0D10-451C-90EE-E99030187FD7}" srcOrd="1" destOrd="0" presId="urn:microsoft.com/office/officeart/2005/8/layout/orgChart1"/>
    <dgm:cxn modelId="{6AB2953D-EB9A-4DD0-A9F8-B6B93A3434ED}" type="presOf" srcId="{3A18AE4C-F9A9-4786-9573-115523965A67}" destId="{599D349F-CB88-4D2A-B814-F46CDE113805}" srcOrd="0" destOrd="0" presId="urn:microsoft.com/office/officeart/2005/8/layout/orgChart1"/>
    <dgm:cxn modelId="{DD00073F-C1E4-44BA-8239-BC0CA3772A46}" type="presOf" srcId="{7F483AB7-7BAF-4ABA-A5D8-6C24D2D46685}" destId="{AFA8B8EA-F805-4AAC-9284-720B6D1DDBD6}" srcOrd="0" destOrd="0" presId="urn:microsoft.com/office/officeart/2005/8/layout/orgChart1"/>
    <dgm:cxn modelId="{FF1E0165-9F81-4195-932D-7BBD65A80363}" type="presOf" srcId="{40E0EB78-1316-4AAE-BB5B-6967E6027689}" destId="{8127206A-66C0-4982-8BE0-124BF0F93874}" srcOrd="0" destOrd="0" presId="urn:microsoft.com/office/officeart/2005/8/layout/orgChart1"/>
    <dgm:cxn modelId="{5A29D645-27F8-46CC-ACE5-C452A3900F23}" srcId="{62D93951-517A-49D0-90E3-05178143AEEB}" destId="{7F483AB7-7BAF-4ABA-A5D8-6C24D2D46685}" srcOrd="0" destOrd="0" parTransId="{05968F72-3D7F-4D22-AFAB-604EE6E7FE14}" sibTransId="{1328525E-CD24-4072-B972-84E76FC4CD04}"/>
    <dgm:cxn modelId="{68EBA669-CDEE-4222-A52D-60C07D92EB5A}" type="presOf" srcId="{AEEDAE8C-8C29-426A-B20E-4C40FB6B7472}" destId="{3E1C0298-82F6-41F6-9826-C64A42747BAF}" srcOrd="0" destOrd="0" presId="urn:microsoft.com/office/officeart/2005/8/layout/orgChart1"/>
    <dgm:cxn modelId="{0DE2124A-C7D1-4920-A275-EC3496D1A488}" type="presOf" srcId="{D0FDD185-0991-43C1-B8EB-BDB5859EB505}" destId="{1C8BA3E4-3C34-4E70-BB15-1A4F26698D02}" srcOrd="0" destOrd="0" presId="urn:microsoft.com/office/officeart/2005/8/layout/orgChart1"/>
    <dgm:cxn modelId="{E72BB44D-0574-4DB6-BB95-0F8A59AEDC56}" type="presOf" srcId="{455D930C-9321-4B5C-B526-6851FC54A001}" destId="{7EF102AD-B070-4CDC-A4BF-EDCD33917A74}" srcOrd="0" destOrd="0" presId="urn:microsoft.com/office/officeart/2005/8/layout/orgChart1"/>
    <dgm:cxn modelId="{138CBA6D-BA16-4D66-9C4C-AF271C4BD03E}" type="presOf" srcId="{B510D720-D4C5-4D6A-BEAD-FC93430E9A98}" destId="{86EF98C6-E817-4685-9E3A-CE632541CCD1}" srcOrd="0" destOrd="0" presId="urn:microsoft.com/office/officeart/2005/8/layout/orgChart1"/>
    <dgm:cxn modelId="{11F0836F-08BB-46B8-B08B-5854122D7813}" type="presOf" srcId="{A128FD1C-ED27-4BF4-813E-98C46D258E40}" destId="{F29BE680-1275-4C61-9A13-80E9C25C481A}" srcOrd="0" destOrd="0" presId="urn:microsoft.com/office/officeart/2005/8/layout/orgChart1"/>
    <dgm:cxn modelId="{6C67E970-0D5A-4D8F-B196-7C5D930CBCE7}" srcId="{242A3C39-B6DD-42BE-A195-CD84C0EB3536}" destId="{72AE581E-C2CF-49D0-8D97-D15684B3862E}" srcOrd="0" destOrd="0" parTransId="{455D930C-9321-4B5C-B526-6851FC54A001}" sibTransId="{352FECB2-D7F3-4667-9CDD-9E8C462E062E}"/>
    <dgm:cxn modelId="{7E797553-AA63-4220-A1F8-9633EDF5F2C7}" type="presOf" srcId="{242A3C39-B6DD-42BE-A195-CD84C0EB3536}" destId="{95B7E8AA-E6FD-4E0F-A489-B52497056442}" srcOrd="1" destOrd="0" presId="urn:microsoft.com/office/officeart/2005/8/layout/orgChart1"/>
    <dgm:cxn modelId="{E3CF7973-2C93-480E-8FAA-4B1519C69061}" srcId="{242A3C39-B6DD-42BE-A195-CD84C0EB3536}" destId="{703F570B-C9DC-404D-AEA4-C78E9EECE6C3}" srcOrd="1" destOrd="0" parTransId="{3C02B93F-B4F9-45CA-AFA1-FB03F30FEE5C}" sibTransId="{456E87D4-794B-4F5C-9EEF-BF285EDC48C6}"/>
    <dgm:cxn modelId="{6C6EB553-72C2-4E5C-BFC5-5EBDEF29D313}" type="presOf" srcId="{D0FDD185-0991-43C1-B8EB-BDB5859EB505}" destId="{D92775CC-A509-4A86-8523-E46550E5D68F}" srcOrd="1" destOrd="0" presId="urn:microsoft.com/office/officeart/2005/8/layout/orgChart1"/>
    <dgm:cxn modelId="{40118775-D9E3-4C19-8F80-F5F34AE682C3}" srcId="{72AE581E-C2CF-49D0-8D97-D15684B3862E}" destId="{62D93951-517A-49D0-90E3-05178143AEEB}" srcOrd="0" destOrd="0" parTransId="{40E0EB78-1316-4AAE-BB5B-6967E6027689}" sibTransId="{1EEBB3C7-07A2-438A-B90C-68F281B8D34D}"/>
    <dgm:cxn modelId="{0CBDDA85-40C3-465E-8FD2-8EB518BBEF09}" type="presOf" srcId="{703F570B-C9DC-404D-AEA4-C78E9EECE6C3}" destId="{D2D930F4-8DC8-4637-9ACD-E68DED0431E3}" srcOrd="0" destOrd="0" presId="urn:microsoft.com/office/officeart/2005/8/layout/orgChart1"/>
    <dgm:cxn modelId="{B7F5D286-BAD2-4A25-8B42-B96A1DF5D673}" srcId="{24E616BD-2B23-4296-89CE-84ABF0F02BE4}" destId="{3A18AE4C-F9A9-4786-9573-115523965A67}" srcOrd="1" destOrd="0" parTransId="{E4827CD3-F651-4984-898E-ADED6E347475}" sibTransId="{829F5394-C788-4B43-A278-62C9F411D5BA}"/>
    <dgm:cxn modelId="{C8D6E892-B927-438D-92AA-4A1F91055E08}" srcId="{24E616BD-2B23-4296-89CE-84ABF0F02BE4}" destId="{D0FDD185-0991-43C1-B8EB-BDB5859EB505}" srcOrd="0" destOrd="0" parTransId="{B510D720-D4C5-4D6A-BEAD-FC93430E9A98}" sibTransId="{CE813966-92CE-4CCE-BB87-907A8F3DC1BB}"/>
    <dgm:cxn modelId="{7F09F592-C403-423D-9861-B7B759831A58}" type="presOf" srcId="{24E616BD-2B23-4296-89CE-84ABF0F02BE4}" destId="{B23EA553-2D9E-4309-8CCF-5A891A7098E0}" srcOrd="0" destOrd="0" presId="urn:microsoft.com/office/officeart/2005/8/layout/orgChart1"/>
    <dgm:cxn modelId="{650E389A-5FED-4E65-B618-A680B27CBB48}" type="presOf" srcId="{6EA5A5A4-ACE0-4B48-A9E2-F1FE417665F0}" destId="{08470992-CD15-43C5-A57F-178BF3D9BDC0}" srcOrd="1" destOrd="0" presId="urn:microsoft.com/office/officeart/2005/8/layout/orgChart1"/>
    <dgm:cxn modelId="{F4B0BE9B-B84F-42EA-8BE4-F5C0DB6B1F44}" srcId="{3E403DBF-2AA0-4FD5-81A4-B906D1DFE8A8}" destId="{242A3C39-B6DD-42BE-A195-CD84C0EB3536}" srcOrd="0" destOrd="0" parTransId="{062D2B91-C5BD-4DA3-9097-347A97C1B226}" sibTransId="{2DE4DBCE-ED92-42F8-8C44-2BA91A587FAA}"/>
    <dgm:cxn modelId="{01753CA3-F54E-47B5-B98E-DA8F59A395DD}" type="presOf" srcId="{72AE581E-C2CF-49D0-8D97-D15684B3862E}" destId="{25301556-BE85-47F0-B0A2-0446BDED2A4D}" srcOrd="0" destOrd="0" presId="urn:microsoft.com/office/officeart/2005/8/layout/orgChart1"/>
    <dgm:cxn modelId="{AA8110A5-D31F-406C-94C2-BC9702A82703}" type="presOf" srcId="{D08274FE-67C0-4029-9812-DE12F9F21A43}" destId="{6118456E-E13A-4EAD-BB7D-FBB0C3507342}" srcOrd="0" destOrd="0" presId="urn:microsoft.com/office/officeart/2005/8/layout/orgChart1"/>
    <dgm:cxn modelId="{517E8FA7-F6E4-4253-97DE-6C86F821C78A}" type="presOf" srcId="{3C02B93F-B4F9-45CA-AFA1-FB03F30FEE5C}" destId="{DE1E1747-26D1-4821-A693-38F97E793713}" srcOrd="0" destOrd="0" presId="urn:microsoft.com/office/officeart/2005/8/layout/orgChart1"/>
    <dgm:cxn modelId="{D0102CAB-8E9A-4F71-B544-1CE991A57DF3}" srcId="{24E616BD-2B23-4296-89CE-84ABF0F02BE4}" destId="{A128FD1C-ED27-4BF4-813E-98C46D258E40}" srcOrd="5" destOrd="0" parTransId="{D08274FE-67C0-4029-9812-DE12F9F21A43}" sibTransId="{C397FD5E-5ACF-48A6-91E2-5D537452A31B}"/>
    <dgm:cxn modelId="{3C05D5C0-A782-41E2-A1F2-6E8D60AB3AF0}" type="presOf" srcId="{7F483AB7-7BAF-4ABA-A5D8-6C24D2D46685}" destId="{B9455152-0031-4999-A696-B7D6E1972FA1}" srcOrd="1" destOrd="0" presId="urn:microsoft.com/office/officeart/2005/8/layout/orgChart1"/>
    <dgm:cxn modelId="{277CC1C8-40C0-43BE-AAA6-EAE2D674FADB}" type="presOf" srcId="{D844D183-D0C1-41E0-BC54-40E21CCABAC2}" destId="{6D199619-8B80-42DF-B71B-CC3E6D691C21}" srcOrd="0" destOrd="0" presId="urn:microsoft.com/office/officeart/2005/8/layout/orgChart1"/>
    <dgm:cxn modelId="{FCDF4DCB-DE90-4833-94C7-64E6AD8A4B3B}" srcId="{24E616BD-2B23-4296-89CE-84ABF0F02BE4}" destId="{06214672-2E98-4460-98BE-2CD98880788F}" srcOrd="4" destOrd="0" parTransId="{4D515917-D2B0-4CAA-8F59-EF628293A31E}" sibTransId="{6A69D443-DF21-42A7-8BC0-3AD61CD09AA3}"/>
    <dgm:cxn modelId="{CA978BD2-AE0F-4DA8-8A35-90011277388A}" type="presOf" srcId="{E4827CD3-F651-4984-898E-ADED6E347475}" destId="{BF0EF74E-92D4-4D2A-8573-F9CC1D416C16}" srcOrd="0" destOrd="0" presId="urn:microsoft.com/office/officeart/2005/8/layout/orgChart1"/>
    <dgm:cxn modelId="{9AE010D8-1469-4E04-8344-0C96FC2F9AFE}" type="presOf" srcId="{05968F72-3D7F-4D22-AFAB-604EE6E7FE14}" destId="{8DFAA47D-D346-4655-BDB4-2D84A635B907}" srcOrd="0" destOrd="0" presId="urn:microsoft.com/office/officeart/2005/8/layout/orgChart1"/>
    <dgm:cxn modelId="{0A075FDB-899C-4813-9DDF-2683CB7080D7}" type="presOf" srcId="{06214672-2E98-4460-98BE-2CD98880788F}" destId="{87075F32-6C17-4072-8917-A79F880F98D1}" srcOrd="0" destOrd="0" presId="urn:microsoft.com/office/officeart/2005/8/layout/orgChart1"/>
    <dgm:cxn modelId="{44B013E6-8CEB-4408-8F8A-8F356CA02842}" type="presOf" srcId="{3E403DBF-2AA0-4FD5-81A4-B906D1DFE8A8}" destId="{79EDC810-C1F5-4C66-85D9-14F3FE6D6EC7}" srcOrd="0" destOrd="0" presId="urn:microsoft.com/office/officeart/2005/8/layout/orgChart1"/>
    <dgm:cxn modelId="{3B6118E8-FB23-4631-8DA8-B0617ACCAAD9}" srcId="{703F570B-C9DC-404D-AEA4-C78E9EECE6C3}" destId="{24E616BD-2B23-4296-89CE-84ABF0F02BE4}" srcOrd="0" destOrd="0" parTransId="{AEEDAE8C-8C29-426A-B20E-4C40FB6B7472}" sibTransId="{5C6B13FC-3BBD-4E47-9AD1-29A9552B9DD3}"/>
    <dgm:cxn modelId="{57EAB2EC-546B-49C3-B7B3-EA9907D185BC}" type="presOf" srcId="{3A18AE4C-F9A9-4786-9573-115523965A67}" destId="{48E9D1AB-024F-4E46-B735-2A23A0B2DC8E}" srcOrd="1" destOrd="0" presId="urn:microsoft.com/office/officeart/2005/8/layout/orgChart1"/>
    <dgm:cxn modelId="{9BB6CDEE-C75B-4A21-803D-8A9FB484AE58}" srcId="{24E616BD-2B23-4296-89CE-84ABF0F02BE4}" destId="{16C49ED2-16BA-4B86-911A-257989386EBF}" srcOrd="2" destOrd="0" parTransId="{107D87F3-1180-4A24-B43A-0EB74DB8BE1E}" sibTransId="{00DFA7F9-8016-4313-A18B-41C3922A828C}"/>
    <dgm:cxn modelId="{742394EF-0B2A-4F2D-B840-04BFDCD778BC}" type="presOf" srcId="{703F570B-C9DC-404D-AEA4-C78E9EECE6C3}" destId="{53A4DFBD-A60B-407B-8593-989527AB9D1A}" srcOrd="1" destOrd="0" presId="urn:microsoft.com/office/officeart/2005/8/layout/orgChart1"/>
    <dgm:cxn modelId="{303112F4-E7C0-4E30-9C59-64A0D70A2A6F}" type="presOf" srcId="{242A3C39-B6DD-42BE-A195-CD84C0EB3536}" destId="{A2C87D63-D06B-48C6-A5DA-AEE23EA58B97}" srcOrd="0" destOrd="0" presId="urn:microsoft.com/office/officeart/2005/8/layout/orgChart1"/>
    <dgm:cxn modelId="{9DC696F4-0736-4716-A4D6-54E6648F36DB}" type="presOf" srcId="{06214672-2E98-4460-98BE-2CD98880788F}" destId="{AFD87741-1A22-40A6-8307-5FAD06B129C3}" srcOrd="1" destOrd="0" presId="urn:microsoft.com/office/officeart/2005/8/layout/orgChart1"/>
    <dgm:cxn modelId="{7A6CB3F5-8EE9-41C3-B3E9-636579EB5E84}" type="presOf" srcId="{62D93951-517A-49D0-90E3-05178143AEEB}" destId="{3006994D-1665-4E27-B5CB-6000ED8B190A}" srcOrd="1" destOrd="0" presId="urn:microsoft.com/office/officeart/2005/8/layout/orgChart1"/>
    <dgm:cxn modelId="{442F65A7-4CEC-4C2A-93BA-EAA81FC020CC}" type="presParOf" srcId="{79EDC810-C1F5-4C66-85D9-14F3FE6D6EC7}" destId="{8A6D63CF-2F87-4ACC-8BCB-A541A6EA82E8}" srcOrd="0" destOrd="0" presId="urn:microsoft.com/office/officeart/2005/8/layout/orgChart1"/>
    <dgm:cxn modelId="{90004FA5-1ADD-4D6F-8941-FAB196B23A6C}" type="presParOf" srcId="{8A6D63CF-2F87-4ACC-8BCB-A541A6EA82E8}" destId="{3270FF98-6AFC-4335-A709-6079AB7D901D}" srcOrd="0" destOrd="0" presId="urn:microsoft.com/office/officeart/2005/8/layout/orgChart1"/>
    <dgm:cxn modelId="{144F605E-CAB2-4482-9D42-EB4AADBD33F9}" type="presParOf" srcId="{3270FF98-6AFC-4335-A709-6079AB7D901D}" destId="{A2C87D63-D06B-48C6-A5DA-AEE23EA58B97}" srcOrd="0" destOrd="0" presId="urn:microsoft.com/office/officeart/2005/8/layout/orgChart1"/>
    <dgm:cxn modelId="{BE9C905E-E3E1-437D-BB69-3D42A98AB81E}" type="presParOf" srcId="{3270FF98-6AFC-4335-A709-6079AB7D901D}" destId="{95B7E8AA-E6FD-4E0F-A489-B52497056442}" srcOrd="1" destOrd="0" presId="urn:microsoft.com/office/officeart/2005/8/layout/orgChart1"/>
    <dgm:cxn modelId="{DB728E99-BDD5-4A69-8E7A-4DBA0540DBB3}" type="presParOf" srcId="{8A6D63CF-2F87-4ACC-8BCB-A541A6EA82E8}" destId="{05E695DA-6A86-47C7-829E-675E336E93BB}" srcOrd="1" destOrd="0" presId="urn:microsoft.com/office/officeart/2005/8/layout/orgChart1"/>
    <dgm:cxn modelId="{92A4C8D1-F725-4D53-955C-3CD2994562FC}" type="presParOf" srcId="{05E695DA-6A86-47C7-829E-675E336E93BB}" destId="{7EF102AD-B070-4CDC-A4BF-EDCD33917A74}" srcOrd="0" destOrd="0" presId="urn:microsoft.com/office/officeart/2005/8/layout/orgChart1"/>
    <dgm:cxn modelId="{25035AE2-DA69-48EF-B9C0-46A9131405D1}" type="presParOf" srcId="{05E695DA-6A86-47C7-829E-675E336E93BB}" destId="{C6286B70-DF6D-4B47-B758-08AE667241A6}" srcOrd="1" destOrd="0" presId="urn:microsoft.com/office/officeart/2005/8/layout/orgChart1"/>
    <dgm:cxn modelId="{B48BEE75-F519-441A-9130-CF813083FFA8}" type="presParOf" srcId="{C6286B70-DF6D-4B47-B758-08AE667241A6}" destId="{43F10054-DD87-4DA8-B96D-6967BE9381B8}" srcOrd="0" destOrd="0" presId="urn:microsoft.com/office/officeart/2005/8/layout/orgChart1"/>
    <dgm:cxn modelId="{CA75BBEC-D168-4541-85A9-3325A74E90B8}" type="presParOf" srcId="{43F10054-DD87-4DA8-B96D-6967BE9381B8}" destId="{25301556-BE85-47F0-B0A2-0446BDED2A4D}" srcOrd="0" destOrd="0" presId="urn:microsoft.com/office/officeart/2005/8/layout/orgChart1"/>
    <dgm:cxn modelId="{71EB2242-3C25-4CE6-9487-04A2DAA6EFBE}" type="presParOf" srcId="{43F10054-DD87-4DA8-B96D-6967BE9381B8}" destId="{35217BCA-8F54-44DE-B7E9-E833EED22664}" srcOrd="1" destOrd="0" presId="urn:microsoft.com/office/officeart/2005/8/layout/orgChart1"/>
    <dgm:cxn modelId="{776AAA03-5478-4843-8DF6-140CC039ED97}" type="presParOf" srcId="{C6286B70-DF6D-4B47-B758-08AE667241A6}" destId="{39077B71-BFB1-4E74-BD35-0D05F291C791}" srcOrd="1" destOrd="0" presId="urn:microsoft.com/office/officeart/2005/8/layout/orgChart1"/>
    <dgm:cxn modelId="{957EFCB5-01D3-4135-B5D9-E00B6D7F9A18}" type="presParOf" srcId="{39077B71-BFB1-4E74-BD35-0D05F291C791}" destId="{8127206A-66C0-4982-8BE0-124BF0F93874}" srcOrd="0" destOrd="0" presId="urn:microsoft.com/office/officeart/2005/8/layout/orgChart1"/>
    <dgm:cxn modelId="{B8E7254E-624C-47B3-89EB-D3CEA9805C04}" type="presParOf" srcId="{39077B71-BFB1-4E74-BD35-0D05F291C791}" destId="{E149A8F8-FD24-48CB-B35D-E5CB2FF60AAE}" srcOrd="1" destOrd="0" presId="urn:microsoft.com/office/officeart/2005/8/layout/orgChart1"/>
    <dgm:cxn modelId="{06D89964-70FB-496A-8B2F-62D89E915E86}" type="presParOf" srcId="{E149A8F8-FD24-48CB-B35D-E5CB2FF60AAE}" destId="{2300625E-FA18-4BAC-88F2-A4C5864C5019}" srcOrd="0" destOrd="0" presId="urn:microsoft.com/office/officeart/2005/8/layout/orgChart1"/>
    <dgm:cxn modelId="{02D15232-67C6-4CE8-ACB8-584AFD8011D7}" type="presParOf" srcId="{2300625E-FA18-4BAC-88F2-A4C5864C5019}" destId="{56352AB5-37C8-431E-B494-EC2D53CEF258}" srcOrd="0" destOrd="0" presId="urn:microsoft.com/office/officeart/2005/8/layout/orgChart1"/>
    <dgm:cxn modelId="{E50AFDED-93C8-43C8-BDCB-A549C6AD0418}" type="presParOf" srcId="{2300625E-FA18-4BAC-88F2-A4C5864C5019}" destId="{3006994D-1665-4E27-B5CB-6000ED8B190A}" srcOrd="1" destOrd="0" presId="urn:microsoft.com/office/officeart/2005/8/layout/orgChart1"/>
    <dgm:cxn modelId="{2F13ADFF-B0C8-4741-BC39-67121E0EA4EB}" type="presParOf" srcId="{E149A8F8-FD24-48CB-B35D-E5CB2FF60AAE}" destId="{D1B2E7B7-BC9D-4B69-AE62-E671554D807A}" srcOrd="1" destOrd="0" presId="urn:microsoft.com/office/officeart/2005/8/layout/orgChart1"/>
    <dgm:cxn modelId="{B38BFA35-9A73-4D58-A195-77721EBAF95C}" type="presParOf" srcId="{D1B2E7B7-BC9D-4B69-AE62-E671554D807A}" destId="{8DFAA47D-D346-4655-BDB4-2D84A635B907}" srcOrd="0" destOrd="0" presId="urn:microsoft.com/office/officeart/2005/8/layout/orgChart1"/>
    <dgm:cxn modelId="{984D3412-8552-478A-B3FD-6453A5DEBACF}" type="presParOf" srcId="{D1B2E7B7-BC9D-4B69-AE62-E671554D807A}" destId="{8F60BC59-D149-4238-A96B-A1949F41C5C5}" srcOrd="1" destOrd="0" presId="urn:microsoft.com/office/officeart/2005/8/layout/orgChart1"/>
    <dgm:cxn modelId="{9FDF844B-37C3-427A-B793-71BAF59E8E9D}" type="presParOf" srcId="{8F60BC59-D149-4238-A96B-A1949F41C5C5}" destId="{919A44BB-D5E1-4FAC-B29C-6EA3C587DEFE}" srcOrd="0" destOrd="0" presId="urn:microsoft.com/office/officeart/2005/8/layout/orgChart1"/>
    <dgm:cxn modelId="{23C830FF-75B5-438D-AE2A-1087AA663DD5}" type="presParOf" srcId="{919A44BB-D5E1-4FAC-B29C-6EA3C587DEFE}" destId="{AFA8B8EA-F805-4AAC-9284-720B6D1DDBD6}" srcOrd="0" destOrd="0" presId="urn:microsoft.com/office/officeart/2005/8/layout/orgChart1"/>
    <dgm:cxn modelId="{D4F9A917-76BF-47CC-9B2F-88C8CDAD2802}" type="presParOf" srcId="{919A44BB-D5E1-4FAC-B29C-6EA3C587DEFE}" destId="{B9455152-0031-4999-A696-B7D6E1972FA1}" srcOrd="1" destOrd="0" presId="urn:microsoft.com/office/officeart/2005/8/layout/orgChart1"/>
    <dgm:cxn modelId="{3D2A4084-1818-474F-9123-C9D865057AF6}" type="presParOf" srcId="{8F60BC59-D149-4238-A96B-A1949F41C5C5}" destId="{A4E85A5A-AD0D-4DFD-8049-85741C5D6280}" srcOrd="1" destOrd="0" presId="urn:microsoft.com/office/officeart/2005/8/layout/orgChart1"/>
    <dgm:cxn modelId="{CD373596-78D7-4C4B-8B50-416335204AF8}" type="presParOf" srcId="{8F60BC59-D149-4238-A96B-A1949F41C5C5}" destId="{C90FC6D5-A7DA-40B2-BF1E-2643A8B81824}" srcOrd="2" destOrd="0" presId="urn:microsoft.com/office/officeart/2005/8/layout/orgChart1"/>
    <dgm:cxn modelId="{A6D0BBCF-8F1B-4E1D-BF06-3DF4EC5961EC}" type="presParOf" srcId="{D1B2E7B7-BC9D-4B69-AE62-E671554D807A}" destId="{86B847A4-A0A2-40AE-A764-D99F9CAC267C}" srcOrd="2" destOrd="0" presId="urn:microsoft.com/office/officeart/2005/8/layout/orgChart1"/>
    <dgm:cxn modelId="{82FBE220-1FD6-4348-AC46-B8562237A6AE}" type="presParOf" srcId="{D1B2E7B7-BC9D-4B69-AE62-E671554D807A}" destId="{061E42EE-0F91-4480-B41E-2485B7C2530E}" srcOrd="3" destOrd="0" presId="urn:microsoft.com/office/officeart/2005/8/layout/orgChart1"/>
    <dgm:cxn modelId="{0E8DF41B-0218-419B-A712-9177906722E5}" type="presParOf" srcId="{061E42EE-0F91-4480-B41E-2485B7C2530E}" destId="{31C1030E-B208-4AE1-86A4-6B700E2D7703}" srcOrd="0" destOrd="0" presId="urn:microsoft.com/office/officeart/2005/8/layout/orgChart1"/>
    <dgm:cxn modelId="{3FB95874-0714-41D0-9F56-8A2BC001C89A}" type="presParOf" srcId="{31C1030E-B208-4AE1-86A4-6B700E2D7703}" destId="{F34F717B-C91D-4BD0-B8A0-0B9801510E91}" srcOrd="0" destOrd="0" presId="urn:microsoft.com/office/officeart/2005/8/layout/orgChart1"/>
    <dgm:cxn modelId="{736B31F6-06FE-47D0-B5F6-517074F3EA4B}" type="presParOf" srcId="{31C1030E-B208-4AE1-86A4-6B700E2D7703}" destId="{C1EBAC05-E0A9-40C7-93C0-019DDFEF1291}" srcOrd="1" destOrd="0" presId="urn:microsoft.com/office/officeart/2005/8/layout/orgChart1"/>
    <dgm:cxn modelId="{26E03351-3342-4821-ADD0-C51EDAD62BC0}" type="presParOf" srcId="{061E42EE-0F91-4480-B41E-2485B7C2530E}" destId="{CB78517D-8287-4B1B-86C9-23A746C4ABC0}" srcOrd="1" destOrd="0" presId="urn:microsoft.com/office/officeart/2005/8/layout/orgChart1"/>
    <dgm:cxn modelId="{F9C1686D-BA02-42D7-84A5-B5791E3E27FC}" type="presParOf" srcId="{061E42EE-0F91-4480-B41E-2485B7C2530E}" destId="{8FE3441F-1969-41C9-A337-2873B1765C66}" srcOrd="2" destOrd="0" presId="urn:microsoft.com/office/officeart/2005/8/layout/orgChart1"/>
    <dgm:cxn modelId="{6B1A714B-7FE9-47CE-BE19-A8F9AB8928BD}" type="presParOf" srcId="{E149A8F8-FD24-48CB-B35D-E5CB2FF60AAE}" destId="{9F1063FC-3F64-4089-9F26-2C91CC0211C4}" srcOrd="2" destOrd="0" presId="urn:microsoft.com/office/officeart/2005/8/layout/orgChart1"/>
    <dgm:cxn modelId="{1675309C-2453-42B6-BF7A-CEE980C4A763}" type="presParOf" srcId="{C6286B70-DF6D-4B47-B758-08AE667241A6}" destId="{0F5413D1-F1C0-4A59-B508-7C58CB05CCCF}" srcOrd="2" destOrd="0" presId="urn:microsoft.com/office/officeart/2005/8/layout/orgChart1"/>
    <dgm:cxn modelId="{39497E13-37BC-448D-BDDB-0CB299652303}" type="presParOf" srcId="{05E695DA-6A86-47C7-829E-675E336E93BB}" destId="{DE1E1747-26D1-4821-A693-38F97E793713}" srcOrd="2" destOrd="0" presId="urn:microsoft.com/office/officeart/2005/8/layout/orgChart1"/>
    <dgm:cxn modelId="{E536C9DD-8880-497C-A405-C7C7E7CEED68}" type="presParOf" srcId="{05E695DA-6A86-47C7-829E-675E336E93BB}" destId="{185F8CB6-5451-4B12-95C1-E059CBCE190F}" srcOrd="3" destOrd="0" presId="urn:microsoft.com/office/officeart/2005/8/layout/orgChart1"/>
    <dgm:cxn modelId="{970CCFE9-8C2E-438F-ADB6-1CA97D34096B}" type="presParOf" srcId="{185F8CB6-5451-4B12-95C1-E059CBCE190F}" destId="{DE3B1F7C-42B6-43D2-AF18-FF355EE93F4A}" srcOrd="0" destOrd="0" presId="urn:microsoft.com/office/officeart/2005/8/layout/orgChart1"/>
    <dgm:cxn modelId="{1C3DF930-C3AB-4AF7-94EB-F20F31D6B91B}" type="presParOf" srcId="{DE3B1F7C-42B6-43D2-AF18-FF355EE93F4A}" destId="{D2D930F4-8DC8-4637-9ACD-E68DED0431E3}" srcOrd="0" destOrd="0" presId="urn:microsoft.com/office/officeart/2005/8/layout/orgChart1"/>
    <dgm:cxn modelId="{8AA214E5-5ED9-4B2D-ADB8-D74875A230DF}" type="presParOf" srcId="{DE3B1F7C-42B6-43D2-AF18-FF355EE93F4A}" destId="{53A4DFBD-A60B-407B-8593-989527AB9D1A}" srcOrd="1" destOrd="0" presId="urn:microsoft.com/office/officeart/2005/8/layout/orgChart1"/>
    <dgm:cxn modelId="{1680C3D4-F881-43AA-9023-325F081EC32B}" type="presParOf" srcId="{185F8CB6-5451-4B12-95C1-E059CBCE190F}" destId="{EF1C2BE0-733F-4B0A-84CE-AC5B6B7B0802}" srcOrd="1" destOrd="0" presId="urn:microsoft.com/office/officeart/2005/8/layout/orgChart1"/>
    <dgm:cxn modelId="{80D80983-210E-429F-92CF-1F2288ABF1E8}" type="presParOf" srcId="{EF1C2BE0-733F-4B0A-84CE-AC5B6B7B0802}" destId="{3E1C0298-82F6-41F6-9826-C64A42747BAF}" srcOrd="0" destOrd="0" presId="urn:microsoft.com/office/officeart/2005/8/layout/orgChart1"/>
    <dgm:cxn modelId="{80EDAC64-551F-4CE1-AC62-A6381189FCC1}" type="presParOf" srcId="{EF1C2BE0-733F-4B0A-84CE-AC5B6B7B0802}" destId="{5CD9091D-4B26-4F5B-ABA6-8425A870E445}" srcOrd="1" destOrd="0" presId="urn:microsoft.com/office/officeart/2005/8/layout/orgChart1"/>
    <dgm:cxn modelId="{1C5A852E-D725-4F73-9148-14C20CFCEDE6}" type="presParOf" srcId="{5CD9091D-4B26-4F5B-ABA6-8425A870E445}" destId="{919AF55C-7BBF-477A-A79F-64E28CB664F3}" srcOrd="0" destOrd="0" presId="urn:microsoft.com/office/officeart/2005/8/layout/orgChart1"/>
    <dgm:cxn modelId="{64082DD5-3A06-4E57-9EEE-4AC70CE2A3EF}" type="presParOf" srcId="{919AF55C-7BBF-477A-A79F-64E28CB664F3}" destId="{B23EA553-2D9E-4309-8CCF-5A891A7098E0}" srcOrd="0" destOrd="0" presId="urn:microsoft.com/office/officeart/2005/8/layout/orgChart1"/>
    <dgm:cxn modelId="{E91B1556-B39B-4DE9-A7C1-93B7C377E278}" type="presParOf" srcId="{919AF55C-7BBF-477A-A79F-64E28CB664F3}" destId="{B4E6F137-1B9E-43C3-8745-CD35280ECA03}" srcOrd="1" destOrd="0" presId="urn:microsoft.com/office/officeart/2005/8/layout/orgChart1"/>
    <dgm:cxn modelId="{85C30580-7A7C-42A2-9FEA-6CE6075E4DF8}" type="presParOf" srcId="{5CD9091D-4B26-4F5B-ABA6-8425A870E445}" destId="{A76BEA01-F41A-4C14-AECF-B67152AF103F}" srcOrd="1" destOrd="0" presId="urn:microsoft.com/office/officeart/2005/8/layout/orgChart1"/>
    <dgm:cxn modelId="{79EF3F55-4DCD-432F-B916-76AF29ED7F96}" type="presParOf" srcId="{A76BEA01-F41A-4C14-AECF-B67152AF103F}" destId="{86EF98C6-E817-4685-9E3A-CE632541CCD1}" srcOrd="0" destOrd="0" presId="urn:microsoft.com/office/officeart/2005/8/layout/orgChart1"/>
    <dgm:cxn modelId="{290825A6-AE65-4DCA-B40A-4AE8E62CA05C}" type="presParOf" srcId="{A76BEA01-F41A-4C14-AECF-B67152AF103F}" destId="{8A418247-D5E5-4F53-B046-4736B4AD4098}" srcOrd="1" destOrd="0" presId="urn:microsoft.com/office/officeart/2005/8/layout/orgChart1"/>
    <dgm:cxn modelId="{49D68FBA-E6A0-486F-9AAA-3CAB8374F951}" type="presParOf" srcId="{8A418247-D5E5-4F53-B046-4736B4AD4098}" destId="{BC2480A8-F62B-4E9F-9594-947DC7A89473}" srcOrd="0" destOrd="0" presId="urn:microsoft.com/office/officeart/2005/8/layout/orgChart1"/>
    <dgm:cxn modelId="{6900C2AC-82AA-4A83-96C1-3B1373B4643F}" type="presParOf" srcId="{BC2480A8-F62B-4E9F-9594-947DC7A89473}" destId="{1C8BA3E4-3C34-4E70-BB15-1A4F26698D02}" srcOrd="0" destOrd="0" presId="urn:microsoft.com/office/officeart/2005/8/layout/orgChart1"/>
    <dgm:cxn modelId="{F9090DB9-5880-46AC-A3AD-2D2C6D690736}" type="presParOf" srcId="{BC2480A8-F62B-4E9F-9594-947DC7A89473}" destId="{D92775CC-A509-4A86-8523-E46550E5D68F}" srcOrd="1" destOrd="0" presId="urn:microsoft.com/office/officeart/2005/8/layout/orgChart1"/>
    <dgm:cxn modelId="{1388D0B5-D16A-437F-9609-C32500D8C99F}" type="presParOf" srcId="{8A418247-D5E5-4F53-B046-4736B4AD4098}" destId="{5F18A82C-9EE1-4246-A646-A67FD7F5E6B7}" srcOrd="1" destOrd="0" presId="urn:microsoft.com/office/officeart/2005/8/layout/orgChart1"/>
    <dgm:cxn modelId="{F63BFFA1-71B9-4705-923E-B6F8B27F4E75}" type="presParOf" srcId="{8A418247-D5E5-4F53-B046-4736B4AD4098}" destId="{962BD682-6348-4763-8CE4-14D1329C942E}" srcOrd="2" destOrd="0" presId="urn:microsoft.com/office/officeart/2005/8/layout/orgChart1"/>
    <dgm:cxn modelId="{DCD3E33E-DD68-49CF-A01E-1826E1D5EF7B}" type="presParOf" srcId="{A76BEA01-F41A-4C14-AECF-B67152AF103F}" destId="{BF0EF74E-92D4-4D2A-8573-F9CC1D416C16}" srcOrd="2" destOrd="0" presId="urn:microsoft.com/office/officeart/2005/8/layout/orgChart1"/>
    <dgm:cxn modelId="{9A83FDFD-D2DE-4FF3-90B7-D938CB6DBAA5}" type="presParOf" srcId="{A76BEA01-F41A-4C14-AECF-B67152AF103F}" destId="{A531BF27-615A-4BC6-A087-E4B03F9BEEF6}" srcOrd="3" destOrd="0" presId="urn:microsoft.com/office/officeart/2005/8/layout/orgChart1"/>
    <dgm:cxn modelId="{64003272-DAC6-448A-8AD8-F7A6E841AA93}" type="presParOf" srcId="{A531BF27-615A-4BC6-A087-E4B03F9BEEF6}" destId="{AA1905AE-D23E-42BD-A929-F4278006723F}" srcOrd="0" destOrd="0" presId="urn:microsoft.com/office/officeart/2005/8/layout/orgChart1"/>
    <dgm:cxn modelId="{2E18F6D7-C59D-4CE5-B3B5-DC804DA5D6F8}" type="presParOf" srcId="{AA1905AE-D23E-42BD-A929-F4278006723F}" destId="{599D349F-CB88-4D2A-B814-F46CDE113805}" srcOrd="0" destOrd="0" presId="urn:microsoft.com/office/officeart/2005/8/layout/orgChart1"/>
    <dgm:cxn modelId="{83831298-E8E3-489D-9433-67F28FA75661}" type="presParOf" srcId="{AA1905AE-D23E-42BD-A929-F4278006723F}" destId="{48E9D1AB-024F-4E46-B735-2A23A0B2DC8E}" srcOrd="1" destOrd="0" presId="urn:microsoft.com/office/officeart/2005/8/layout/orgChart1"/>
    <dgm:cxn modelId="{CCFA2B89-C18F-44E4-9C01-6F5671818421}" type="presParOf" srcId="{A531BF27-615A-4BC6-A087-E4B03F9BEEF6}" destId="{0D9A8535-7F27-4AEE-A09D-8FA6067027B3}" srcOrd="1" destOrd="0" presId="urn:microsoft.com/office/officeart/2005/8/layout/orgChart1"/>
    <dgm:cxn modelId="{408D79A0-2AFA-447C-907B-508A8DB14632}" type="presParOf" srcId="{A531BF27-615A-4BC6-A087-E4B03F9BEEF6}" destId="{7A248B11-3D66-4968-A9CD-026C30E6991A}" srcOrd="2" destOrd="0" presId="urn:microsoft.com/office/officeart/2005/8/layout/orgChart1"/>
    <dgm:cxn modelId="{1A616354-DB59-4FD8-9372-D0C98EA3C24F}" type="presParOf" srcId="{A76BEA01-F41A-4C14-AECF-B67152AF103F}" destId="{63BB379E-3D66-45AC-911B-D2E67A5F4F08}" srcOrd="4" destOrd="0" presId="urn:microsoft.com/office/officeart/2005/8/layout/orgChart1"/>
    <dgm:cxn modelId="{C5916B50-1461-4076-8C40-325B6338F3C5}" type="presParOf" srcId="{A76BEA01-F41A-4C14-AECF-B67152AF103F}" destId="{CFC375FE-EBD3-4EA2-9FE1-7A59F9F948C9}" srcOrd="5" destOrd="0" presId="urn:microsoft.com/office/officeart/2005/8/layout/orgChart1"/>
    <dgm:cxn modelId="{CFE8B419-AD1B-4461-B6A8-AB3DC02DFE2A}" type="presParOf" srcId="{CFC375FE-EBD3-4EA2-9FE1-7A59F9F948C9}" destId="{9F41109E-D88D-475F-9A9A-A6E6562A2DB9}" srcOrd="0" destOrd="0" presId="urn:microsoft.com/office/officeart/2005/8/layout/orgChart1"/>
    <dgm:cxn modelId="{E5DCB843-9B41-4500-8609-35A1192B6A4C}" type="presParOf" srcId="{9F41109E-D88D-475F-9A9A-A6E6562A2DB9}" destId="{0EE28D57-75DC-4B61-9E63-485A7502C3FF}" srcOrd="0" destOrd="0" presId="urn:microsoft.com/office/officeart/2005/8/layout/orgChart1"/>
    <dgm:cxn modelId="{57D6528E-CD75-46CB-88CA-336600BBCC30}" type="presParOf" srcId="{9F41109E-D88D-475F-9A9A-A6E6562A2DB9}" destId="{BBBE0235-A602-4DDA-B7B4-AAB6ECDC107C}" srcOrd="1" destOrd="0" presId="urn:microsoft.com/office/officeart/2005/8/layout/orgChart1"/>
    <dgm:cxn modelId="{E69E1C9A-27AF-46F5-AA85-B1F102F5E6CD}" type="presParOf" srcId="{CFC375FE-EBD3-4EA2-9FE1-7A59F9F948C9}" destId="{648DAA45-FB5D-483B-A649-5B7FCAD188FF}" srcOrd="1" destOrd="0" presId="urn:microsoft.com/office/officeart/2005/8/layout/orgChart1"/>
    <dgm:cxn modelId="{44099365-B928-4609-B7A3-519BF55624B7}" type="presParOf" srcId="{CFC375FE-EBD3-4EA2-9FE1-7A59F9F948C9}" destId="{E6D5D073-0C3B-4E0A-88C8-4D879821A3A9}" srcOrd="2" destOrd="0" presId="urn:microsoft.com/office/officeart/2005/8/layout/orgChart1"/>
    <dgm:cxn modelId="{0EAE92AD-8F87-42F3-8114-657B5CCAA32C}" type="presParOf" srcId="{A76BEA01-F41A-4C14-AECF-B67152AF103F}" destId="{6D199619-8B80-42DF-B71B-CC3E6D691C21}" srcOrd="6" destOrd="0" presId="urn:microsoft.com/office/officeart/2005/8/layout/orgChart1"/>
    <dgm:cxn modelId="{05DC9478-D54C-4B46-9E6B-C7CE51F6E971}" type="presParOf" srcId="{A76BEA01-F41A-4C14-AECF-B67152AF103F}" destId="{76596F02-A99A-4666-BAA1-91AB565CD506}" srcOrd="7" destOrd="0" presId="urn:microsoft.com/office/officeart/2005/8/layout/orgChart1"/>
    <dgm:cxn modelId="{FE9A4E15-0655-4D1A-B56C-EE9FFED85912}" type="presParOf" srcId="{76596F02-A99A-4666-BAA1-91AB565CD506}" destId="{87DE48E3-1523-41BA-B43B-A8540C72BEAE}" srcOrd="0" destOrd="0" presId="urn:microsoft.com/office/officeart/2005/8/layout/orgChart1"/>
    <dgm:cxn modelId="{4CA9ADC6-0001-4C40-BDCC-FD542535EAC4}" type="presParOf" srcId="{87DE48E3-1523-41BA-B43B-A8540C72BEAE}" destId="{DCA34D87-2BB3-4C79-BC05-E9AC9A90CD0B}" srcOrd="0" destOrd="0" presId="urn:microsoft.com/office/officeart/2005/8/layout/orgChart1"/>
    <dgm:cxn modelId="{E1A0C863-0AE3-4754-90CD-4C5FBE9C7143}" type="presParOf" srcId="{87DE48E3-1523-41BA-B43B-A8540C72BEAE}" destId="{08470992-CD15-43C5-A57F-178BF3D9BDC0}" srcOrd="1" destOrd="0" presId="urn:microsoft.com/office/officeart/2005/8/layout/orgChart1"/>
    <dgm:cxn modelId="{EDF0E86E-FBFE-4EAD-BFAD-1AC7CE72603A}" type="presParOf" srcId="{76596F02-A99A-4666-BAA1-91AB565CD506}" destId="{B20D0E4E-FD3F-4BE9-A2A4-13AB28E4534A}" srcOrd="1" destOrd="0" presId="urn:microsoft.com/office/officeart/2005/8/layout/orgChart1"/>
    <dgm:cxn modelId="{B4904EBB-76AB-44C8-9AC3-017F22173F01}" type="presParOf" srcId="{76596F02-A99A-4666-BAA1-91AB565CD506}" destId="{7DEAC276-35EC-477D-BF5F-A167A0D939CE}" srcOrd="2" destOrd="0" presId="urn:microsoft.com/office/officeart/2005/8/layout/orgChart1"/>
    <dgm:cxn modelId="{4C6E109D-3F2C-4A95-8ED7-97952AF26787}" type="presParOf" srcId="{A76BEA01-F41A-4C14-AECF-B67152AF103F}" destId="{676C14CF-2E4B-47A0-9BA4-04165BD9DD29}" srcOrd="8" destOrd="0" presId="urn:microsoft.com/office/officeart/2005/8/layout/orgChart1"/>
    <dgm:cxn modelId="{AAFF58F0-D12E-4673-A408-C32A12141235}" type="presParOf" srcId="{A76BEA01-F41A-4C14-AECF-B67152AF103F}" destId="{FE650113-0B73-45EB-B10C-303D36A31C08}" srcOrd="9" destOrd="0" presId="urn:microsoft.com/office/officeart/2005/8/layout/orgChart1"/>
    <dgm:cxn modelId="{13BF865B-E26B-4B29-BBB2-E4C8AABDCC21}" type="presParOf" srcId="{FE650113-0B73-45EB-B10C-303D36A31C08}" destId="{D3B544D6-111C-47D8-A86E-080497FDAFEE}" srcOrd="0" destOrd="0" presId="urn:microsoft.com/office/officeart/2005/8/layout/orgChart1"/>
    <dgm:cxn modelId="{1D4D89CD-9B3A-4973-9082-D66BE9EF4DE4}" type="presParOf" srcId="{D3B544D6-111C-47D8-A86E-080497FDAFEE}" destId="{87075F32-6C17-4072-8917-A79F880F98D1}" srcOrd="0" destOrd="0" presId="urn:microsoft.com/office/officeart/2005/8/layout/orgChart1"/>
    <dgm:cxn modelId="{5EB7488A-4EF3-4713-BC58-8E42021F2628}" type="presParOf" srcId="{D3B544D6-111C-47D8-A86E-080497FDAFEE}" destId="{AFD87741-1A22-40A6-8307-5FAD06B129C3}" srcOrd="1" destOrd="0" presId="urn:microsoft.com/office/officeart/2005/8/layout/orgChart1"/>
    <dgm:cxn modelId="{E0BF0643-27FE-4EEF-B928-C8F3A4C315AE}" type="presParOf" srcId="{FE650113-0B73-45EB-B10C-303D36A31C08}" destId="{02AAA23A-A07B-4015-A3F1-C090739471BA}" srcOrd="1" destOrd="0" presId="urn:microsoft.com/office/officeart/2005/8/layout/orgChart1"/>
    <dgm:cxn modelId="{796D2FF4-7C18-4960-BA36-A25AA9C9B8A6}" type="presParOf" srcId="{FE650113-0B73-45EB-B10C-303D36A31C08}" destId="{603B8B12-1A01-4776-AE3F-FF9316FA5ACE}" srcOrd="2" destOrd="0" presId="urn:microsoft.com/office/officeart/2005/8/layout/orgChart1"/>
    <dgm:cxn modelId="{5B302C8A-65D0-4F41-850F-D850A1298593}" type="presParOf" srcId="{A76BEA01-F41A-4C14-AECF-B67152AF103F}" destId="{6118456E-E13A-4EAD-BB7D-FBB0C3507342}" srcOrd="10" destOrd="0" presId="urn:microsoft.com/office/officeart/2005/8/layout/orgChart1"/>
    <dgm:cxn modelId="{5F0432B8-A1D4-4563-B496-ACA2EAB6C376}" type="presParOf" srcId="{A76BEA01-F41A-4C14-AECF-B67152AF103F}" destId="{8F9A50B7-FF3E-40D1-B0BC-38E766450060}" srcOrd="11" destOrd="0" presId="urn:microsoft.com/office/officeart/2005/8/layout/orgChart1"/>
    <dgm:cxn modelId="{6D19C7AE-72E1-4E67-8824-3DFD72390FE3}" type="presParOf" srcId="{8F9A50B7-FF3E-40D1-B0BC-38E766450060}" destId="{65EE9E19-39A5-42A2-A3C5-22F8E6F6D0F2}" srcOrd="0" destOrd="0" presId="urn:microsoft.com/office/officeart/2005/8/layout/orgChart1"/>
    <dgm:cxn modelId="{97DD1F98-CBFC-4D6B-A698-6B2385BC109B}" type="presParOf" srcId="{65EE9E19-39A5-42A2-A3C5-22F8E6F6D0F2}" destId="{F29BE680-1275-4C61-9A13-80E9C25C481A}" srcOrd="0" destOrd="0" presId="urn:microsoft.com/office/officeart/2005/8/layout/orgChart1"/>
    <dgm:cxn modelId="{59ECA372-E31C-4850-AF9C-8BE78F78975F}" type="presParOf" srcId="{65EE9E19-39A5-42A2-A3C5-22F8E6F6D0F2}" destId="{2E42B368-0D10-451C-90EE-E99030187FD7}" srcOrd="1" destOrd="0" presId="urn:microsoft.com/office/officeart/2005/8/layout/orgChart1"/>
    <dgm:cxn modelId="{4D3B554C-4D65-4123-B239-2DE10775DA30}" type="presParOf" srcId="{8F9A50B7-FF3E-40D1-B0BC-38E766450060}" destId="{31DD6C7F-3ACE-4AB1-871B-3F8F4CD6C79B}" srcOrd="1" destOrd="0" presId="urn:microsoft.com/office/officeart/2005/8/layout/orgChart1"/>
    <dgm:cxn modelId="{A980EA07-0247-421A-9C56-F00C56F750E0}" type="presParOf" srcId="{8F9A50B7-FF3E-40D1-B0BC-38E766450060}" destId="{2C9226C3-F78A-4924-A453-5E21EC6E0F1D}" srcOrd="2" destOrd="0" presId="urn:microsoft.com/office/officeart/2005/8/layout/orgChart1"/>
    <dgm:cxn modelId="{8A12CB03-3672-4A9A-92B4-05BD0877CD3A}" type="presParOf" srcId="{5CD9091D-4B26-4F5B-ABA6-8425A870E445}" destId="{CD434025-FE09-4F43-9302-CFA29F4DD9A8}" srcOrd="2" destOrd="0" presId="urn:microsoft.com/office/officeart/2005/8/layout/orgChart1"/>
    <dgm:cxn modelId="{43CED60A-9982-4694-B147-BC9079146652}" type="presParOf" srcId="{185F8CB6-5451-4B12-95C1-E059CBCE190F}" destId="{834986E7-79AC-408F-95B7-7FE3BC1C7DC3}" srcOrd="2" destOrd="0" presId="urn:microsoft.com/office/officeart/2005/8/layout/orgChart1"/>
    <dgm:cxn modelId="{002674EE-F9CA-4ADB-9620-27C862A510F5}" type="presParOf" srcId="{8A6D63CF-2F87-4ACC-8BCB-A541A6EA82E8}" destId="{FCE15F64-491D-4C44-A48B-FD5DBD947537}"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18456E-E13A-4EAD-BB7D-FBB0C3507342}">
      <dsp:nvSpPr>
        <dsp:cNvPr id="0" name=""/>
        <dsp:cNvSpPr/>
      </dsp:nvSpPr>
      <dsp:spPr>
        <a:xfrm>
          <a:off x="3003937" y="1482222"/>
          <a:ext cx="231158" cy="3439116"/>
        </a:xfrm>
        <a:custGeom>
          <a:avLst/>
          <a:gdLst/>
          <a:ahLst/>
          <a:cxnLst/>
          <a:rect l="0" t="0" r="0" b="0"/>
          <a:pathLst>
            <a:path>
              <a:moveTo>
                <a:pt x="0" y="0"/>
              </a:moveTo>
              <a:lnTo>
                <a:pt x="0" y="3682828"/>
              </a:lnTo>
              <a:lnTo>
                <a:pt x="247539" y="368282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76C14CF-2E4B-47A0-9BA4-04165BD9DD29}">
      <dsp:nvSpPr>
        <dsp:cNvPr id="0" name=""/>
        <dsp:cNvSpPr/>
      </dsp:nvSpPr>
      <dsp:spPr>
        <a:xfrm>
          <a:off x="3003937" y="1482222"/>
          <a:ext cx="256112" cy="2915234"/>
        </a:xfrm>
        <a:custGeom>
          <a:avLst/>
          <a:gdLst/>
          <a:ahLst/>
          <a:cxnLst/>
          <a:rect l="0" t="0" r="0" b="0"/>
          <a:pathLst>
            <a:path>
              <a:moveTo>
                <a:pt x="0" y="0"/>
              </a:moveTo>
              <a:lnTo>
                <a:pt x="0" y="3121821"/>
              </a:lnTo>
              <a:lnTo>
                <a:pt x="274261" y="312182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D199619-8B80-42DF-B71B-CC3E6D691C21}">
      <dsp:nvSpPr>
        <dsp:cNvPr id="0" name=""/>
        <dsp:cNvSpPr/>
      </dsp:nvSpPr>
      <dsp:spPr>
        <a:xfrm>
          <a:off x="3003937" y="1482222"/>
          <a:ext cx="239980" cy="2349877"/>
        </a:xfrm>
        <a:custGeom>
          <a:avLst/>
          <a:gdLst/>
          <a:ahLst/>
          <a:cxnLst/>
          <a:rect l="0" t="0" r="0" b="0"/>
          <a:pathLst>
            <a:path>
              <a:moveTo>
                <a:pt x="0" y="0"/>
              </a:moveTo>
              <a:lnTo>
                <a:pt x="0" y="2516400"/>
              </a:lnTo>
              <a:lnTo>
                <a:pt x="256986" y="251640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3BB379E-3D66-45AC-911B-D2E67A5F4F08}">
      <dsp:nvSpPr>
        <dsp:cNvPr id="0" name=""/>
        <dsp:cNvSpPr/>
      </dsp:nvSpPr>
      <dsp:spPr>
        <a:xfrm>
          <a:off x="3003937" y="1482222"/>
          <a:ext cx="218681" cy="1719244"/>
        </a:xfrm>
        <a:custGeom>
          <a:avLst/>
          <a:gdLst/>
          <a:ahLst/>
          <a:cxnLst/>
          <a:rect l="0" t="0" r="0" b="0"/>
          <a:pathLst>
            <a:path>
              <a:moveTo>
                <a:pt x="0" y="0"/>
              </a:moveTo>
              <a:lnTo>
                <a:pt x="0" y="1841077"/>
              </a:lnTo>
              <a:lnTo>
                <a:pt x="234178" y="18410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F0EF74E-92D4-4D2A-8573-F9CC1D416C16}">
      <dsp:nvSpPr>
        <dsp:cNvPr id="0" name=""/>
        <dsp:cNvSpPr/>
      </dsp:nvSpPr>
      <dsp:spPr>
        <a:xfrm>
          <a:off x="3003937" y="1482222"/>
          <a:ext cx="218681" cy="1066855"/>
        </a:xfrm>
        <a:custGeom>
          <a:avLst/>
          <a:gdLst/>
          <a:ahLst/>
          <a:cxnLst/>
          <a:rect l="0" t="0" r="0" b="0"/>
          <a:pathLst>
            <a:path>
              <a:moveTo>
                <a:pt x="0" y="0"/>
              </a:moveTo>
              <a:lnTo>
                <a:pt x="0" y="1142458"/>
              </a:lnTo>
              <a:lnTo>
                <a:pt x="234178" y="114245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6EF98C6-E817-4685-9E3A-CE632541CCD1}">
      <dsp:nvSpPr>
        <dsp:cNvPr id="0" name=""/>
        <dsp:cNvSpPr/>
      </dsp:nvSpPr>
      <dsp:spPr>
        <a:xfrm>
          <a:off x="3003937" y="1482222"/>
          <a:ext cx="218681" cy="422610"/>
        </a:xfrm>
        <a:custGeom>
          <a:avLst/>
          <a:gdLst/>
          <a:ahLst/>
          <a:cxnLst/>
          <a:rect l="0" t="0" r="0" b="0"/>
          <a:pathLst>
            <a:path>
              <a:moveTo>
                <a:pt x="0" y="0"/>
              </a:moveTo>
              <a:lnTo>
                <a:pt x="0" y="452558"/>
              </a:lnTo>
              <a:lnTo>
                <a:pt x="234178" y="45255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E1C0298-82F6-41F6-9826-C64A42747BAF}">
      <dsp:nvSpPr>
        <dsp:cNvPr id="0" name=""/>
        <dsp:cNvSpPr/>
      </dsp:nvSpPr>
      <dsp:spPr>
        <a:xfrm>
          <a:off x="3541368" y="934724"/>
          <a:ext cx="91440" cy="161936"/>
        </a:xfrm>
        <a:custGeom>
          <a:avLst/>
          <a:gdLst/>
          <a:ahLst/>
          <a:cxnLst/>
          <a:rect l="0" t="0" r="0" b="0"/>
          <a:pathLst>
            <a:path>
              <a:moveTo>
                <a:pt x="45720" y="0"/>
              </a:moveTo>
              <a:lnTo>
                <a:pt x="45720" y="17341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E1E1747-26D1-4821-A693-38F97E793713}">
      <dsp:nvSpPr>
        <dsp:cNvPr id="0" name=""/>
        <dsp:cNvSpPr/>
      </dsp:nvSpPr>
      <dsp:spPr>
        <a:xfrm>
          <a:off x="2665715" y="387226"/>
          <a:ext cx="921373" cy="161936"/>
        </a:xfrm>
        <a:custGeom>
          <a:avLst/>
          <a:gdLst/>
          <a:ahLst/>
          <a:cxnLst/>
          <a:rect l="0" t="0" r="0" b="0"/>
          <a:pathLst>
            <a:path>
              <a:moveTo>
                <a:pt x="0" y="0"/>
              </a:moveTo>
              <a:lnTo>
                <a:pt x="0" y="86705"/>
              </a:lnTo>
              <a:lnTo>
                <a:pt x="986666" y="86705"/>
              </a:lnTo>
              <a:lnTo>
                <a:pt x="986666" y="17341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6B847A4-A0A2-40AE-A764-D99F9CAC267C}">
      <dsp:nvSpPr>
        <dsp:cNvPr id="0" name=""/>
        <dsp:cNvSpPr/>
      </dsp:nvSpPr>
      <dsp:spPr>
        <a:xfrm>
          <a:off x="1155531" y="1482222"/>
          <a:ext cx="200357" cy="902215"/>
        </a:xfrm>
        <a:custGeom>
          <a:avLst/>
          <a:gdLst/>
          <a:ahLst/>
          <a:cxnLst/>
          <a:rect l="0" t="0" r="0" b="0"/>
          <a:pathLst>
            <a:path>
              <a:moveTo>
                <a:pt x="0" y="0"/>
              </a:moveTo>
              <a:lnTo>
                <a:pt x="0" y="966150"/>
              </a:lnTo>
              <a:lnTo>
                <a:pt x="214555" y="96615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DFAA47D-D346-4655-BDB4-2D84A635B907}">
      <dsp:nvSpPr>
        <dsp:cNvPr id="0" name=""/>
        <dsp:cNvSpPr/>
      </dsp:nvSpPr>
      <dsp:spPr>
        <a:xfrm>
          <a:off x="1155531" y="1482222"/>
          <a:ext cx="200357" cy="354717"/>
        </a:xfrm>
        <a:custGeom>
          <a:avLst/>
          <a:gdLst/>
          <a:ahLst/>
          <a:cxnLst/>
          <a:rect l="0" t="0" r="0" b="0"/>
          <a:pathLst>
            <a:path>
              <a:moveTo>
                <a:pt x="0" y="0"/>
              </a:moveTo>
              <a:lnTo>
                <a:pt x="0" y="379853"/>
              </a:lnTo>
              <a:lnTo>
                <a:pt x="214555" y="37985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127206A-66C0-4982-8BE0-124BF0F93874}">
      <dsp:nvSpPr>
        <dsp:cNvPr id="0" name=""/>
        <dsp:cNvSpPr/>
      </dsp:nvSpPr>
      <dsp:spPr>
        <a:xfrm>
          <a:off x="1644099" y="934724"/>
          <a:ext cx="91440" cy="161936"/>
        </a:xfrm>
        <a:custGeom>
          <a:avLst/>
          <a:gdLst/>
          <a:ahLst/>
          <a:cxnLst/>
          <a:rect l="0" t="0" r="0" b="0"/>
          <a:pathLst>
            <a:path>
              <a:moveTo>
                <a:pt x="45720" y="0"/>
              </a:moveTo>
              <a:lnTo>
                <a:pt x="45720" y="17341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EF102AD-B070-4CDC-A4BF-EDCD33917A74}">
      <dsp:nvSpPr>
        <dsp:cNvPr id="0" name=""/>
        <dsp:cNvSpPr/>
      </dsp:nvSpPr>
      <dsp:spPr>
        <a:xfrm>
          <a:off x="1689819" y="387226"/>
          <a:ext cx="975896" cy="161936"/>
        </a:xfrm>
        <a:custGeom>
          <a:avLst/>
          <a:gdLst/>
          <a:ahLst/>
          <a:cxnLst/>
          <a:rect l="0" t="0" r="0" b="0"/>
          <a:pathLst>
            <a:path>
              <a:moveTo>
                <a:pt x="1045052" y="0"/>
              </a:moveTo>
              <a:lnTo>
                <a:pt x="1045052" y="86705"/>
              </a:lnTo>
              <a:lnTo>
                <a:pt x="0" y="86705"/>
              </a:lnTo>
              <a:lnTo>
                <a:pt x="0" y="17341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2C87D63-D06B-48C6-A5DA-AEE23EA58B97}">
      <dsp:nvSpPr>
        <dsp:cNvPr id="0" name=""/>
        <dsp:cNvSpPr/>
      </dsp:nvSpPr>
      <dsp:spPr>
        <a:xfrm>
          <a:off x="2044088" y="1664"/>
          <a:ext cx="1243252" cy="385562"/>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solidFill>
                <a:sysClr val="window" lastClr="FFFFFF"/>
              </a:solidFill>
              <a:latin typeface="Cambria"/>
              <a:ea typeface="+mn-ea"/>
              <a:cs typeface="+mn-cs"/>
            </a:rPr>
            <a:t>OPĆINSKI NAČELNIK</a:t>
          </a:r>
        </a:p>
      </dsp:txBody>
      <dsp:txXfrm>
        <a:off x="2044088" y="1664"/>
        <a:ext cx="1243252" cy="385562"/>
      </dsp:txXfrm>
    </dsp:sp>
    <dsp:sp modelId="{25301556-BE85-47F0-B0A2-0446BDED2A4D}">
      <dsp:nvSpPr>
        <dsp:cNvPr id="0" name=""/>
        <dsp:cNvSpPr/>
      </dsp:nvSpPr>
      <dsp:spPr>
        <a:xfrm>
          <a:off x="1042086" y="549162"/>
          <a:ext cx="1295465" cy="385562"/>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solidFill>
                <a:sysClr val="window" lastClr="FFFFFF"/>
              </a:solidFill>
              <a:latin typeface="Cambria"/>
              <a:ea typeface="+mn-ea"/>
              <a:cs typeface="+mn-cs"/>
            </a:rPr>
            <a:t>OPĆINSKO VIJEĆE</a:t>
          </a:r>
        </a:p>
      </dsp:txBody>
      <dsp:txXfrm>
        <a:off x="1042086" y="549162"/>
        <a:ext cx="1295465" cy="385562"/>
      </dsp:txXfrm>
    </dsp:sp>
    <dsp:sp modelId="{56352AB5-37C8-431E-B494-EC2D53CEF258}">
      <dsp:nvSpPr>
        <dsp:cNvPr id="0" name=""/>
        <dsp:cNvSpPr/>
      </dsp:nvSpPr>
      <dsp:spPr>
        <a:xfrm>
          <a:off x="1021960" y="1096660"/>
          <a:ext cx="1335717" cy="385562"/>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mbria"/>
              <a:ea typeface="+mn-ea"/>
              <a:cs typeface="+mn-cs"/>
            </a:rPr>
            <a:t>PREDSJEDNIK OPĆINSKOG VIJEĆA</a:t>
          </a:r>
        </a:p>
      </dsp:txBody>
      <dsp:txXfrm>
        <a:off x="1021960" y="1096660"/>
        <a:ext cx="1335717" cy="385562"/>
      </dsp:txXfrm>
    </dsp:sp>
    <dsp:sp modelId="{AFA8B8EA-F805-4AAC-9284-720B6D1DDBD6}">
      <dsp:nvSpPr>
        <dsp:cNvPr id="0" name=""/>
        <dsp:cNvSpPr/>
      </dsp:nvSpPr>
      <dsp:spPr>
        <a:xfrm>
          <a:off x="1355889" y="1644158"/>
          <a:ext cx="1678544" cy="385562"/>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mbria"/>
              <a:ea typeface="+mn-ea"/>
              <a:cs typeface="+mn-cs"/>
            </a:rPr>
            <a:t>POTPREDSJEDNICI OPĆINSKOG VIJEĆA (2)</a:t>
          </a:r>
        </a:p>
      </dsp:txBody>
      <dsp:txXfrm>
        <a:off x="1355889" y="1644158"/>
        <a:ext cx="1678544" cy="385562"/>
      </dsp:txXfrm>
    </dsp:sp>
    <dsp:sp modelId="{F34F717B-C91D-4BD0-B8A0-0B9801510E91}">
      <dsp:nvSpPr>
        <dsp:cNvPr id="0" name=""/>
        <dsp:cNvSpPr/>
      </dsp:nvSpPr>
      <dsp:spPr>
        <a:xfrm>
          <a:off x="1355889" y="2191656"/>
          <a:ext cx="1704793" cy="385562"/>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mbria"/>
              <a:ea typeface="+mn-ea"/>
              <a:cs typeface="+mn-cs"/>
            </a:rPr>
            <a:t>VIJEĆNICI -  (13)</a:t>
          </a:r>
        </a:p>
      </dsp:txBody>
      <dsp:txXfrm>
        <a:off x="1355889" y="2191656"/>
        <a:ext cx="1704793" cy="385562"/>
      </dsp:txXfrm>
    </dsp:sp>
    <dsp:sp modelId="{D2D930F4-8DC8-4637-9ACD-E68DED0431E3}">
      <dsp:nvSpPr>
        <dsp:cNvPr id="0" name=""/>
        <dsp:cNvSpPr/>
      </dsp:nvSpPr>
      <dsp:spPr>
        <a:xfrm>
          <a:off x="2884833" y="549162"/>
          <a:ext cx="1404509" cy="385562"/>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mbria"/>
              <a:ea typeface="+mn-ea"/>
              <a:cs typeface="+mn-cs"/>
            </a:rPr>
            <a:t>JEDINSTVENI UPRAVNI ODJEL</a:t>
          </a:r>
        </a:p>
      </dsp:txBody>
      <dsp:txXfrm>
        <a:off x="2884833" y="549162"/>
        <a:ext cx="1404509" cy="385562"/>
      </dsp:txXfrm>
    </dsp:sp>
    <dsp:sp modelId="{B23EA553-2D9E-4309-8CCF-5A891A7098E0}">
      <dsp:nvSpPr>
        <dsp:cNvPr id="0" name=""/>
        <dsp:cNvSpPr/>
      </dsp:nvSpPr>
      <dsp:spPr>
        <a:xfrm>
          <a:off x="2858149" y="1096660"/>
          <a:ext cx="1457879" cy="385562"/>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mbria" panose="02040503050406030204" pitchFamily="18" charset="0"/>
              <a:ea typeface="Cambria" panose="02040503050406030204" pitchFamily="18" charset="0"/>
              <a:cs typeface="+mn-cs"/>
            </a:rPr>
            <a:t>PROČELNIK JUO</a:t>
          </a:r>
        </a:p>
        <a:p>
          <a:pPr marL="0" lvl="0" indent="0" algn="ctr" defTabSz="400050">
            <a:lnSpc>
              <a:spcPct val="90000"/>
            </a:lnSpc>
            <a:spcBef>
              <a:spcPct val="0"/>
            </a:spcBef>
            <a:spcAft>
              <a:spcPct val="35000"/>
            </a:spcAft>
            <a:buNone/>
          </a:pPr>
          <a:endParaRPr lang="hr-HR" sz="800" kern="1200">
            <a:solidFill>
              <a:sysClr val="window" lastClr="FFFFFF"/>
            </a:solidFill>
            <a:latin typeface="Cambria" panose="02040503050406030204" pitchFamily="18" charset="0"/>
            <a:ea typeface="Cambria" panose="02040503050406030204" pitchFamily="18" charset="0"/>
            <a:cs typeface="+mn-cs"/>
          </a:endParaRPr>
        </a:p>
      </dsp:txBody>
      <dsp:txXfrm>
        <a:off x="2858149" y="1096660"/>
        <a:ext cx="1457879" cy="385562"/>
      </dsp:txXfrm>
    </dsp:sp>
    <dsp:sp modelId="{1C8BA3E4-3C34-4E70-BB15-1A4F26698D02}">
      <dsp:nvSpPr>
        <dsp:cNvPr id="0" name=""/>
        <dsp:cNvSpPr/>
      </dsp:nvSpPr>
      <dsp:spPr>
        <a:xfrm>
          <a:off x="3222619" y="1644158"/>
          <a:ext cx="1670362" cy="521349"/>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mbria" panose="02040503050406030204" pitchFamily="18" charset="0"/>
              <a:ea typeface="Cambria" panose="02040503050406030204" pitchFamily="18" charset="0"/>
              <a:cs typeface="+mn-cs"/>
            </a:rPr>
            <a:t>REFERENT ZA KOMUNALNO GOSPODARSTVO I NABAVU</a:t>
          </a:r>
        </a:p>
      </dsp:txBody>
      <dsp:txXfrm>
        <a:off x="3222619" y="1644158"/>
        <a:ext cx="1670362" cy="521349"/>
      </dsp:txXfrm>
    </dsp:sp>
    <dsp:sp modelId="{599D349F-CB88-4D2A-B814-F46CDE113805}">
      <dsp:nvSpPr>
        <dsp:cNvPr id="0" name=""/>
        <dsp:cNvSpPr/>
      </dsp:nvSpPr>
      <dsp:spPr>
        <a:xfrm>
          <a:off x="3222619" y="2327443"/>
          <a:ext cx="1624796" cy="443269"/>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solidFill>
                <a:sysClr val="window" lastClr="FFFFFF"/>
              </a:solidFill>
              <a:latin typeface="Calibri" panose="020F0502020204030204"/>
              <a:ea typeface="+mn-ea"/>
              <a:cs typeface="+mn-cs"/>
            </a:rPr>
            <a:t>VIŠI REFERENT-ADMINISTARTIVNI DJELATNIK ZA PROJEKTE</a:t>
          </a:r>
        </a:p>
      </dsp:txBody>
      <dsp:txXfrm>
        <a:off x="3222619" y="2327443"/>
        <a:ext cx="1624796" cy="443269"/>
      </dsp:txXfrm>
    </dsp:sp>
    <dsp:sp modelId="{0EE28D57-75DC-4B61-9E63-485A7502C3FF}">
      <dsp:nvSpPr>
        <dsp:cNvPr id="0" name=""/>
        <dsp:cNvSpPr/>
      </dsp:nvSpPr>
      <dsp:spPr>
        <a:xfrm>
          <a:off x="3222619" y="2932649"/>
          <a:ext cx="1786015" cy="537635"/>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ysClr val="window" lastClr="FFFFFF"/>
              </a:solidFill>
              <a:latin typeface="Cambria" panose="02040503050406030204" pitchFamily="18" charset="0"/>
              <a:ea typeface="Cambria" panose="02040503050406030204" pitchFamily="18" charset="0"/>
              <a:cs typeface="+mn-cs"/>
            </a:rPr>
            <a:t>REFERENT ZA RAČUNOVODSTVO I FINANCIJE</a:t>
          </a:r>
        </a:p>
      </dsp:txBody>
      <dsp:txXfrm>
        <a:off x="3222619" y="2932649"/>
        <a:ext cx="1786015" cy="537635"/>
      </dsp:txXfrm>
    </dsp:sp>
    <dsp:sp modelId="{DCA34D87-2BB3-4C79-BC05-E9AC9A90CD0B}">
      <dsp:nvSpPr>
        <dsp:cNvPr id="0" name=""/>
        <dsp:cNvSpPr/>
      </dsp:nvSpPr>
      <dsp:spPr>
        <a:xfrm>
          <a:off x="3243917" y="3639318"/>
          <a:ext cx="1501748" cy="385562"/>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solidFill>
                <a:sysClr val="window" lastClr="FFFFFF"/>
              </a:solidFill>
              <a:latin typeface="Calibri" panose="020F0502020204030204"/>
              <a:ea typeface="+mn-ea"/>
              <a:cs typeface="+mn-cs"/>
            </a:rPr>
            <a:t>VIŠI STRUČNI SURADNIK ZA PRAVNE POSLOVE</a:t>
          </a:r>
        </a:p>
      </dsp:txBody>
      <dsp:txXfrm>
        <a:off x="3243917" y="3639318"/>
        <a:ext cx="1501748" cy="385562"/>
      </dsp:txXfrm>
    </dsp:sp>
    <dsp:sp modelId="{87075F32-6C17-4072-8917-A79F880F98D1}">
      <dsp:nvSpPr>
        <dsp:cNvPr id="0" name=""/>
        <dsp:cNvSpPr/>
      </dsp:nvSpPr>
      <dsp:spPr>
        <a:xfrm>
          <a:off x="3260049" y="4204675"/>
          <a:ext cx="1522862" cy="385562"/>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ysClr val="window" lastClr="FFFFFF"/>
              </a:solidFill>
              <a:latin typeface="Cambria" panose="02040503050406030204" pitchFamily="18" charset="0"/>
              <a:ea typeface="Cambria" panose="02040503050406030204" pitchFamily="18" charset="0"/>
              <a:cs typeface="+mn-cs"/>
            </a:rPr>
            <a:t>KOMUNALNI REDAR</a:t>
          </a:r>
        </a:p>
      </dsp:txBody>
      <dsp:txXfrm>
        <a:off x="3260049" y="4204675"/>
        <a:ext cx="1522862" cy="385562"/>
      </dsp:txXfrm>
    </dsp:sp>
    <dsp:sp modelId="{F29BE680-1275-4C61-9A13-80E9C25C481A}">
      <dsp:nvSpPr>
        <dsp:cNvPr id="0" name=""/>
        <dsp:cNvSpPr/>
      </dsp:nvSpPr>
      <dsp:spPr>
        <a:xfrm>
          <a:off x="3235095" y="4728558"/>
          <a:ext cx="1111891" cy="385562"/>
        </a:xfrm>
        <a:prstGeom prst="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solidFill>
                <a:sysClr val="window" lastClr="FFFFFF"/>
              </a:solidFill>
              <a:latin typeface="Cambria" panose="02040503050406030204" pitchFamily="18" charset="0"/>
              <a:ea typeface="Cambria" panose="02040503050406030204" pitchFamily="18" charset="0"/>
              <a:cs typeface="+mn-cs"/>
            </a:rPr>
            <a:t>SPREMAČICA</a:t>
          </a:r>
        </a:p>
      </dsp:txBody>
      <dsp:txXfrm>
        <a:off x="3235095" y="4728558"/>
        <a:ext cx="1111891" cy="3855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C11759A4044E528D6757B5AD02C68B"/>
        <w:category>
          <w:name w:val="Općenito"/>
          <w:gallery w:val="placeholder"/>
        </w:category>
        <w:types>
          <w:type w:val="bbPlcHdr"/>
        </w:types>
        <w:behaviors>
          <w:behavior w:val="content"/>
        </w:behaviors>
        <w:guid w:val="{DF51DCB9-D98E-4CFE-9808-CBE4170C79E7}"/>
      </w:docPartPr>
      <w:docPartBody>
        <w:p w:rsidR="003F5DE1" w:rsidRDefault="00C34214" w:rsidP="00C34214">
          <w:pPr>
            <w:pStyle w:val="31C11759A4044E528D6757B5AD02C68B"/>
          </w:pPr>
          <w:r>
            <w:rPr>
              <w:rFonts w:asciiTheme="majorHAnsi" w:eastAsiaTheme="majorEastAsia" w:hAnsiTheme="majorHAnsi" w:cstheme="majorBidi"/>
              <w:color w:val="2F5496" w:themeColor="accent1" w:themeShade="BF"/>
              <w:sz w:val="32"/>
              <w:szCs w:val="32"/>
            </w:rPr>
            <w:t>[naslov dokumenta]</w:t>
          </w:r>
        </w:p>
      </w:docPartBody>
    </w:docPart>
    <w:docPart>
      <w:docPartPr>
        <w:name w:val="AAFE277ED25448E8ABF98AF3F171BE02"/>
        <w:category>
          <w:name w:val="Općenito"/>
          <w:gallery w:val="placeholder"/>
        </w:category>
        <w:types>
          <w:type w:val="bbPlcHdr"/>
        </w:types>
        <w:behaviors>
          <w:behavior w:val="content"/>
        </w:behaviors>
        <w:guid w:val="{07DA8771-F1E7-4887-9ED6-A3A92E833971}"/>
      </w:docPartPr>
      <w:docPartBody>
        <w:p w:rsidR="003F5DE1" w:rsidRDefault="00C34214" w:rsidP="00C34214">
          <w:pPr>
            <w:pStyle w:val="AAFE277ED25448E8ABF98AF3F171BE02"/>
          </w:pPr>
          <w:r>
            <w:rPr>
              <w:rFonts w:asciiTheme="majorHAnsi" w:eastAsiaTheme="majorEastAsia" w:hAnsiTheme="majorHAnsi" w:cstheme="majorBidi"/>
              <w:color w:val="2F5496" w:themeColor="accent1" w:themeShade="BF"/>
              <w:sz w:val="32"/>
              <w:szCs w:val="32"/>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14"/>
    <w:rsid w:val="000039FE"/>
    <w:rsid w:val="00074CEA"/>
    <w:rsid w:val="00075BAE"/>
    <w:rsid w:val="00096F37"/>
    <w:rsid w:val="000D1AA9"/>
    <w:rsid w:val="000F6FB5"/>
    <w:rsid w:val="00116D43"/>
    <w:rsid w:val="00174D37"/>
    <w:rsid w:val="001C27BA"/>
    <w:rsid w:val="00277E1A"/>
    <w:rsid w:val="002B4819"/>
    <w:rsid w:val="003107ED"/>
    <w:rsid w:val="0032105F"/>
    <w:rsid w:val="0032248A"/>
    <w:rsid w:val="003472FB"/>
    <w:rsid w:val="00382AE8"/>
    <w:rsid w:val="003D02A5"/>
    <w:rsid w:val="003F5DE1"/>
    <w:rsid w:val="003F6159"/>
    <w:rsid w:val="00453324"/>
    <w:rsid w:val="004F1AC6"/>
    <w:rsid w:val="005C6FDB"/>
    <w:rsid w:val="005D7B80"/>
    <w:rsid w:val="00603D48"/>
    <w:rsid w:val="006244B0"/>
    <w:rsid w:val="00642A5E"/>
    <w:rsid w:val="00677393"/>
    <w:rsid w:val="006B133E"/>
    <w:rsid w:val="00736D0E"/>
    <w:rsid w:val="00766567"/>
    <w:rsid w:val="00794E67"/>
    <w:rsid w:val="007964B9"/>
    <w:rsid w:val="007C7A89"/>
    <w:rsid w:val="007D5B89"/>
    <w:rsid w:val="007E55F9"/>
    <w:rsid w:val="008542D8"/>
    <w:rsid w:val="008A1F80"/>
    <w:rsid w:val="00947526"/>
    <w:rsid w:val="009619C5"/>
    <w:rsid w:val="00966794"/>
    <w:rsid w:val="009E22DE"/>
    <w:rsid w:val="009F404E"/>
    <w:rsid w:val="00A00ACA"/>
    <w:rsid w:val="00A12938"/>
    <w:rsid w:val="00A25900"/>
    <w:rsid w:val="00A5163E"/>
    <w:rsid w:val="00AA792A"/>
    <w:rsid w:val="00AE63A7"/>
    <w:rsid w:val="00BB7F96"/>
    <w:rsid w:val="00C06AE4"/>
    <w:rsid w:val="00C34214"/>
    <w:rsid w:val="00C344E9"/>
    <w:rsid w:val="00D67D4E"/>
    <w:rsid w:val="00E03772"/>
    <w:rsid w:val="00EC5716"/>
    <w:rsid w:val="00ED3AD7"/>
    <w:rsid w:val="00F04676"/>
    <w:rsid w:val="00F06D7A"/>
    <w:rsid w:val="00F608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31C11759A4044E528D6757B5AD02C68B">
    <w:name w:val="31C11759A4044E528D6757B5AD02C68B"/>
    <w:rsid w:val="00C34214"/>
  </w:style>
  <w:style w:type="paragraph" w:customStyle="1" w:styleId="AAFE277ED25448E8ABF98AF3F171BE02">
    <w:name w:val="AAFE277ED25448E8ABF98AF3F171BE02"/>
    <w:rsid w:val="00C34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E926-AA9F-4E8A-918E-7FBA54EB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50</Pages>
  <Words>9361</Words>
  <Characters>53364</Characters>
  <Application>Microsoft Office Word</Application>
  <DocSecurity>0</DocSecurity>
  <Lines>444</Lines>
  <Paragraphs>125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GODIŠNJI PLAN RADA 
OPĆINE LIPOVLJANI 
ZA 2026. GODINU</vt:lpstr>
      <vt:lpstr>GODIŠNJI PLAN RADA 
OPĆINE LIPOVLJANI 
ZA 2026. GODINU</vt:lpstr>
    </vt:vector>
  </TitlesOfParts>
  <Company>MPU</Company>
  <LinksUpToDate>false</LinksUpToDate>
  <CharactersWithSpaces>62600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PLAN RADA 
OPĆINE LIPOVLJANI 
ZA 2026. GODINU</dc:title>
  <dc:subject>ZA 2025. GODINU</dc:subject>
  <dc:creator>Tomislav Mičetić</dc:creator>
  <cp:keywords/>
  <dc:description/>
  <cp:lastModifiedBy>MOBES KVALITETA</cp:lastModifiedBy>
  <cp:revision>365</cp:revision>
  <cp:lastPrinted>2025-09-25T16:28:00Z</cp:lastPrinted>
  <dcterms:created xsi:type="dcterms:W3CDTF">2025-10-09T08:17:00Z</dcterms:created>
  <dcterms:modified xsi:type="dcterms:W3CDTF">2025-12-15T11:30:00Z</dcterms:modified>
</cp:coreProperties>
</file>