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+*yqw*qyE*xCk*xvo*xag*ycf*zbF*Bjq*obC*xCc*zew*-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+*eDs*ors*lyd*lyd*lyd*Fbk*plz*Dtq*lxa*Aqz*zfE*-</w:t>
            </w:r>
            <w:r>
              <w:rPr>
                <w:rFonts w:ascii="PDF417x" w:hAnsi="PDF417x"/>
                <w:sz w:val="24"/>
                <w:szCs w:val="24"/>
              </w:rPr>
              <w:br/>
              <w:t>+*ftw*cFA*thw*psy*cCB*oFk*rgE*DgE*Cib*qcE*onA*-</w:t>
            </w:r>
            <w:r>
              <w:rPr>
                <w:rFonts w:ascii="PDF417x" w:hAnsi="PDF417x"/>
                <w:sz w:val="24"/>
                <w:szCs w:val="24"/>
              </w:rPr>
              <w:br/>
              <w:t>+*ftA*oiC*lbB*ysF*uaB*krC*owk*nrt*jsn*bwn*uws*-</w:t>
            </w:r>
            <w:r>
              <w:rPr>
                <w:rFonts w:ascii="PDF417x" w:hAnsi="PDF417x"/>
                <w:sz w:val="24"/>
                <w:szCs w:val="24"/>
              </w:rPr>
              <w:br/>
              <w:t>+*xjq*frw*jnE*EBj*bna*toz*bCD*ojt*wnu*jBB*uzq*-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8E5D05" w:rsidRDefault="003F65C1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8E5D05">
        <w:rPr>
          <w:rFonts w:ascii="Arial" w:eastAsia="Times New Roman" w:hAnsi="Arial" w:cs="Arial"/>
          <w:noProof w:val="0"/>
          <w:color w:val="000000"/>
          <w:lang w:eastAsia="hr-HR"/>
        </w:rPr>
        <w:t>REPUBLIKA HRVATSKA</w:t>
      </w:r>
    </w:p>
    <w:p w14:paraId="3ECC8667" w14:textId="0BB3CCD9" w:rsidR="00E0451B" w:rsidRPr="008E5D05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8E5D05">
        <w:rPr>
          <w:rFonts w:ascii="Arial" w:eastAsia="Times New Roman" w:hAnsi="Arial" w:cs="Arial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Pr="008E5D05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8E5D05">
        <w:rPr>
          <w:rFonts w:ascii="Arial" w:eastAsia="Times New Roman" w:hAnsi="Arial" w:cs="Arial"/>
          <w:noProof w:val="0"/>
          <w:color w:val="000000"/>
          <w:lang w:eastAsia="hr-HR"/>
        </w:rPr>
        <w:t>OPĆINA LIPOVLJANI</w:t>
      </w:r>
    </w:p>
    <w:p w14:paraId="3379EE20" w14:textId="1E0C223B" w:rsidR="00B92D0F" w:rsidRPr="008E5D05" w:rsidRDefault="008E5D05" w:rsidP="00B92D0F">
      <w:pPr>
        <w:jc w:val="both"/>
        <w:rPr>
          <w:rFonts w:ascii="Arial" w:eastAsia="Times New Roman" w:hAnsi="Arial" w:cs="Arial"/>
          <w:noProof w:val="0"/>
        </w:rPr>
      </w:pPr>
      <w:r w:rsidRPr="008E5D05">
        <w:rPr>
          <w:rFonts w:ascii="Arial" w:eastAsia="Times New Roman" w:hAnsi="Arial" w:cs="Arial"/>
          <w:noProof w:val="0"/>
        </w:rPr>
        <w:t>OPĆINSKO VIJEĆE</w:t>
      </w:r>
    </w:p>
    <w:p w14:paraId="5289EE93" w14:textId="77777777" w:rsidR="008E5D05" w:rsidRPr="008E5D05" w:rsidRDefault="008E5D05" w:rsidP="00B92D0F">
      <w:pPr>
        <w:jc w:val="both"/>
        <w:rPr>
          <w:rFonts w:ascii="Arial" w:eastAsia="Times New Roman" w:hAnsi="Arial" w:cs="Arial"/>
          <w:noProof w:val="0"/>
        </w:rPr>
      </w:pPr>
    </w:p>
    <w:p w14:paraId="67B11731" w14:textId="77C2F2BF" w:rsidR="00B92D0F" w:rsidRPr="008E5D05" w:rsidRDefault="00C9578C" w:rsidP="00B92D0F">
      <w:pPr>
        <w:rPr>
          <w:rFonts w:ascii="Arial" w:hAnsi="Arial" w:cs="Arial"/>
        </w:rPr>
      </w:pPr>
      <w:r w:rsidRPr="008E5D05">
        <w:rPr>
          <w:rFonts w:ascii="Arial" w:eastAsia="Times New Roman" w:hAnsi="Arial" w:cs="Arial"/>
          <w:noProof w:val="0"/>
          <w:color w:val="000000"/>
          <w:lang w:eastAsia="hr-HR"/>
        </w:rPr>
        <w:t>KLASA:</w:t>
      </w:r>
      <w:r w:rsidR="00275B0C" w:rsidRPr="008E5D05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Pr="008E5D05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="00B92D0F" w:rsidRPr="008E5D05">
        <w:rPr>
          <w:rFonts w:ascii="Arial" w:eastAsia="Times New Roman" w:hAnsi="Arial" w:cs="Arial"/>
          <w:noProof w:val="0"/>
          <w:color w:val="000000"/>
          <w:lang w:eastAsia="hr-HR"/>
        </w:rPr>
        <w:t>550-01/24-01/2</w:t>
      </w:r>
      <w:r w:rsidR="008C5FE5" w:rsidRPr="008E5D05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8E5D05" w:rsidRDefault="00C9578C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8E5D05">
        <w:rPr>
          <w:rFonts w:ascii="Arial" w:eastAsia="Times New Roman" w:hAnsi="Arial" w:cs="Arial"/>
          <w:noProof w:val="0"/>
          <w:color w:val="000000"/>
          <w:lang w:eastAsia="hr-HR"/>
        </w:rPr>
        <w:t xml:space="preserve">URBROJ: </w:t>
      </w:r>
      <w:r w:rsidR="00B92D0F" w:rsidRPr="008E5D05">
        <w:rPr>
          <w:rFonts w:ascii="Arial" w:eastAsia="Times New Roman" w:hAnsi="Arial" w:cs="Arial"/>
          <w:noProof w:val="0"/>
          <w:color w:val="000000"/>
          <w:lang w:eastAsia="hr-HR"/>
        </w:rPr>
        <w:t>2176-13-24-1</w:t>
      </w:r>
    </w:p>
    <w:p w14:paraId="4445648A" w14:textId="33F17BB8" w:rsidR="00B92D0F" w:rsidRPr="008E5D05" w:rsidRDefault="00E0451B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8E5D05">
        <w:rPr>
          <w:rFonts w:ascii="Arial" w:eastAsia="Times New Roman" w:hAnsi="Arial" w:cs="Arial"/>
          <w:noProof w:val="0"/>
          <w:lang w:eastAsia="hr-HR"/>
        </w:rPr>
        <w:t>Lipovljan</w:t>
      </w:r>
      <w:r w:rsidR="004F7347" w:rsidRPr="008E5D05">
        <w:rPr>
          <w:rFonts w:ascii="Arial" w:eastAsia="Times New Roman" w:hAnsi="Arial" w:cs="Arial"/>
          <w:noProof w:val="0"/>
          <w:lang w:eastAsia="hr-HR"/>
        </w:rPr>
        <w:t>i</w:t>
      </w:r>
      <w:r w:rsidR="00C9578C" w:rsidRPr="008E5D05">
        <w:rPr>
          <w:rFonts w:ascii="Arial" w:eastAsia="Times New Roman" w:hAnsi="Arial" w:cs="Arial"/>
          <w:noProof w:val="0"/>
          <w:lang w:eastAsia="hr-HR"/>
        </w:rPr>
        <w:t xml:space="preserve">, </w:t>
      </w:r>
      <w:r w:rsidR="00B92D0F" w:rsidRPr="008E5D05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8E5D05" w:rsidRPr="008E5D05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B92D0F" w:rsidRPr="008E5D05">
        <w:rPr>
          <w:rFonts w:ascii="Arial" w:eastAsia="Times New Roman" w:hAnsi="Arial" w:cs="Arial"/>
          <w:noProof w:val="0"/>
          <w:color w:val="000000"/>
          <w:lang w:eastAsia="hr-HR"/>
        </w:rPr>
        <w:t>.05.2024.</w:t>
      </w:r>
    </w:p>
    <w:p w14:paraId="4EDCCDC9" w14:textId="77777777" w:rsidR="00D707B3" w:rsidRPr="008E5D05" w:rsidRDefault="00D707B3" w:rsidP="004F7347">
      <w:pPr>
        <w:rPr>
          <w:rFonts w:ascii="Arial" w:hAnsi="Arial" w:cs="Arial"/>
        </w:rPr>
      </w:pPr>
    </w:p>
    <w:p w14:paraId="21200C07" w14:textId="77777777" w:rsidR="00D707B3" w:rsidRPr="008E5D05" w:rsidRDefault="00D707B3" w:rsidP="00D707B3">
      <w:pPr>
        <w:rPr>
          <w:rFonts w:ascii="Arial" w:hAnsi="Arial" w:cs="Arial"/>
        </w:rPr>
      </w:pPr>
    </w:p>
    <w:p w14:paraId="747505C2" w14:textId="28CEBBEC" w:rsidR="008E5D05" w:rsidRPr="008E5D05" w:rsidRDefault="008E5D05" w:rsidP="008E5D05">
      <w:pPr>
        <w:spacing w:line="259" w:lineRule="auto"/>
        <w:jc w:val="both"/>
        <w:rPr>
          <w:rFonts w:ascii="Arial" w:eastAsia="Times New Roman" w:hAnsi="Arial" w:cs="Arial"/>
          <w:noProof w:val="0"/>
        </w:rPr>
      </w:pPr>
      <w:r w:rsidRPr="008E5D05">
        <w:rPr>
          <w:rFonts w:ascii="Arial" w:eastAsia="Times New Roman" w:hAnsi="Arial" w:cs="Arial"/>
          <w:noProof w:val="0"/>
        </w:rPr>
        <w:t>Na temelju Zakona o socijalnoj skrbi („Narodne novine“, broj 18/22, 46/22, 119/22, 71/23, 156/23), Odluke o socijalnoj skrbi na području Općine Lipovljani („Službeni vjesnik“, broj 36/22) i članka 26. Statuta Općine Lipovljani („Službeni vjesnik“, broj 14/21), Općinsko vijeće Općine Lipovljani, na 21. sjednici održanoj 22. svibnja 2024. godine, donijelo je</w:t>
      </w:r>
    </w:p>
    <w:p w14:paraId="486AE3AE" w14:textId="77777777" w:rsidR="008E5D05" w:rsidRPr="008E5D05" w:rsidRDefault="008E5D05" w:rsidP="008E5D05">
      <w:pPr>
        <w:spacing w:line="259" w:lineRule="auto"/>
        <w:jc w:val="both"/>
        <w:rPr>
          <w:rFonts w:ascii="Arial" w:eastAsia="Times New Roman" w:hAnsi="Arial" w:cs="Arial"/>
          <w:noProof w:val="0"/>
        </w:rPr>
      </w:pPr>
    </w:p>
    <w:p w14:paraId="47AD5BF5" w14:textId="77777777" w:rsidR="008E5D05" w:rsidRPr="008E5D05" w:rsidRDefault="008E5D05" w:rsidP="008E5D05">
      <w:pPr>
        <w:spacing w:line="259" w:lineRule="auto"/>
        <w:jc w:val="both"/>
        <w:rPr>
          <w:rFonts w:ascii="Arial" w:eastAsia="Times New Roman" w:hAnsi="Arial" w:cs="Arial"/>
          <w:noProof w:val="0"/>
        </w:rPr>
      </w:pPr>
    </w:p>
    <w:p w14:paraId="60ADA65C" w14:textId="77777777" w:rsidR="008E5D05" w:rsidRPr="008E5D05" w:rsidRDefault="008E5D05" w:rsidP="008E5D05">
      <w:pPr>
        <w:numPr>
          <w:ilvl w:val="0"/>
          <w:numId w:val="1"/>
        </w:numPr>
        <w:spacing w:line="259" w:lineRule="auto"/>
        <w:contextualSpacing/>
        <w:jc w:val="center"/>
        <w:rPr>
          <w:rFonts w:ascii="Arial" w:eastAsia="Times New Roman" w:hAnsi="Arial" w:cs="Arial"/>
          <w:b/>
          <w:bCs/>
          <w:noProof w:val="0"/>
        </w:rPr>
      </w:pPr>
      <w:r w:rsidRPr="008E5D05">
        <w:rPr>
          <w:rFonts w:ascii="Arial" w:eastAsia="Times New Roman" w:hAnsi="Arial" w:cs="Arial"/>
          <w:b/>
          <w:bCs/>
          <w:noProof w:val="0"/>
        </w:rPr>
        <w:t>Izmjene i dopune Programa</w:t>
      </w:r>
    </w:p>
    <w:p w14:paraId="00D407E5" w14:textId="77777777" w:rsidR="008E5D05" w:rsidRPr="008E5D05" w:rsidRDefault="008E5D05" w:rsidP="008E5D05">
      <w:pPr>
        <w:spacing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8E5D05">
        <w:rPr>
          <w:rFonts w:ascii="Arial" w:eastAsia="Times New Roman" w:hAnsi="Arial" w:cs="Arial"/>
          <w:b/>
          <w:bCs/>
          <w:noProof w:val="0"/>
        </w:rPr>
        <w:t>socijalne skrbi Općine Lipovljani za 2024. godinu</w:t>
      </w:r>
    </w:p>
    <w:p w14:paraId="613F81F4" w14:textId="77777777" w:rsidR="008E5D05" w:rsidRPr="008E5D05" w:rsidRDefault="008E5D05" w:rsidP="008E5D05">
      <w:pPr>
        <w:spacing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bookmarkStart w:id="1" w:name="_GoBack"/>
      <w:bookmarkEnd w:id="1"/>
    </w:p>
    <w:p w14:paraId="5C695C76" w14:textId="77777777" w:rsidR="008E5D05" w:rsidRPr="008E5D05" w:rsidRDefault="008E5D05" w:rsidP="008E5D05">
      <w:pPr>
        <w:spacing w:line="259" w:lineRule="auto"/>
        <w:jc w:val="center"/>
        <w:rPr>
          <w:rFonts w:ascii="Arial" w:eastAsia="Times New Roman" w:hAnsi="Arial" w:cs="Arial"/>
          <w:noProof w:val="0"/>
        </w:rPr>
      </w:pPr>
      <w:r w:rsidRPr="008E5D05">
        <w:rPr>
          <w:rFonts w:ascii="Arial" w:eastAsia="Times New Roman" w:hAnsi="Arial" w:cs="Arial"/>
          <w:noProof w:val="0"/>
        </w:rPr>
        <w:t>I.</w:t>
      </w:r>
    </w:p>
    <w:p w14:paraId="510CF29C" w14:textId="77777777" w:rsidR="008E5D05" w:rsidRPr="008E5D05" w:rsidRDefault="008E5D05" w:rsidP="008E5D05">
      <w:pPr>
        <w:jc w:val="both"/>
        <w:rPr>
          <w:rFonts w:ascii="Arial" w:eastAsia="Times New Roman" w:hAnsi="Arial" w:cs="Arial"/>
          <w:noProof w:val="0"/>
          <w:lang w:eastAsia="hr-HR"/>
        </w:rPr>
      </w:pPr>
      <w:r w:rsidRPr="008E5D05">
        <w:rPr>
          <w:rFonts w:ascii="Arial" w:eastAsia="Times New Roman" w:hAnsi="Arial" w:cs="Arial"/>
          <w:noProof w:val="0"/>
          <w:lang w:eastAsia="hr-HR"/>
        </w:rPr>
        <w:t>U Programu socijalne skrbi Općine Lipovljani za 2024. godinu (Službeni vjesnik, br.: 99/23) uslijedile su sljedeće izmjene:</w:t>
      </w:r>
    </w:p>
    <w:p w14:paraId="78C4190B" w14:textId="77777777" w:rsidR="008E5D05" w:rsidRPr="008E5D05" w:rsidRDefault="008E5D05" w:rsidP="008E5D05">
      <w:pPr>
        <w:rPr>
          <w:rFonts w:ascii="Arial" w:eastAsia="Times New Roman" w:hAnsi="Arial" w:cs="Arial"/>
          <w:noProof w:val="0"/>
          <w:lang w:eastAsia="hr-HR"/>
        </w:rPr>
      </w:pPr>
    </w:p>
    <w:p w14:paraId="1601BB0D" w14:textId="77777777" w:rsidR="008E5D05" w:rsidRPr="008E5D05" w:rsidRDefault="008E5D05" w:rsidP="008E5D05">
      <w:pPr>
        <w:spacing w:line="259" w:lineRule="auto"/>
        <w:rPr>
          <w:rFonts w:ascii="Arial" w:eastAsia="Times New Roman" w:hAnsi="Arial" w:cs="Arial"/>
          <w:noProof w:val="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372"/>
        <w:gridCol w:w="1495"/>
        <w:gridCol w:w="1416"/>
        <w:gridCol w:w="1408"/>
      </w:tblGrid>
      <w:tr w:rsidR="008E5D05" w:rsidRPr="008E5D05" w14:paraId="5A4EABE5" w14:textId="77777777" w:rsidTr="008E5D05">
        <w:trPr>
          <w:trHeight w:val="258"/>
        </w:trPr>
        <w:tc>
          <w:tcPr>
            <w:tcW w:w="2951" w:type="dxa"/>
            <w:shd w:val="clear" w:color="auto" w:fill="808080"/>
          </w:tcPr>
          <w:p w14:paraId="5B71A588" w14:textId="77777777" w:rsidR="008E5D05" w:rsidRPr="008E5D05" w:rsidRDefault="008E5D05" w:rsidP="008E5D0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RASHOD</w:t>
            </w:r>
          </w:p>
        </w:tc>
        <w:tc>
          <w:tcPr>
            <w:tcW w:w="1372" w:type="dxa"/>
            <w:shd w:val="clear" w:color="auto" w:fill="808080"/>
          </w:tcPr>
          <w:p w14:paraId="31E83B02" w14:textId="77777777" w:rsidR="008E5D05" w:rsidRPr="008E5D05" w:rsidRDefault="008E5D05" w:rsidP="008E5D05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PLANIRANO</w:t>
            </w:r>
          </w:p>
        </w:tc>
        <w:tc>
          <w:tcPr>
            <w:tcW w:w="1495" w:type="dxa"/>
            <w:shd w:val="clear" w:color="auto" w:fill="808080"/>
          </w:tcPr>
          <w:p w14:paraId="352C8515" w14:textId="77777777" w:rsidR="008E5D05" w:rsidRPr="008E5D05" w:rsidRDefault="008E5D05" w:rsidP="008E5D05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PROMJENA</w:t>
            </w:r>
          </w:p>
        </w:tc>
        <w:tc>
          <w:tcPr>
            <w:tcW w:w="1416" w:type="dxa"/>
            <w:shd w:val="clear" w:color="auto" w:fill="808080"/>
          </w:tcPr>
          <w:p w14:paraId="07FA49CE" w14:textId="77777777" w:rsidR="008E5D05" w:rsidRPr="008E5D05" w:rsidRDefault="008E5D05" w:rsidP="008E5D05">
            <w:pPr>
              <w:spacing w:after="160" w:line="259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PROMJENA</w:t>
            </w:r>
          </w:p>
          <w:p w14:paraId="27EE08C7" w14:textId="77777777" w:rsidR="008E5D05" w:rsidRPr="008E5D05" w:rsidRDefault="008E5D05" w:rsidP="008E5D05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(%)</w:t>
            </w:r>
          </w:p>
        </w:tc>
        <w:tc>
          <w:tcPr>
            <w:tcW w:w="1408" w:type="dxa"/>
            <w:shd w:val="clear" w:color="auto" w:fill="808080"/>
          </w:tcPr>
          <w:p w14:paraId="71D382D2" w14:textId="77777777" w:rsidR="008E5D05" w:rsidRPr="008E5D05" w:rsidRDefault="008E5D05" w:rsidP="008E5D05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NOVI IZNOS</w:t>
            </w:r>
          </w:p>
        </w:tc>
      </w:tr>
      <w:tr w:rsidR="008E5D05" w:rsidRPr="008E5D05" w14:paraId="0B430BDE" w14:textId="77777777" w:rsidTr="008E5D05">
        <w:trPr>
          <w:trHeight w:val="258"/>
        </w:trPr>
        <w:tc>
          <w:tcPr>
            <w:tcW w:w="2951" w:type="dxa"/>
            <w:shd w:val="clear" w:color="auto" w:fill="E7E6E6"/>
            <w:vAlign w:val="center"/>
            <w:hideMark/>
          </w:tcPr>
          <w:p w14:paraId="172568E7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PROGRAM 1001 SOCIJALNA SKRB</w:t>
            </w:r>
          </w:p>
        </w:tc>
        <w:tc>
          <w:tcPr>
            <w:tcW w:w="1372" w:type="dxa"/>
            <w:shd w:val="clear" w:color="auto" w:fill="E7E6E6"/>
            <w:vAlign w:val="center"/>
            <w:hideMark/>
          </w:tcPr>
          <w:p w14:paraId="1136314D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94.472,00</w:t>
            </w:r>
          </w:p>
        </w:tc>
        <w:tc>
          <w:tcPr>
            <w:tcW w:w="1495" w:type="dxa"/>
            <w:shd w:val="clear" w:color="auto" w:fill="E7E6E6"/>
          </w:tcPr>
          <w:p w14:paraId="670E001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6" w:type="dxa"/>
            <w:shd w:val="clear" w:color="auto" w:fill="E7E6E6"/>
          </w:tcPr>
          <w:p w14:paraId="1F27014C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3,70</w:t>
            </w:r>
          </w:p>
        </w:tc>
        <w:tc>
          <w:tcPr>
            <w:tcW w:w="1408" w:type="dxa"/>
            <w:shd w:val="clear" w:color="auto" w:fill="E7E6E6"/>
          </w:tcPr>
          <w:p w14:paraId="36699342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97.972,00</w:t>
            </w:r>
          </w:p>
        </w:tc>
      </w:tr>
      <w:tr w:rsidR="008E5D05" w:rsidRPr="008E5D05" w14:paraId="3CEAC228" w14:textId="77777777" w:rsidTr="0011584B">
        <w:trPr>
          <w:trHeight w:val="200"/>
        </w:trPr>
        <w:tc>
          <w:tcPr>
            <w:tcW w:w="2951" w:type="dxa"/>
            <w:vAlign w:val="center"/>
          </w:tcPr>
          <w:p w14:paraId="262B02AA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Naknada za troškove stanovanja</w:t>
            </w:r>
          </w:p>
        </w:tc>
        <w:tc>
          <w:tcPr>
            <w:tcW w:w="1372" w:type="dxa"/>
            <w:vAlign w:val="center"/>
          </w:tcPr>
          <w:p w14:paraId="5B120461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491,00</w:t>
            </w:r>
          </w:p>
          <w:p w14:paraId="5D3EE829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</w:tcPr>
          <w:p w14:paraId="515D4E73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03977EA7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65E27D38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491,00</w:t>
            </w:r>
          </w:p>
        </w:tc>
      </w:tr>
      <w:tr w:rsidR="008E5D05" w:rsidRPr="008E5D05" w14:paraId="2B2FA363" w14:textId="77777777" w:rsidTr="0011584B">
        <w:trPr>
          <w:trHeight w:val="258"/>
        </w:trPr>
        <w:tc>
          <w:tcPr>
            <w:tcW w:w="2951" w:type="dxa"/>
            <w:vAlign w:val="center"/>
          </w:tcPr>
          <w:p w14:paraId="15275931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Naknada za podmirenje pogrebnih troškova</w:t>
            </w:r>
          </w:p>
        </w:tc>
        <w:tc>
          <w:tcPr>
            <w:tcW w:w="1372" w:type="dxa"/>
            <w:vAlign w:val="center"/>
          </w:tcPr>
          <w:p w14:paraId="21956C6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5" w:type="dxa"/>
          </w:tcPr>
          <w:p w14:paraId="7C6D0083" w14:textId="77777777" w:rsidR="008E5D05" w:rsidRPr="008E5D05" w:rsidRDefault="008E5D05" w:rsidP="008E5D05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 xml:space="preserve">        0,00</w:t>
            </w:r>
          </w:p>
        </w:tc>
        <w:tc>
          <w:tcPr>
            <w:tcW w:w="1416" w:type="dxa"/>
          </w:tcPr>
          <w:p w14:paraId="7CB991E7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761F55E8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500,00</w:t>
            </w:r>
          </w:p>
        </w:tc>
      </w:tr>
      <w:tr w:rsidR="008E5D05" w:rsidRPr="008E5D05" w14:paraId="104A4AB6" w14:textId="77777777" w:rsidTr="0011584B">
        <w:trPr>
          <w:trHeight w:val="258"/>
        </w:trPr>
        <w:tc>
          <w:tcPr>
            <w:tcW w:w="2951" w:type="dxa"/>
            <w:vAlign w:val="center"/>
          </w:tcPr>
          <w:p w14:paraId="5D9BDB6A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Naknada osobama s invaliditetom, nepokretnim i teško pokretnim osobama</w:t>
            </w:r>
          </w:p>
        </w:tc>
        <w:tc>
          <w:tcPr>
            <w:tcW w:w="1372" w:type="dxa"/>
            <w:vAlign w:val="center"/>
          </w:tcPr>
          <w:p w14:paraId="3F3D522A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45.047,00</w:t>
            </w:r>
          </w:p>
        </w:tc>
        <w:tc>
          <w:tcPr>
            <w:tcW w:w="1495" w:type="dxa"/>
          </w:tcPr>
          <w:p w14:paraId="2E85FB3D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</w:p>
          <w:p w14:paraId="65040ECD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67B8BECA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</w:p>
          <w:p w14:paraId="357C2FF0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7847DAE2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</w:p>
          <w:p w14:paraId="77A501FD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45.047,00</w:t>
            </w:r>
          </w:p>
        </w:tc>
      </w:tr>
      <w:tr w:rsidR="008E5D05" w:rsidRPr="008E5D05" w14:paraId="0736D467" w14:textId="77777777" w:rsidTr="0011584B">
        <w:trPr>
          <w:trHeight w:val="258"/>
        </w:trPr>
        <w:tc>
          <w:tcPr>
            <w:tcW w:w="2951" w:type="dxa"/>
            <w:vAlign w:val="center"/>
          </w:tcPr>
          <w:p w14:paraId="0D20EF14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Naknada za novorođeno dijete</w:t>
            </w:r>
          </w:p>
        </w:tc>
        <w:tc>
          <w:tcPr>
            <w:tcW w:w="1372" w:type="dxa"/>
            <w:vAlign w:val="center"/>
          </w:tcPr>
          <w:p w14:paraId="43808644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95" w:type="dxa"/>
          </w:tcPr>
          <w:p w14:paraId="34ABBACA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3B29BA4A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4ADC79B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26.545,00</w:t>
            </w:r>
          </w:p>
        </w:tc>
      </w:tr>
      <w:tr w:rsidR="008E5D05" w:rsidRPr="008E5D05" w14:paraId="46CB58DA" w14:textId="77777777" w:rsidTr="0011584B">
        <w:trPr>
          <w:trHeight w:val="258"/>
        </w:trPr>
        <w:tc>
          <w:tcPr>
            <w:tcW w:w="2951" w:type="dxa"/>
            <w:vAlign w:val="center"/>
          </w:tcPr>
          <w:p w14:paraId="5D7F223F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Jednokratna naknada</w:t>
            </w:r>
          </w:p>
        </w:tc>
        <w:tc>
          <w:tcPr>
            <w:tcW w:w="1372" w:type="dxa"/>
            <w:vAlign w:val="center"/>
          </w:tcPr>
          <w:p w14:paraId="7151B8E1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5" w:type="dxa"/>
          </w:tcPr>
          <w:p w14:paraId="672E8274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6" w:type="dxa"/>
          </w:tcPr>
          <w:p w14:paraId="7E4F7993" w14:textId="77777777" w:rsidR="008E5D05" w:rsidRPr="008E5D05" w:rsidRDefault="008E5D05" w:rsidP="008E5D05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 xml:space="preserve">       100</w:t>
            </w:r>
          </w:p>
        </w:tc>
        <w:tc>
          <w:tcPr>
            <w:tcW w:w="1408" w:type="dxa"/>
          </w:tcPr>
          <w:p w14:paraId="49F7E9A6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7.000,00</w:t>
            </w:r>
          </w:p>
        </w:tc>
      </w:tr>
      <w:tr w:rsidR="008E5D05" w:rsidRPr="008E5D05" w14:paraId="7C34E284" w14:textId="77777777" w:rsidTr="0011584B">
        <w:trPr>
          <w:trHeight w:val="258"/>
        </w:trPr>
        <w:tc>
          <w:tcPr>
            <w:tcW w:w="2951" w:type="dxa"/>
            <w:vAlign w:val="center"/>
          </w:tcPr>
          <w:p w14:paraId="021C6AF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Sufinanciranje troškova edukativnog programa djece s teškoćama u razvoju (logoped)</w:t>
            </w:r>
          </w:p>
        </w:tc>
        <w:tc>
          <w:tcPr>
            <w:tcW w:w="1372" w:type="dxa"/>
            <w:vAlign w:val="center"/>
          </w:tcPr>
          <w:p w14:paraId="1740D31D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2.389,00</w:t>
            </w:r>
          </w:p>
        </w:tc>
        <w:tc>
          <w:tcPr>
            <w:tcW w:w="1495" w:type="dxa"/>
          </w:tcPr>
          <w:p w14:paraId="2CEFAE4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</w:p>
          <w:p w14:paraId="01FE4AE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138CBA6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</w:p>
          <w:p w14:paraId="18D85253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3DDAEE27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</w:p>
          <w:p w14:paraId="12EF2A42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2.389,00</w:t>
            </w:r>
          </w:p>
        </w:tc>
      </w:tr>
      <w:tr w:rsidR="008E5D05" w:rsidRPr="008E5D05" w14:paraId="5C15FAD8" w14:textId="77777777" w:rsidTr="0011584B">
        <w:trPr>
          <w:trHeight w:val="258"/>
        </w:trPr>
        <w:tc>
          <w:tcPr>
            <w:tcW w:w="2951" w:type="dxa"/>
            <w:vAlign w:val="center"/>
          </w:tcPr>
          <w:p w14:paraId="13E2D92B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Pomoć umirovljenicima</w:t>
            </w:r>
          </w:p>
        </w:tc>
        <w:tc>
          <w:tcPr>
            <w:tcW w:w="1372" w:type="dxa"/>
            <w:vAlign w:val="center"/>
          </w:tcPr>
          <w:p w14:paraId="00B1F9CD" w14:textId="77777777" w:rsidR="008E5D05" w:rsidRPr="008E5D05" w:rsidRDefault="008E5D05" w:rsidP="008E5D05">
            <w:pPr>
              <w:spacing w:after="160" w:line="259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95" w:type="dxa"/>
          </w:tcPr>
          <w:p w14:paraId="46C8E345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23C3B7F1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267470BE" w14:textId="77777777" w:rsidR="008E5D05" w:rsidRPr="008E5D05" w:rsidRDefault="008E5D05" w:rsidP="008E5D0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8E5D05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16.000,00</w:t>
            </w:r>
          </w:p>
        </w:tc>
      </w:tr>
    </w:tbl>
    <w:p w14:paraId="524517CB" w14:textId="77777777" w:rsidR="008E5D05" w:rsidRPr="008E5D05" w:rsidRDefault="008E5D05" w:rsidP="008E5D05">
      <w:pPr>
        <w:spacing w:line="259" w:lineRule="auto"/>
        <w:jc w:val="center"/>
        <w:rPr>
          <w:rFonts w:ascii="Arial" w:eastAsia="Times New Roman" w:hAnsi="Arial" w:cs="Arial"/>
          <w:noProof w:val="0"/>
        </w:rPr>
      </w:pPr>
    </w:p>
    <w:p w14:paraId="3FAEB318" w14:textId="77777777" w:rsidR="008E5D05" w:rsidRPr="008E5D05" w:rsidRDefault="008E5D05" w:rsidP="008E5D05">
      <w:pPr>
        <w:spacing w:line="259" w:lineRule="auto"/>
        <w:jc w:val="center"/>
        <w:rPr>
          <w:rFonts w:ascii="Arial" w:eastAsia="Times New Roman" w:hAnsi="Arial" w:cs="Arial"/>
          <w:noProof w:val="0"/>
        </w:rPr>
      </w:pPr>
      <w:r w:rsidRPr="008E5D05">
        <w:rPr>
          <w:rFonts w:ascii="Arial" w:eastAsia="Times New Roman" w:hAnsi="Arial" w:cs="Arial"/>
          <w:noProof w:val="0"/>
        </w:rPr>
        <w:t>II.</w:t>
      </w:r>
    </w:p>
    <w:p w14:paraId="2C196C39" w14:textId="77777777" w:rsidR="008E5D05" w:rsidRPr="008E5D05" w:rsidRDefault="008E5D05" w:rsidP="008E5D05">
      <w:pPr>
        <w:spacing w:line="259" w:lineRule="auto"/>
        <w:jc w:val="center"/>
        <w:rPr>
          <w:rFonts w:ascii="Arial" w:eastAsia="Times New Roman" w:hAnsi="Arial" w:cs="Arial"/>
          <w:noProof w:val="0"/>
        </w:rPr>
      </w:pPr>
    </w:p>
    <w:p w14:paraId="66598BA4" w14:textId="77777777" w:rsidR="008E5D05" w:rsidRPr="008E5D05" w:rsidRDefault="008E5D05" w:rsidP="008E5D05">
      <w:pPr>
        <w:spacing w:line="259" w:lineRule="auto"/>
        <w:jc w:val="both"/>
        <w:rPr>
          <w:rFonts w:ascii="Arial" w:eastAsia="Times New Roman" w:hAnsi="Arial" w:cs="Arial"/>
          <w:noProof w:val="0"/>
        </w:rPr>
      </w:pPr>
      <w:r w:rsidRPr="008E5D05">
        <w:rPr>
          <w:rFonts w:ascii="Arial" w:eastAsia="Times New Roman" w:hAnsi="Arial" w:cs="Arial"/>
          <w:noProof w:val="0"/>
        </w:rPr>
        <w:tab/>
        <w:t>Ove izmjene i dopune Programa stupaju na snagu osmog dana od dana objave u Službenom vjesniku.</w:t>
      </w:r>
    </w:p>
    <w:p w14:paraId="144EF09E" w14:textId="77777777" w:rsidR="008E5D05" w:rsidRPr="008E5D05" w:rsidRDefault="008E5D05" w:rsidP="008E5D05">
      <w:pPr>
        <w:spacing w:line="259" w:lineRule="auto"/>
        <w:rPr>
          <w:rFonts w:ascii="Arial" w:eastAsia="Times New Roman" w:hAnsi="Arial" w:cs="Arial"/>
          <w:noProof w:val="0"/>
        </w:rPr>
      </w:pPr>
    </w:p>
    <w:p w14:paraId="33718F4D" w14:textId="77777777" w:rsidR="008E5D05" w:rsidRPr="008E5D05" w:rsidRDefault="008E5D05" w:rsidP="008E5D05">
      <w:pPr>
        <w:spacing w:line="259" w:lineRule="auto"/>
        <w:jc w:val="right"/>
        <w:rPr>
          <w:rFonts w:ascii="Arial" w:eastAsia="Times New Roman" w:hAnsi="Arial" w:cs="Arial"/>
          <w:noProof w:val="0"/>
        </w:rPr>
      </w:pPr>
      <w:r w:rsidRPr="008E5D05">
        <w:rPr>
          <w:rFonts w:ascii="Arial" w:eastAsia="Times New Roman" w:hAnsi="Arial" w:cs="Arial"/>
          <w:noProof w:val="0"/>
        </w:rPr>
        <w:t>Predsjednik</w:t>
      </w:r>
    </w:p>
    <w:p w14:paraId="269355C4" w14:textId="77777777" w:rsidR="008E5D05" w:rsidRPr="008E5D05" w:rsidRDefault="008E5D05" w:rsidP="008E5D05">
      <w:pPr>
        <w:spacing w:line="259" w:lineRule="auto"/>
        <w:jc w:val="right"/>
        <w:rPr>
          <w:rFonts w:ascii="Arial" w:eastAsia="Times New Roman" w:hAnsi="Arial" w:cs="Arial"/>
          <w:noProof w:val="0"/>
        </w:rPr>
      </w:pPr>
      <w:r w:rsidRPr="008E5D05">
        <w:rPr>
          <w:rFonts w:ascii="Arial" w:eastAsia="Times New Roman" w:hAnsi="Arial" w:cs="Arial"/>
          <w:noProof w:val="0"/>
        </w:rPr>
        <w:t>Tomislav Lukšić, dipl.ing.šum.</w:t>
      </w:r>
    </w:p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782"/>
    <w:multiLevelType w:val="hybridMultilevel"/>
    <w:tmpl w:val="63C4D31A"/>
    <w:lvl w:ilvl="0" w:tplc="A7281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8E5D0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922C809A-63FE-4F55-B0E8-CA1F7EB6AD4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2024-05-23T09:35:00Z</dcterms:modified>
</cp:coreProperties>
</file>