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0C28" w14:textId="27888212" w:rsidR="00325D4D" w:rsidRPr="00F85475" w:rsidRDefault="00613754" w:rsidP="00325D4D">
      <w:pPr>
        <w:suppressAutoHyphens/>
        <w:jc w:val="right"/>
        <w:rPr>
          <w:rFonts w:ascii="Arial" w:hAnsi="Arial" w:cs="Arial"/>
          <w:b/>
          <w:bCs/>
          <w:color w:val="000000" w:themeColor="text1"/>
          <w:spacing w:val="-2"/>
        </w:rPr>
      </w:pPr>
      <w:sdt>
        <w:sdtPr>
          <w:rPr>
            <w:color w:val="000000" w:themeColor="text1"/>
          </w:rPr>
          <w:id w:val="-122702371"/>
          <w:placeholder>
            <w:docPart w:val="DefaultPlaceholder_1081868574"/>
          </w:placeholder>
          <w:docPartObj>
            <w:docPartGallery w:val="Cover Pages"/>
            <w:docPartUnique/>
          </w:docPartObj>
        </w:sdtPr>
        <w:sdtEndPr>
          <w:rPr>
            <w:rFonts w:ascii="Arial" w:hAnsi="Arial" w:cs="Arial"/>
            <w:b/>
            <w:bCs/>
            <w:spacing w:val="-2"/>
          </w:rPr>
        </w:sdtEndPr>
        <w:sdtContent>
          <w:r w:rsidR="003943C4" w:rsidRPr="001A3DF8">
            <w:rPr>
              <w:rFonts w:ascii="Arial" w:hAnsi="Arial" w:cs="Arial"/>
              <w:b/>
              <w:noProof/>
              <w:color w:val="000000" w:themeColor="text1"/>
            </w:rPr>
            <mc:AlternateContent>
              <mc:Choice Requires="wpg">
                <w:drawing>
                  <wp:anchor distT="0" distB="0" distL="114300" distR="114300" simplePos="0" relativeHeight="251658251" behindDoc="0" locked="0" layoutInCell="1" allowOverlap="1" wp14:anchorId="4A7FDC9A" wp14:editId="79D659E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w:pict>
                  <v:group w14:anchorId="1719D723" id="Group 114" o:spid="_x0000_s1026" style="position:absolute;margin-left:0;margin-top:0;width:18pt;height:10in;z-index:251658251;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F85475" w:rsidRPr="001A3DF8">
            <w:rPr>
              <w:rFonts w:ascii="Arial" w:hAnsi="Arial" w:cs="Arial"/>
              <w:color w:val="000000" w:themeColor="text1"/>
            </w:rPr>
            <w:t>PRIJEDLOG</w:t>
          </w:r>
        </w:sdtContent>
      </w:sdt>
    </w:p>
    <w:p w14:paraId="107625A0" w14:textId="6B5E0877" w:rsidR="00BA454F" w:rsidRPr="00F85475" w:rsidRDefault="00BA454F" w:rsidP="00325D4D">
      <w:pPr>
        <w:suppressAutoHyphens/>
        <w:jc w:val="right"/>
        <w:rPr>
          <w:rFonts w:ascii="Arial" w:hAnsi="Arial" w:cs="Arial"/>
          <w:b/>
          <w:bCs/>
          <w:color w:val="000000" w:themeColor="text1"/>
          <w:spacing w:val="-2"/>
        </w:rPr>
      </w:pPr>
    </w:p>
    <w:p w14:paraId="2A6109CF" w14:textId="6B5E0877" w:rsidR="00BA454F" w:rsidRPr="00F85475" w:rsidRDefault="00BA454F" w:rsidP="00325D4D">
      <w:pPr>
        <w:suppressAutoHyphens/>
        <w:jc w:val="right"/>
        <w:rPr>
          <w:rFonts w:ascii="Arial" w:hAnsi="Arial" w:cs="Arial"/>
          <w:b/>
          <w:bCs/>
          <w:color w:val="000000" w:themeColor="text1"/>
          <w:spacing w:val="-2"/>
        </w:rPr>
      </w:pPr>
    </w:p>
    <w:p w14:paraId="1AF68773" w14:textId="6B5E0877" w:rsidR="00BA454F" w:rsidRPr="00F85475" w:rsidRDefault="00BA454F" w:rsidP="00325D4D">
      <w:pPr>
        <w:suppressAutoHyphens/>
        <w:jc w:val="right"/>
        <w:rPr>
          <w:rFonts w:ascii="Arial" w:hAnsi="Arial" w:cs="Arial"/>
          <w:color w:val="000000" w:themeColor="text1"/>
        </w:rPr>
      </w:pPr>
    </w:p>
    <w:p w14:paraId="48971FEA" w14:textId="77777777" w:rsidR="00784C6D" w:rsidRPr="00F85475" w:rsidRDefault="00784C6D" w:rsidP="00784C6D">
      <w:pPr>
        <w:jc w:val="both"/>
        <w:rPr>
          <w:rFonts w:ascii="Arial" w:hAnsi="Arial" w:cs="Arial"/>
          <w:color w:val="000000" w:themeColor="text1"/>
        </w:rPr>
      </w:pPr>
    </w:p>
    <w:p w14:paraId="4B00E250" w14:textId="77777777" w:rsidR="00784C6D" w:rsidRPr="00F85475" w:rsidRDefault="00784C6D" w:rsidP="00784C6D">
      <w:pPr>
        <w:jc w:val="both"/>
        <w:rPr>
          <w:rFonts w:ascii="Arial" w:hAnsi="Arial" w:cs="Arial"/>
          <w:color w:val="000000" w:themeColor="text1"/>
        </w:rPr>
      </w:pPr>
    </w:p>
    <w:p w14:paraId="7BF6F219" w14:textId="09BBF18F" w:rsidR="00784C6D" w:rsidRPr="00F85475" w:rsidRDefault="00E463AB" w:rsidP="00643216">
      <w:pPr>
        <w:ind w:left="3540"/>
        <w:jc w:val="both"/>
        <w:rPr>
          <w:rFonts w:ascii="Arial" w:hAnsi="Arial" w:cs="Arial"/>
          <w:color w:val="000000" w:themeColor="text1"/>
        </w:rPr>
      </w:pPr>
      <w:r>
        <w:rPr>
          <w:noProof/>
        </w:rPr>
        <w:drawing>
          <wp:inline distT="0" distB="0" distL="0" distR="0" wp14:anchorId="335B9E8B" wp14:editId="413111F1">
            <wp:extent cx="1695450" cy="2182766"/>
            <wp:effectExtent l="0" t="0" r="0" b="8255"/>
            <wp:docPr id="2" name="Picture 2" descr="https://upload.wikimedia.org/wikipedia/hr/d/dc/Lipovljani_%28grb%29.gif">
              <a:extLst xmlns:a="http://schemas.openxmlformats.org/drawingml/2006/main">
                <a:ext uri="{FF2B5EF4-FFF2-40B4-BE49-F238E27FC236}">
                  <a16:creationId xmlns:a16="http://schemas.microsoft.com/office/drawing/2014/main" id="{0958B1EB-049B-44F1-9B68-3F6272200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upload.wikimedia.org/wikipedia/hr/d/dc/Lipovljani_%28grb%29.gif">
                      <a:extLst>
                        <a:ext uri="{FF2B5EF4-FFF2-40B4-BE49-F238E27FC236}">
                          <a16:creationId xmlns:a16="http://schemas.microsoft.com/office/drawing/2014/main" id="{0958B1EB-049B-44F1-9B68-3F627220066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150" cy="2184954"/>
                    </a:xfrm>
                    <a:prstGeom prst="rect">
                      <a:avLst/>
                    </a:prstGeom>
                    <a:noFill/>
                  </pic:spPr>
                </pic:pic>
              </a:graphicData>
            </a:graphic>
          </wp:inline>
        </w:drawing>
      </w:r>
    </w:p>
    <w:p w14:paraId="4BB29D85" w14:textId="3EEF90BA" w:rsidR="00784C6D" w:rsidRPr="00F85475" w:rsidRDefault="00784C6D" w:rsidP="00DA5DB9">
      <w:pPr>
        <w:suppressAutoHyphens/>
        <w:rPr>
          <w:rFonts w:ascii="Arial" w:hAnsi="Arial" w:cs="Arial"/>
          <w:b/>
          <w:color w:val="000000" w:themeColor="text1"/>
          <w:spacing w:val="-2"/>
        </w:rPr>
      </w:pPr>
    </w:p>
    <w:p w14:paraId="1E51DBA6" w14:textId="77777777" w:rsidR="00784C6D" w:rsidRPr="00F85475" w:rsidRDefault="00784C6D" w:rsidP="00784C6D">
      <w:pPr>
        <w:suppressAutoHyphens/>
        <w:jc w:val="both"/>
        <w:rPr>
          <w:rFonts w:ascii="Arial" w:hAnsi="Arial" w:cs="Arial"/>
          <w:b/>
          <w:color w:val="000000" w:themeColor="text1"/>
          <w:spacing w:val="-2"/>
        </w:rPr>
      </w:pPr>
    </w:p>
    <w:p w14:paraId="45642B19" w14:textId="77777777" w:rsidR="00784C6D" w:rsidRPr="00F85475" w:rsidRDefault="00784C6D" w:rsidP="00784C6D">
      <w:pPr>
        <w:suppressAutoHyphens/>
        <w:jc w:val="both"/>
        <w:rPr>
          <w:rFonts w:ascii="Arial" w:hAnsi="Arial" w:cs="Arial"/>
          <w:b/>
          <w:color w:val="000000" w:themeColor="text1"/>
          <w:spacing w:val="-2"/>
        </w:rPr>
      </w:pPr>
    </w:p>
    <w:p w14:paraId="6AE16DC4" w14:textId="77777777" w:rsidR="00784C6D" w:rsidRPr="00F85475" w:rsidRDefault="00784C6D" w:rsidP="00005317">
      <w:pPr>
        <w:suppressAutoHyphens/>
        <w:jc w:val="both"/>
        <w:rPr>
          <w:rFonts w:ascii="Arial" w:hAnsi="Arial" w:cs="Arial"/>
          <w:b/>
          <w:color w:val="000000" w:themeColor="text1"/>
          <w:spacing w:val="-2"/>
        </w:rPr>
      </w:pPr>
      <w:r w:rsidRPr="00F85475">
        <w:rPr>
          <w:rFonts w:ascii="Arial" w:hAnsi="Arial" w:cs="Arial"/>
          <w:b/>
          <w:color w:val="000000" w:themeColor="text1"/>
          <w:spacing w:val="-2"/>
        </w:rPr>
        <w:t xml:space="preserve">   </w:t>
      </w:r>
    </w:p>
    <w:p w14:paraId="653CF003" w14:textId="2F1E5F60" w:rsidR="00784C6D" w:rsidRPr="00F85475" w:rsidRDefault="00F85475" w:rsidP="00005317">
      <w:pPr>
        <w:suppressAutoHyphens/>
        <w:jc w:val="center"/>
        <w:rPr>
          <w:rFonts w:ascii="Arial" w:hAnsi="Arial" w:cs="Arial"/>
          <w:b/>
          <w:color w:val="000000" w:themeColor="text1"/>
          <w:sz w:val="28"/>
          <w:szCs w:val="28"/>
          <w:vertAlign w:val="superscript"/>
        </w:rPr>
      </w:pPr>
      <w:r w:rsidRPr="00F85475">
        <w:rPr>
          <w:rFonts w:ascii="Arial" w:hAnsi="Arial" w:cs="Arial"/>
          <w:b/>
          <w:color w:val="000000" w:themeColor="text1"/>
          <w:spacing w:val="-2"/>
          <w:sz w:val="28"/>
          <w:szCs w:val="28"/>
        </w:rPr>
        <w:t>OPĆINA LIPOVLJANI</w:t>
      </w:r>
    </w:p>
    <w:p w14:paraId="6DD08E03" w14:textId="77777777" w:rsidR="00784C6D" w:rsidRPr="00F85475" w:rsidRDefault="00784C6D" w:rsidP="00784C6D">
      <w:pPr>
        <w:jc w:val="both"/>
        <w:rPr>
          <w:rFonts w:ascii="Arial" w:hAnsi="Arial" w:cs="Arial"/>
          <w:color w:val="000000" w:themeColor="text1"/>
        </w:rPr>
      </w:pPr>
    </w:p>
    <w:p w14:paraId="74E4EAA5" w14:textId="77777777" w:rsidR="00784C6D" w:rsidRPr="00F85475" w:rsidRDefault="00784C6D" w:rsidP="00784C6D">
      <w:pPr>
        <w:jc w:val="both"/>
        <w:rPr>
          <w:rFonts w:ascii="Arial" w:hAnsi="Arial" w:cs="Arial"/>
          <w:color w:val="000000" w:themeColor="text1"/>
        </w:rPr>
      </w:pPr>
    </w:p>
    <w:p w14:paraId="0D0AA8F7" w14:textId="77777777" w:rsidR="00784C6D" w:rsidRPr="00F85475" w:rsidRDefault="00784C6D" w:rsidP="00784C6D">
      <w:pPr>
        <w:jc w:val="both"/>
        <w:rPr>
          <w:rFonts w:ascii="Arial" w:hAnsi="Arial" w:cs="Arial"/>
          <w:color w:val="000000" w:themeColor="text1"/>
        </w:rPr>
      </w:pPr>
    </w:p>
    <w:p w14:paraId="6D00CA4B" w14:textId="77777777" w:rsidR="00784C6D" w:rsidRPr="00F85475" w:rsidRDefault="00784C6D" w:rsidP="00784C6D">
      <w:pPr>
        <w:jc w:val="both"/>
        <w:rPr>
          <w:rFonts w:ascii="Arial" w:hAnsi="Arial" w:cs="Arial"/>
          <w:color w:val="000000" w:themeColor="text1"/>
        </w:rPr>
      </w:pPr>
    </w:p>
    <w:p w14:paraId="525D92C9" w14:textId="77777777" w:rsidR="00784C6D" w:rsidRPr="00F85475" w:rsidRDefault="00784C6D" w:rsidP="00784C6D">
      <w:pPr>
        <w:jc w:val="both"/>
        <w:rPr>
          <w:rFonts w:ascii="Arial" w:hAnsi="Arial" w:cs="Arial"/>
          <w:color w:val="000000" w:themeColor="text1"/>
        </w:rPr>
      </w:pPr>
    </w:p>
    <w:p w14:paraId="6AD50674" w14:textId="77777777" w:rsidR="00784C6D" w:rsidRPr="00F85475" w:rsidRDefault="00784C6D" w:rsidP="00784C6D">
      <w:pPr>
        <w:jc w:val="both"/>
        <w:rPr>
          <w:rFonts w:ascii="Arial" w:hAnsi="Arial" w:cs="Arial"/>
          <w:color w:val="000000" w:themeColor="text1"/>
        </w:rPr>
      </w:pPr>
    </w:p>
    <w:p w14:paraId="09657D64" w14:textId="77777777" w:rsidR="00784C6D" w:rsidRPr="00F85475" w:rsidRDefault="00784C6D" w:rsidP="00784C6D">
      <w:pPr>
        <w:jc w:val="both"/>
        <w:rPr>
          <w:rFonts w:ascii="Arial" w:hAnsi="Arial" w:cs="Arial"/>
          <w:color w:val="000000" w:themeColor="text1"/>
          <w:sz w:val="32"/>
          <w:szCs w:val="32"/>
        </w:rPr>
      </w:pPr>
    </w:p>
    <w:p w14:paraId="15881283" w14:textId="77777777" w:rsidR="00784C6D" w:rsidRPr="00F85475" w:rsidRDefault="00784C6D" w:rsidP="00784C6D">
      <w:pPr>
        <w:jc w:val="both"/>
        <w:rPr>
          <w:rFonts w:ascii="Arial" w:hAnsi="Arial" w:cs="Arial"/>
          <w:b/>
          <w:color w:val="000000" w:themeColor="text1"/>
        </w:rPr>
      </w:pPr>
    </w:p>
    <w:p w14:paraId="203AF360" w14:textId="77777777" w:rsidR="00784C6D" w:rsidRPr="00F85475" w:rsidRDefault="00784C6D" w:rsidP="00784C6D">
      <w:pPr>
        <w:jc w:val="center"/>
        <w:rPr>
          <w:rFonts w:ascii="Arial" w:hAnsi="Arial" w:cs="Arial"/>
          <w:b/>
          <w:color w:val="000000" w:themeColor="text1"/>
        </w:rPr>
      </w:pPr>
    </w:p>
    <w:p w14:paraId="6C83725E" w14:textId="7A32E81C" w:rsidR="00776AF9" w:rsidRPr="00F85475" w:rsidRDefault="00784C6D" w:rsidP="00776AF9">
      <w:pPr>
        <w:jc w:val="center"/>
        <w:rPr>
          <w:rFonts w:ascii="Arial" w:hAnsi="Arial" w:cs="Arial"/>
          <w:b/>
          <w:color w:val="000000" w:themeColor="text1"/>
          <w:sz w:val="40"/>
          <w:szCs w:val="40"/>
        </w:rPr>
      </w:pPr>
      <w:r w:rsidRPr="00F85475">
        <w:rPr>
          <w:rFonts w:ascii="Arial" w:hAnsi="Arial" w:cs="Arial"/>
          <w:b/>
          <w:color w:val="000000" w:themeColor="text1"/>
          <w:sz w:val="40"/>
          <w:szCs w:val="40"/>
        </w:rPr>
        <w:t xml:space="preserve">STRATEGIJA UPRAVLJANJA </w:t>
      </w:r>
    </w:p>
    <w:p w14:paraId="1A64C5E2" w14:textId="2C58BD3C" w:rsidR="00784C6D" w:rsidRPr="00F85475" w:rsidRDefault="00784C6D" w:rsidP="00776AF9">
      <w:pPr>
        <w:jc w:val="center"/>
        <w:rPr>
          <w:rFonts w:ascii="Arial" w:hAnsi="Arial" w:cs="Arial"/>
          <w:b/>
          <w:color w:val="000000" w:themeColor="text1"/>
          <w:sz w:val="40"/>
          <w:szCs w:val="40"/>
        </w:rPr>
      </w:pPr>
      <w:r w:rsidRPr="00F85475">
        <w:rPr>
          <w:rFonts w:ascii="Arial" w:hAnsi="Arial" w:cs="Arial"/>
          <w:b/>
          <w:color w:val="000000" w:themeColor="text1"/>
          <w:sz w:val="40"/>
          <w:szCs w:val="40"/>
        </w:rPr>
        <w:t>IMOVINOM</w:t>
      </w:r>
      <w:r w:rsidR="00776AF9" w:rsidRPr="00F85475">
        <w:rPr>
          <w:rFonts w:ascii="Arial" w:hAnsi="Arial" w:cs="Arial"/>
          <w:b/>
          <w:color w:val="000000" w:themeColor="text1"/>
          <w:sz w:val="40"/>
          <w:szCs w:val="40"/>
        </w:rPr>
        <w:t xml:space="preserve"> </w:t>
      </w:r>
      <w:r w:rsidR="00592B08" w:rsidRPr="00F85475">
        <w:rPr>
          <w:rFonts w:ascii="Arial" w:hAnsi="Arial" w:cs="Arial"/>
          <w:b/>
          <w:color w:val="000000" w:themeColor="text1"/>
          <w:sz w:val="40"/>
          <w:szCs w:val="40"/>
        </w:rPr>
        <w:t xml:space="preserve">U VLASNIŠTVU </w:t>
      </w:r>
      <w:r w:rsidR="00F85475" w:rsidRPr="00F85475">
        <w:rPr>
          <w:rFonts w:ascii="Arial" w:hAnsi="Arial" w:cs="Arial"/>
          <w:b/>
          <w:color w:val="000000" w:themeColor="text1"/>
          <w:sz w:val="40"/>
          <w:szCs w:val="40"/>
        </w:rPr>
        <w:t>OPĆINE LIPOVLJANI</w:t>
      </w:r>
    </w:p>
    <w:p w14:paraId="0846539B" w14:textId="0365763E" w:rsidR="00472B16" w:rsidRPr="00F85475" w:rsidRDefault="007338D1" w:rsidP="00776AF9">
      <w:pPr>
        <w:jc w:val="center"/>
        <w:rPr>
          <w:rFonts w:ascii="Arial" w:hAnsi="Arial" w:cs="Arial"/>
          <w:b/>
          <w:color w:val="000000" w:themeColor="text1"/>
          <w:sz w:val="40"/>
          <w:szCs w:val="40"/>
        </w:rPr>
      </w:pPr>
      <w:r w:rsidRPr="00F85475">
        <w:rPr>
          <w:rFonts w:ascii="Arial" w:hAnsi="Arial" w:cs="Arial"/>
          <w:b/>
          <w:color w:val="000000" w:themeColor="text1"/>
          <w:sz w:val="40"/>
          <w:szCs w:val="40"/>
        </w:rPr>
        <w:t>za razdoblje 202</w:t>
      </w:r>
      <w:r w:rsidR="00F85475" w:rsidRPr="00F85475">
        <w:rPr>
          <w:rFonts w:ascii="Arial" w:hAnsi="Arial" w:cs="Arial"/>
          <w:b/>
          <w:color w:val="000000" w:themeColor="text1"/>
          <w:sz w:val="40"/>
          <w:szCs w:val="40"/>
        </w:rPr>
        <w:t>4</w:t>
      </w:r>
      <w:r w:rsidRPr="00F85475">
        <w:rPr>
          <w:rFonts w:ascii="Arial" w:hAnsi="Arial" w:cs="Arial"/>
          <w:b/>
          <w:color w:val="000000" w:themeColor="text1"/>
          <w:sz w:val="40"/>
          <w:szCs w:val="40"/>
        </w:rPr>
        <w:t>. – 202</w:t>
      </w:r>
      <w:r w:rsidR="005E5B63" w:rsidRPr="00F85475">
        <w:rPr>
          <w:rFonts w:ascii="Arial" w:hAnsi="Arial" w:cs="Arial"/>
          <w:b/>
          <w:color w:val="000000" w:themeColor="text1"/>
          <w:sz w:val="40"/>
          <w:szCs w:val="40"/>
        </w:rPr>
        <w:t>7</w:t>
      </w:r>
      <w:r w:rsidRPr="00F85475">
        <w:rPr>
          <w:rFonts w:ascii="Arial" w:hAnsi="Arial" w:cs="Arial"/>
          <w:b/>
          <w:color w:val="000000" w:themeColor="text1"/>
          <w:sz w:val="40"/>
          <w:szCs w:val="40"/>
        </w:rPr>
        <w:t>. godine</w:t>
      </w:r>
    </w:p>
    <w:p w14:paraId="27083F94" w14:textId="77777777" w:rsidR="00784C6D" w:rsidRPr="00F85475" w:rsidRDefault="00784C6D" w:rsidP="00784C6D">
      <w:pPr>
        <w:jc w:val="center"/>
        <w:rPr>
          <w:rFonts w:ascii="Arial" w:hAnsi="Arial" w:cs="Arial"/>
          <w:color w:val="000000" w:themeColor="text1"/>
          <w:sz w:val="32"/>
          <w:szCs w:val="32"/>
        </w:rPr>
      </w:pPr>
    </w:p>
    <w:p w14:paraId="027BC764" w14:textId="77777777" w:rsidR="00784C6D" w:rsidRPr="00F85475" w:rsidRDefault="00784C6D" w:rsidP="00784C6D">
      <w:pPr>
        <w:jc w:val="center"/>
        <w:rPr>
          <w:rFonts w:ascii="Arial" w:hAnsi="Arial" w:cs="Arial"/>
          <w:color w:val="000000" w:themeColor="text1"/>
          <w:sz w:val="32"/>
          <w:szCs w:val="32"/>
        </w:rPr>
      </w:pPr>
    </w:p>
    <w:p w14:paraId="78E36F46" w14:textId="77777777" w:rsidR="00784C6D" w:rsidRPr="00F85475" w:rsidRDefault="00784C6D" w:rsidP="00784C6D">
      <w:pPr>
        <w:jc w:val="center"/>
        <w:rPr>
          <w:rFonts w:ascii="Arial" w:hAnsi="Arial" w:cs="Arial"/>
          <w:color w:val="000000" w:themeColor="text1"/>
          <w:sz w:val="32"/>
          <w:szCs w:val="32"/>
        </w:rPr>
      </w:pPr>
    </w:p>
    <w:p w14:paraId="4830D235" w14:textId="77777777" w:rsidR="00784C6D" w:rsidRPr="00F85475" w:rsidRDefault="00784C6D" w:rsidP="00784C6D">
      <w:pPr>
        <w:jc w:val="center"/>
        <w:rPr>
          <w:rFonts w:ascii="Arial" w:hAnsi="Arial" w:cs="Arial"/>
          <w:color w:val="000000" w:themeColor="text1"/>
          <w:sz w:val="32"/>
          <w:szCs w:val="32"/>
        </w:rPr>
      </w:pPr>
    </w:p>
    <w:p w14:paraId="13FD05D0" w14:textId="77777777" w:rsidR="00784C6D" w:rsidRPr="00F85475" w:rsidRDefault="00784C6D" w:rsidP="00784C6D">
      <w:pPr>
        <w:jc w:val="center"/>
        <w:rPr>
          <w:rFonts w:ascii="Arial" w:hAnsi="Arial" w:cs="Arial"/>
          <w:color w:val="000000" w:themeColor="text1"/>
          <w:sz w:val="32"/>
          <w:szCs w:val="32"/>
        </w:rPr>
      </w:pPr>
    </w:p>
    <w:p w14:paraId="6CD4A5C5" w14:textId="77777777" w:rsidR="00784C6D" w:rsidRPr="00F85475" w:rsidRDefault="00784C6D" w:rsidP="00784C6D">
      <w:pPr>
        <w:jc w:val="center"/>
        <w:rPr>
          <w:rFonts w:ascii="Arial" w:hAnsi="Arial" w:cs="Arial"/>
          <w:color w:val="000000" w:themeColor="text1"/>
          <w:sz w:val="32"/>
          <w:szCs w:val="32"/>
        </w:rPr>
      </w:pPr>
    </w:p>
    <w:p w14:paraId="34E87306" w14:textId="77777777" w:rsidR="00784C6D" w:rsidRPr="00F85475" w:rsidRDefault="00784C6D" w:rsidP="00784C6D">
      <w:pPr>
        <w:jc w:val="center"/>
        <w:rPr>
          <w:rFonts w:ascii="Arial" w:hAnsi="Arial" w:cs="Arial"/>
          <w:color w:val="000000" w:themeColor="text1"/>
          <w:sz w:val="32"/>
          <w:szCs w:val="32"/>
        </w:rPr>
      </w:pPr>
    </w:p>
    <w:p w14:paraId="6C466FE2" w14:textId="3C5D1E1A" w:rsidR="00784C6D" w:rsidRPr="00F85475" w:rsidRDefault="00FC4809" w:rsidP="00784C6D">
      <w:pPr>
        <w:jc w:val="center"/>
        <w:rPr>
          <w:rFonts w:ascii="Arial" w:hAnsi="Arial" w:cs="Arial"/>
          <w:color w:val="000000" w:themeColor="text1"/>
          <w:sz w:val="32"/>
          <w:szCs w:val="32"/>
        </w:rPr>
      </w:pPr>
      <w:r>
        <w:rPr>
          <w:rFonts w:ascii="Arial" w:hAnsi="Arial" w:cs="Arial"/>
          <w:color w:val="000000" w:themeColor="text1"/>
          <w:sz w:val="32"/>
          <w:szCs w:val="32"/>
        </w:rPr>
        <w:t>veljača 2024. godine</w:t>
      </w:r>
    </w:p>
    <w:p w14:paraId="08752CCA" w14:textId="77777777" w:rsidR="00776AF9" w:rsidRPr="00D40FB4" w:rsidRDefault="00776AF9" w:rsidP="00784C6D">
      <w:pPr>
        <w:jc w:val="center"/>
        <w:rPr>
          <w:rFonts w:ascii="Arial" w:hAnsi="Arial" w:cs="Arial"/>
          <w:sz w:val="32"/>
          <w:szCs w:val="32"/>
        </w:rPr>
      </w:pPr>
    </w:p>
    <w:sdt>
      <w:sdtPr>
        <w:rPr>
          <w:rFonts w:ascii="Arial" w:eastAsia="Times New Roman" w:hAnsi="Arial" w:cs="Arial"/>
          <w:color w:val="FF0000"/>
          <w:sz w:val="24"/>
          <w:szCs w:val="24"/>
          <w:lang w:val="hr-HR" w:eastAsia="hr-HR"/>
        </w:rPr>
        <w:id w:val="-361438321"/>
        <w:docPartObj>
          <w:docPartGallery w:val="Table of Contents"/>
          <w:docPartUnique/>
        </w:docPartObj>
      </w:sdtPr>
      <w:sdtEndPr>
        <w:rPr>
          <w:b/>
          <w:bCs/>
          <w:noProof/>
        </w:rPr>
      </w:sdtEndPr>
      <w:sdtContent>
        <w:p w14:paraId="315B3B4D" w14:textId="77777777" w:rsidR="00784C6D" w:rsidRPr="00D40FB4" w:rsidRDefault="00784C6D">
          <w:pPr>
            <w:pStyle w:val="TOCNaslov"/>
            <w:rPr>
              <w:rFonts w:ascii="Arial" w:hAnsi="Arial" w:cs="Arial"/>
              <w:b/>
              <w:color w:val="auto"/>
            </w:rPr>
          </w:pPr>
          <w:r w:rsidRPr="00D40FB4">
            <w:rPr>
              <w:rFonts w:ascii="Arial" w:hAnsi="Arial" w:cs="Arial"/>
              <w:b/>
              <w:color w:val="auto"/>
            </w:rPr>
            <w:t>SADRŽAJ</w:t>
          </w:r>
        </w:p>
        <w:p w14:paraId="4722438A" w14:textId="2BBADF89" w:rsidR="00696D0A" w:rsidRDefault="00784C6D">
          <w:pPr>
            <w:pStyle w:val="Sadraj1"/>
            <w:tabs>
              <w:tab w:val="right" w:leader="dot" w:pos="9062"/>
            </w:tabs>
            <w:rPr>
              <w:rFonts w:asciiTheme="minorHAnsi" w:eastAsiaTheme="minorEastAsia" w:hAnsiTheme="minorHAnsi" w:cstheme="minorBidi"/>
              <w:noProof/>
              <w:sz w:val="22"/>
              <w:szCs w:val="22"/>
            </w:rPr>
          </w:pPr>
          <w:r w:rsidRPr="00F85475">
            <w:rPr>
              <w:rFonts w:ascii="Arial" w:hAnsi="Arial" w:cs="Arial"/>
              <w:color w:val="FF0000"/>
            </w:rPr>
            <w:fldChar w:fldCharType="begin"/>
          </w:r>
          <w:r w:rsidRPr="00F85475">
            <w:rPr>
              <w:rFonts w:ascii="Arial" w:hAnsi="Arial" w:cs="Arial"/>
              <w:color w:val="FF0000"/>
            </w:rPr>
            <w:instrText xml:space="preserve"> TOC \o "1-3" \h \z \u </w:instrText>
          </w:r>
          <w:r w:rsidRPr="00F85475">
            <w:rPr>
              <w:rFonts w:ascii="Arial" w:hAnsi="Arial" w:cs="Arial"/>
              <w:color w:val="FF0000"/>
            </w:rPr>
            <w:fldChar w:fldCharType="separate"/>
          </w:r>
          <w:hyperlink w:anchor="_Toc158983460" w:history="1">
            <w:r w:rsidR="00696D0A" w:rsidRPr="003D5F14">
              <w:rPr>
                <w:rStyle w:val="Hiperveza"/>
                <w:rFonts w:ascii="Arial" w:hAnsi="Arial" w:cs="Arial"/>
                <w:b/>
                <w:noProof/>
              </w:rPr>
              <w:t>1. UVOD</w:t>
            </w:r>
            <w:r w:rsidR="00696D0A">
              <w:rPr>
                <w:noProof/>
                <w:webHidden/>
              </w:rPr>
              <w:tab/>
            </w:r>
            <w:r w:rsidR="00696D0A">
              <w:rPr>
                <w:noProof/>
                <w:webHidden/>
              </w:rPr>
              <w:fldChar w:fldCharType="begin"/>
            </w:r>
            <w:r w:rsidR="00696D0A">
              <w:rPr>
                <w:noProof/>
                <w:webHidden/>
              </w:rPr>
              <w:instrText xml:space="preserve"> PAGEREF _Toc158983460 \h </w:instrText>
            </w:r>
            <w:r w:rsidR="00696D0A">
              <w:rPr>
                <w:noProof/>
                <w:webHidden/>
              </w:rPr>
            </w:r>
            <w:r w:rsidR="00696D0A">
              <w:rPr>
                <w:noProof/>
                <w:webHidden/>
              </w:rPr>
              <w:fldChar w:fldCharType="separate"/>
            </w:r>
            <w:r w:rsidR="005F307C">
              <w:rPr>
                <w:noProof/>
                <w:webHidden/>
              </w:rPr>
              <w:t>3</w:t>
            </w:r>
            <w:r w:rsidR="00696D0A">
              <w:rPr>
                <w:noProof/>
                <w:webHidden/>
              </w:rPr>
              <w:fldChar w:fldCharType="end"/>
            </w:r>
          </w:hyperlink>
        </w:p>
        <w:p w14:paraId="0885EF63" w14:textId="1110D935"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61" w:history="1">
            <w:r w:rsidR="00696D0A" w:rsidRPr="003D5F14">
              <w:rPr>
                <w:rStyle w:val="Hiperveza"/>
                <w:rFonts w:ascii="Arial" w:hAnsi="Arial" w:cs="Arial"/>
                <w:b/>
                <w:noProof/>
              </w:rPr>
              <w:t>1.1. Uvodne napomene</w:t>
            </w:r>
            <w:r w:rsidR="00696D0A">
              <w:rPr>
                <w:noProof/>
                <w:webHidden/>
              </w:rPr>
              <w:tab/>
            </w:r>
            <w:r w:rsidR="00696D0A">
              <w:rPr>
                <w:noProof/>
                <w:webHidden/>
              </w:rPr>
              <w:fldChar w:fldCharType="begin"/>
            </w:r>
            <w:r w:rsidR="00696D0A">
              <w:rPr>
                <w:noProof/>
                <w:webHidden/>
              </w:rPr>
              <w:instrText xml:space="preserve"> PAGEREF _Toc158983461 \h </w:instrText>
            </w:r>
            <w:r w:rsidR="00696D0A">
              <w:rPr>
                <w:noProof/>
                <w:webHidden/>
              </w:rPr>
            </w:r>
            <w:r w:rsidR="00696D0A">
              <w:rPr>
                <w:noProof/>
                <w:webHidden/>
              </w:rPr>
              <w:fldChar w:fldCharType="separate"/>
            </w:r>
            <w:r w:rsidR="005F307C">
              <w:rPr>
                <w:noProof/>
                <w:webHidden/>
              </w:rPr>
              <w:t>3</w:t>
            </w:r>
            <w:r w:rsidR="00696D0A">
              <w:rPr>
                <w:noProof/>
                <w:webHidden/>
              </w:rPr>
              <w:fldChar w:fldCharType="end"/>
            </w:r>
          </w:hyperlink>
        </w:p>
        <w:p w14:paraId="153D4BCF" w14:textId="003ADBF3"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62" w:history="1">
            <w:r w:rsidR="00696D0A" w:rsidRPr="003D5F14">
              <w:rPr>
                <w:rStyle w:val="Hiperveza"/>
                <w:rFonts w:ascii="Arial" w:hAnsi="Arial" w:cs="Arial"/>
                <w:b/>
                <w:noProof/>
              </w:rPr>
              <w:t>1.2. Vizija i misija</w:t>
            </w:r>
            <w:r w:rsidR="00696D0A">
              <w:rPr>
                <w:noProof/>
                <w:webHidden/>
              </w:rPr>
              <w:tab/>
            </w:r>
            <w:r w:rsidR="00696D0A">
              <w:rPr>
                <w:noProof/>
                <w:webHidden/>
              </w:rPr>
              <w:fldChar w:fldCharType="begin"/>
            </w:r>
            <w:r w:rsidR="00696D0A">
              <w:rPr>
                <w:noProof/>
                <w:webHidden/>
              </w:rPr>
              <w:instrText xml:space="preserve"> PAGEREF _Toc158983462 \h </w:instrText>
            </w:r>
            <w:r w:rsidR="00696D0A">
              <w:rPr>
                <w:noProof/>
                <w:webHidden/>
              </w:rPr>
            </w:r>
            <w:r w:rsidR="00696D0A">
              <w:rPr>
                <w:noProof/>
                <w:webHidden/>
              </w:rPr>
              <w:fldChar w:fldCharType="separate"/>
            </w:r>
            <w:r w:rsidR="005F307C">
              <w:rPr>
                <w:noProof/>
                <w:webHidden/>
              </w:rPr>
              <w:t>4</w:t>
            </w:r>
            <w:r w:rsidR="00696D0A">
              <w:rPr>
                <w:noProof/>
                <w:webHidden/>
              </w:rPr>
              <w:fldChar w:fldCharType="end"/>
            </w:r>
          </w:hyperlink>
        </w:p>
        <w:p w14:paraId="6B92096E" w14:textId="75C3C410"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63" w:history="1">
            <w:r w:rsidR="00696D0A" w:rsidRPr="003D5F14">
              <w:rPr>
                <w:rStyle w:val="Hiperveza"/>
                <w:rFonts w:ascii="Arial" w:hAnsi="Arial" w:cs="Arial"/>
                <w:b/>
                <w:noProof/>
              </w:rPr>
              <w:t>2. NAČELA</w:t>
            </w:r>
            <w:r w:rsidR="00696D0A">
              <w:rPr>
                <w:noProof/>
                <w:webHidden/>
              </w:rPr>
              <w:tab/>
            </w:r>
            <w:r w:rsidR="00696D0A">
              <w:rPr>
                <w:noProof/>
                <w:webHidden/>
              </w:rPr>
              <w:fldChar w:fldCharType="begin"/>
            </w:r>
            <w:r w:rsidR="00696D0A">
              <w:rPr>
                <w:noProof/>
                <w:webHidden/>
              </w:rPr>
              <w:instrText xml:space="preserve"> PAGEREF _Toc158983463 \h </w:instrText>
            </w:r>
            <w:r w:rsidR="00696D0A">
              <w:rPr>
                <w:noProof/>
                <w:webHidden/>
              </w:rPr>
            </w:r>
            <w:r w:rsidR="00696D0A">
              <w:rPr>
                <w:noProof/>
                <w:webHidden/>
              </w:rPr>
              <w:fldChar w:fldCharType="separate"/>
            </w:r>
            <w:r w:rsidR="005F307C">
              <w:rPr>
                <w:noProof/>
                <w:webHidden/>
              </w:rPr>
              <w:t>5</w:t>
            </w:r>
            <w:r w:rsidR="00696D0A">
              <w:rPr>
                <w:noProof/>
                <w:webHidden/>
              </w:rPr>
              <w:fldChar w:fldCharType="end"/>
            </w:r>
          </w:hyperlink>
        </w:p>
        <w:p w14:paraId="5C80BADE" w14:textId="0802C8A0"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64" w:history="1">
            <w:r w:rsidR="00696D0A" w:rsidRPr="003D5F14">
              <w:rPr>
                <w:rStyle w:val="Hiperveza"/>
                <w:rFonts w:ascii="Arial" w:hAnsi="Arial" w:cs="Arial"/>
                <w:b/>
                <w:noProof/>
              </w:rPr>
              <w:t>3. OPĆI DIO</w:t>
            </w:r>
            <w:r w:rsidR="00696D0A">
              <w:rPr>
                <w:noProof/>
                <w:webHidden/>
              </w:rPr>
              <w:tab/>
            </w:r>
            <w:r w:rsidR="00696D0A">
              <w:rPr>
                <w:noProof/>
                <w:webHidden/>
              </w:rPr>
              <w:fldChar w:fldCharType="begin"/>
            </w:r>
            <w:r w:rsidR="00696D0A">
              <w:rPr>
                <w:noProof/>
                <w:webHidden/>
              </w:rPr>
              <w:instrText xml:space="preserve"> PAGEREF _Toc158983464 \h </w:instrText>
            </w:r>
            <w:r w:rsidR="00696D0A">
              <w:rPr>
                <w:noProof/>
                <w:webHidden/>
              </w:rPr>
            </w:r>
            <w:r w:rsidR="00696D0A">
              <w:rPr>
                <w:noProof/>
                <w:webHidden/>
              </w:rPr>
              <w:fldChar w:fldCharType="separate"/>
            </w:r>
            <w:r w:rsidR="005F307C">
              <w:rPr>
                <w:noProof/>
                <w:webHidden/>
              </w:rPr>
              <w:t>6</w:t>
            </w:r>
            <w:r w:rsidR="00696D0A">
              <w:rPr>
                <w:noProof/>
                <w:webHidden/>
              </w:rPr>
              <w:fldChar w:fldCharType="end"/>
            </w:r>
          </w:hyperlink>
        </w:p>
        <w:p w14:paraId="518DC4DE" w14:textId="5FB64FA2"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65" w:history="1">
            <w:r w:rsidR="00696D0A" w:rsidRPr="003D5F14">
              <w:rPr>
                <w:rStyle w:val="Hiperveza"/>
                <w:rFonts w:ascii="Arial" w:hAnsi="Arial" w:cs="Arial"/>
                <w:b/>
                <w:noProof/>
              </w:rPr>
              <w:t>3.1. Opći podaci</w:t>
            </w:r>
            <w:r w:rsidR="00696D0A">
              <w:rPr>
                <w:noProof/>
                <w:webHidden/>
              </w:rPr>
              <w:tab/>
            </w:r>
            <w:r w:rsidR="00696D0A">
              <w:rPr>
                <w:noProof/>
                <w:webHidden/>
              </w:rPr>
              <w:fldChar w:fldCharType="begin"/>
            </w:r>
            <w:r w:rsidR="00696D0A">
              <w:rPr>
                <w:noProof/>
                <w:webHidden/>
              </w:rPr>
              <w:instrText xml:space="preserve"> PAGEREF _Toc158983465 \h </w:instrText>
            </w:r>
            <w:r w:rsidR="00696D0A">
              <w:rPr>
                <w:noProof/>
                <w:webHidden/>
              </w:rPr>
            </w:r>
            <w:r w:rsidR="00696D0A">
              <w:rPr>
                <w:noProof/>
                <w:webHidden/>
              </w:rPr>
              <w:fldChar w:fldCharType="separate"/>
            </w:r>
            <w:r w:rsidR="005F307C">
              <w:rPr>
                <w:noProof/>
                <w:webHidden/>
              </w:rPr>
              <w:t>6</w:t>
            </w:r>
            <w:r w:rsidR="00696D0A">
              <w:rPr>
                <w:noProof/>
                <w:webHidden/>
              </w:rPr>
              <w:fldChar w:fldCharType="end"/>
            </w:r>
          </w:hyperlink>
        </w:p>
        <w:p w14:paraId="46C659E8" w14:textId="392C61F3"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66" w:history="1">
            <w:r w:rsidR="00696D0A" w:rsidRPr="003D5F14">
              <w:rPr>
                <w:rStyle w:val="Hiperveza"/>
                <w:rFonts w:ascii="Arial" w:hAnsi="Arial" w:cs="Arial"/>
                <w:b/>
                <w:noProof/>
              </w:rPr>
              <w:t>3.2. Opći dio</w:t>
            </w:r>
            <w:r w:rsidR="00696D0A">
              <w:rPr>
                <w:noProof/>
                <w:webHidden/>
              </w:rPr>
              <w:tab/>
            </w:r>
            <w:r w:rsidR="00696D0A">
              <w:rPr>
                <w:noProof/>
                <w:webHidden/>
              </w:rPr>
              <w:fldChar w:fldCharType="begin"/>
            </w:r>
            <w:r w:rsidR="00696D0A">
              <w:rPr>
                <w:noProof/>
                <w:webHidden/>
              </w:rPr>
              <w:instrText xml:space="preserve"> PAGEREF _Toc158983466 \h </w:instrText>
            </w:r>
            <w:r w:rsidR="00696D0A">
              <w:rPr>
                <w:noProof/>
                <w:webHidden/>
              </w:rPr>
            </w:r>
            <w:r w:rsidR="00696D0A">
              <w:rPr>
                <w:noProof/>
                <w:webHidden/>
              </w:rPr>
              <w:fldChar w:fldCharType="separate"/>
            </w:r>
            <w:r w:rsidR="005F307C">
              <w:rPr>
                <w:noProof/>
                <w:webHidden/>
              </w:rPr>
              <w:t>6</w:t>
            </w:r>
            <w:r w:rsidR="00696D0A">
              <w:rPr>
                <w:noProof/>
                <w:webHidden/>
              </w:rPr>
              <w:fldChar w:fldCharType="end"/>
            </w:r>
          </w:hyperlink>
        </w:p>
        <w:p w14:paraId="4273EA47" w14:textId="61A47FCA"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67" w:history="1">
            <w:r w:rsidR="00696D0A" w:rsidRPr="003D5F14">
              <w:rPr>
                <w:rStyle w:val="Hiperveza"/>
                <w:rFonts w:ascii="Arial" w:hAnsi="Arial" w:cs="Arial"/>
                <w:b/>
                <w:noProof/>
              </w:rPr>
              <w:t>3.3. Važeći propisi i akti u području upravljanja i raspolaganja imovinom u vlasništvu Općine Lipovljani</w:t>
            </w:r>
            <w:r w:rsidR="00696D0A">
              <w:rPr>
                <w:noProof/>
                <w:webHidden/>
              </w:rPr>
              <w:tab/>
            </w:r>
            <w:r w:rsidR="00696D0A">
              <w:rPr>
                <w:noProof/>
                <w:webHidden/>
              </w:rPr>
              <w:fldChar w:fldCharType="begin"/>
            </w:r>
            <w:r w:rsidR="00696D0A">
              <w:rPr>
                <w:noProof/>
                <w:webHidden/>
              </w:rPr>
              <w:instrText xml:space="preserve"> PAGEREF _Toc158983467 \h </w:instrText>
            </w:r>
            <w:r w:rsidR="00696D0A">
              <w:rPr>
                <w:noProof/>
                <w:webHidden/>
              </w:rPr>
            </w:r>
            <w:r w:rsidR="00696D0A">
              <w:rPr>
                <w:noProof/>
                <w:webHidden/>
              </w:rPr>
              <w:fldChar w:fldCharType="separate"/>
            </w:r>
            <w:r w:rsidR="005F307C">
              <w:rPr>
                <w:noProof/>
                <w:webHidden/>
              </w:rPr>
              <w:t>8</w:t>
            </w:r>
            <w:r w:rsidR="00696D0A">
              <w:rPr>
                <w:noProof/>
                <w:webHidden/>
              </w:rPr>
              <w:fldChar w:fldCharType="end"/>
            </w:r>
          </w:hyperlink>
        </w:p>
        <w:p w14:paraId="73EF8D31" w14:textId="582D70F8" w:rsidR="00696D0A" w:rsidRDefault="00613754">
          <w:pPr>
            <w:pStyle w:val="Sadraj3"/>
            <w:tabs>
              <w:tab w:val="right" w:leader="dot" w:pos="9062"/>
            </w:tabs>
            <w:rPr>
              <w:rFonts w:asciiTheme="minorHAnsi" w:eastAsiaTheme="minorEastAsia" w:hAnsiTheme="minorHAnsi" w:cstheme="minorBidi"/>
              <w:noProof/>
              <w:sz w:val="22"/>
              <w:szCs w:val="22"/>
            </w:rPr>
          </w:pPr>
          <w:hyperlink w:anchor="_Toc158983468" w:history="1">
            <w:r w:rsidR="00696D0A" w:rsidRPr="003D5F14">
              <w:rPr>
                <w:rStyle w:val="Hiperveza"/>
                <w:rFonts w:ascii="Arial" w:hAnsi="Arial" w:cs="Arial"/>
                <w:b/>
                <w:noProof/>
              </w:rPr>
              <w:t>3.3.1. Značenje pojmova</w:t>
            </w:r>
            <w:r w:rsidR="00696D0A">
              <w:rPr>
                <w:noProof/>
                <w:webHidden/>
              </w:rPr>
              <w:tab/>
            </w:r>
            <w:r w:rsidR="00696D0A">
              <w:rPr>
                <w:noProof/>
                <w:webHidden/>
              </w:rPr>
              <w:fldChar w:fldCharType="begin"/>
            </w:r>
            <w:r w:rsidR="00696D0A">
              <w:rPr>
                <w:noProof/>
                <w:webHidden/>
              </w:rPr>
              <w:instrText xml:space="preserve"> PAGEREF _Toc158983468 \h </w:instrText>
            </w:r>
            <w:r w:rsidR="00696D0A">
              <w:rPr>
                <w:noProof/>
                <w:webHidden/>
              </w:rPr>
            </w:r>
            <w:r w:rsidR="00696D0A">
              <w:rPr>
                <w:noProof/>
                <w:webHidden/>
              </w:rPr>
              <w:fldChar w:fldCharType="separate"/>
            </w:r>
            <w:r w:rsidR="005F307C">
              <w:rPr>
                <w:noProof/>
                <w:webHidden/>
              </w:rPr>
              <w:t>8</w:t>
            </w:r>
            <w:r w:rsidR="00696D0A">
              <w:rPr>
                <w:noProof/>
                <w:webHidden/>
              </w:rPr>
              <w:fldChar w:fldCharType="end"/>
            </w:r>
          </w:hyperlink>
        </w:p>
        <w:p w14:paraId="4808841E" w14:textId="3B0DB2A7" w:rsidR="00696D0A" w:rsidRDefault="00613754">
          <w:pPr>
            <w:pStyle w:val="Sadraj3"/>
            <w:tabs>
              <w:tab w:val="right" w:leader="dot" w:pos="9062"/>
            </w:tabs>
            <w:rPr>
              <w:rFonts w:asciiTheme="minorHAnsi" w:eastAsiaTheme="minorEastAsia" w:hAnsiTheme="minorHAnsi" w:cstheme="minorBidi"/>
              <w:noProof/>
              <w:sz w:val="22"/>
              <w:szCs w:val="22"/>
            </w:rPr>
          </w:pPr>
          <w:hyperlink w:anchor="_Toc158983469" w:history="1">
            <w:r w:rsidR="00696D0A" w:rsidRPr="003D5F14">
              <w:rPr>
                <w:rStyle w:val="Hiperveza"/>
                <w:rFonts w:ascii="Arial" w:hAnsi="Arial" w:cs="Arial"/>
                <w:b/>
                <w:noProof/>
              </w:rPr>
              <w:t>3.3.2. Zakoni</w:t>
            </w:r>
            <w:r w:rsidR="00696D0A">
              <w:rPr>
                <w:noProof/>
                <w:webHidden/>
              </w:rPr>
              <w:tab/>
            </w:r>
            <w:r w:rsidR="00696D0A">
              <w:rPr>
                <w:noProof/>
                <w:webHidden/>
              </w:rPr>
              <w:fldChar w:fldCharType="begin"/>
            </w:r>
            <w:r w:rsidR="00696D0A">
              <w:rPr>
                <w:noProof/>
                <w:webHidden/>
              </w:rPr>
              <w:instrText xml:space="preserve"> PAGEREF _Toc158983469 \h </w:instrText>
            </w:r>
            <w:r w:rsidR="00696D0A">
              <w:rPr>
                <w:noProof/>
                <w:webHidden/>
              </w:rPr>
            </w:r>
            <w:r w:rsidR="00696D0A">
              <w:rPr>
                <w:noProof/>
                <w:webHidden/>
              </w:rPr>
              <w:fldChar w:fldCharType="separate"/>
            </w:r>
            <w:r w:rsidR="005F307C">
              <w:rPr>
                <w:noProof/>
                <w:webHidden/>
              </w:rPr>
              <w:t>10</w:t>
            </w:r>
            <w:r w:rsidR="00696D0A">
              <w:rPr>
                <w:noProof/>
                <w:webHidden/>
              </w:rPr>
              <w:fldChar w:fldCharType="end"/>
            </w:r>
          </w:hyperlink>
        </w:p>
        <w:p w14:paraId="09C13B5C" w14:textId="296D266F"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70" w:history="1">
            <w:r w:rsidR="00696D0A" w:rsidRPr="003D5F14">
              <w:rPr>
                <w:rStyle w:val="Hiperveza"/>
                <w:rFonts w:ascii="Arial" w:hAnsi="Arial" w:cs="Arial"/>
                <w:b/>
                <w:noProof/>
              </w:rPr>
              <w:t>4. OPIS POČETNOG STANJA</w:t>
            </w:r>
            <w:r w:rsidR="00696D0A">
              <w:rPr>
                <w:noProof/>
                <w:webHidden/>
              </w:rPr>
              <w:tab/>
            </w:r>
            <w:r w:rsidR="00696D0A">
              <w:rPr>
                <w:noProof/>
                <w:webHidden/>
              </w:rPr>
              <w:fldChar w:fldCharType="begin"/>
            </w:r>
            <w:r w:rsidR="00696D0A">
              <w:rPr>
                <w:noProof/>
                <w:webHidden/>
              </w:rPr>
              <w:instrText xml:space="preserve"> PAGEREF _Toc158983470 \h </w:instrText>
            </w:r>
            <w:r w:rsidR="00696D0A">
              <w:rPr>
                <w:noProof/>
                <w:webHidden/>
              </w:rPr>
            </w:r>
            <w:r w:rsidR="00696D0A">
              <w:rPr>
                <w:noProof/>
                <w:webHidden/>
              </w:rPr>
              <w:fldChar w:fldCharType="separate"/>
            </w:r>
            <w:r w:rsidR="005F307C">
              <w:rPr>
                <w:noProof/>
                <w:webHidden/>
              </w:rPr>
              <w:t>15</w:t>
            </w:r>
            <w:r w:rsidR="00696D0A">
              <w:rPr>
                <w:noProof/>
                <w:webHidden/>
              </w:rPr>
              <w:fldChar w:fldCharType="end"/>
            </w:r>
          </w:hyperlink>
        </w:p>
        <w:p w14:paraId="550EDE56" w14:textId="5693624D"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1" w:history="1">
            <w:r w:rsidR="00696D0A" w:rsidRPr="003D5F14">
              <w:rPr>
                <w:rStyle w:val="Hiperveza"/>
                <w:rFonts w:ascii="Arial" w:hAnsi="Arial" w:cs="Arial"/>
                <w:b/>
                <w:noProof/>
                <w:lang w:eastAsia="en-US"/>
              </w:rPr>
              <w:t>4.1. Zemljišta</w:t>
            </w:r>
            <w:r w:rsidR="00696D0A">
              <w:rPr>
                <w:noProof/>
                <w:webHidden/>
              </w:rPr>
              <w:tab/>
            </w:r>
            <w:r w:rsidR="00696D0A">
              <w:rPr>
                <w:noProof/>
                <w:webHidden/>
              </w:rPr>
              <w:fldChar w:fldCharType="begin"/>
            </w:r>
            <w:r w:rsidR="00696D0A">
              <w:rPr>
                <w:noProof/>
                <w:webHidden/>
              </w:rPr>
              <w:instrText xml:space="preserve"> PAGEREF _Toc158983471 \h </w:instrText>
            </w:r>
            <w:r w:rsidR="00696D0A">
              <w:rPr>
                <w:noProof/>
                <w:webHidden/>
              </w:rPr>
            </w:r>
            <w:r w:rsidR="00696D0A">
              <w:rPr>
                <w:noProof/>
                <w:webHidden/>
              </w:rPr>
              <w:fldChar w:fldCharType="separate"/>
            </w:r>
            <w:r w:rsidR="005F307C">
              <w:rPr>
                <w:noProof/>
                <w:webHidden/>
              </w:rPr>
              <w:t>15</w:t>
            </w:r>
            <w:r w:rsidR="00696D0A">
              <w:rPr>
                <w:noProof/>
                <w:webHidden/>
              </w:rPr>
              <w:fldChar w:fldCharType="end"/>
            </w:r>
          </w:hyperlink>
        </w:p>
        <w:p w14:paraId="36745FA3" w14:textId="765A0A68"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2" w:history="1">
            <w:r w:rsidR="00696D0A" w:rsidRPr="003D5F14">
              <w:rPr>
                <w:rStyle w:val="Hiperveza"/>
                <w:rFonts w:ascii="Arial" w:hAnsi="Arial" w:cs="Arial"/>
                <w:b/>
                <w:noProof/>
                <w:lang w:eastAsia="en-US"/>
              </w:rPr>
              <w:t>4.2. Zgrade</w:t>
            </w:r>
            <w:r w:rsidR="00696D0A">
              <w:rPr>
                <w:noProof/>
                <w:webHidden/>
              </w:rPr>
              <w:tab/>
            </w:r>
            <w:r w:rsidR="00696D0A">
              <w:rPr>
                <w:noProof/>
                <w:webHidden/>
              </w:rPr>
              <w:fldChar w:fldCharType="begin"/>
            </w:r>
            <w:r w:rsidR="00696D0A">
              <w:rPr>
                <w:noProof/>
                <w:webHidden/>
              </w:rPr>
              <w:instrText xml:space="preserve"> PAGEREF _Toc158983472 \h </w:instrText>
            </w:r>
            <w:r w:rsidR="00696D0A">
              <w:rPr>
                <w:noProof/>
                <w:webHidden/>
              </w:rPr>
            </w:r>
            <w:r w:rsidR="00696D0A">
              <w:rPr>
                <w:noProof/>
                <w:webHidden/>
              </w:rPr>
              <w:fldChar w:fldCharType="separate"/>
            </w:r>
            <w:r w:rsidR="005F307C">
              <w:rPr>
                <w:noProof/>
                <w:webHidden/>
              </w:rPr>
              <w:t>15</w:t>
            </w:r>
            <w:r w:rsidR="00696D0A">
              <w:rPr>
                <w:noProof/>
                <w:webHidden/>
              </w:rPr>
              <w:fldChar w:fldCharType="end"/>
            </w:r>
          </w:hyperlink>
        </w:p>
        <w:p w14:paraId="2985B440" w14:textId="18AF2C9B"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3" w:history="1">
            <w:r w:rsidR="00696D0A" w:rsidRPr="003D5F14">
              <w:rPr>
                <w:rStyle w:val="Hiperveza"/>
                <w:rFonts w:ascii="Arial" w:hAnsi="Arial" w:cs="Arial"/>
                <w:b/>
                <w:noProof/>
                <w:lang w:eastAsia="en-US"/>
              </w:rPr>
              <w:t>4.3. Poslovni prostori</w:t>
            </w:r>
            <w:r w:rsidR="00696D0A">
              <w:rPr>
                <w:noProof/>
                <w:webHidden/>
              </w:rPr>
              <w:tab/>
            </w:r>
            <w:r w:rsidR="00696D0A">
              <w:rPr>
                <w:noProof/>
                <w:webHidden/>
              </w:rPr>
              <w:fldChar w:fldCharType="begin"/>
            </w:r>
            <w:r w:rsidR="00696D0A">
              <w:rPr>
                <w:noProof/>
                <w:webHidden/>
              </w:rPr>
              <w:instrText xml:space="preserve"> PAGEREF _Toc158983473 \h </w:instrText>
            </w:r>
            <w:r w:rsidR="00696D0A">
              <w:rPr>
                <w:noProof/>
                <w:webHidden/>
              </w:rPr>
            </w:r>
            <w:r w:rsidR="00696D0A">
              <w:rPr>
                <w:noProof/>
                <w:webHidden/>
              </w:rPr>
              <w:fldChar w:fldCharType="separate"/>
            </w:r>
            <w:r w:rsidR="005F307C">
              <w:rPr>
                <w:noProof/>
                <w:webHidden/>
              </w:rPr>
              <w:t>16</w:t>
            </w:r>
            <w:r w:rsidR="00696D0A">
              <w:rPr>
                <w:noProof/>
                <w:webHidden/>
              </w:rPr>
              <w:fldChar w:fldCharType="end"/>
            </w:r>
          </w:hyperlink>
        </w:p>
        <w:p w14:paraId="0960D265" w14:textId="26E2F62F"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4" w:history="1">
            <w:r w:rsidR="00696D0A" w:rsidRPr="003D5F14">
              <w:rPr>
                <w:rStyle w:val="Hiperveza"/>
                <w:rFonts w:ascii="Arial" w:hAnsi="Arial" w:cs="Arial"/>
                <w:b/>
                <w:noProof/>
                <w:lang w:eastAsia="en-US"/>
              </w:rPr>
              <w:t>4.4. Komunalna infrastruktura</w:t>
            </w:r>
            <w:r w:rsidR="00696D0A">
              <w:rPr>
                <w:noProof/>
                <w:webHidden/>
              </w:rPr>
              <w:tab/>
            </w:r>
            <w:r w:rsidR="00696D0A">
              <w:rPr>
                <w:noProof/>
                <w:webHidden/>
              </w:rPr>
              <w:fldChar w:fldCharType="begin"/>
            </w:r>
            <w:r w:rsidR="00696D0A">
              <w:rPr>
                <w:noProof/>
                <w:webHidden/>
              </w:rPr>
              <w:instrText xml:space="preserve"> PAGEREF _Toc158983474 \h </w:instrText>
            </w:r>
            <w:r w:rsidR="00696D0A">
              <w:rPr>
                <w:noProof/>
                <w:webHidden/>
              </w:rPr>
            </w:r>
            <w:r w:rsidR="00696D0A">
              <w:rPr>
                <w:noProof/>
                <w:webHidden/>
              </w:rPr>
              <w:fldChar w:fldCharType="separate"/>
            </w:r>
            <w:r w:rsidR="005F307C">
              <w:rPr>
                <w:noProof/>
                <w:webHidden/>
              </w:rPr>
              <w:t>16</w:t>
            </w:r>
            <w:r w:rsidR="00696D0A">
              <w:rPr>
                <w:noProof/>
                <w:webHidden/>
              </w:rPr>
              <w:fldChar w:fldCharType="end"/>
            </w:r>
          </w:hyperlink>
        </w:p>
        <w:p w14:paraId="627429AE" w14:textId="5509771C"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5" w:history="1">
            <w:r w:rsidR="00696D0A" w:rsidRPr="003D5F14">
              <w:rPr>
                <w:rStyle w:val="Hiperveza"/>
                <w:rFonts w:ascii="Arial" w:hAnsi="Arial" w:cs="Arial"/>
                <w:b/>
                <w:noProof/>
                <w:lang w:eastAsia="en-US"/>
              </w:rPr>
              <w:t>4.5. Sportski objekti</w:t>
            </w:r>
            <w:r w:rsidR="00696D0A">
              <w:rPr>
                <w:noProof/>
                <w:webHidden/>
              </w:rPr>
              <w:tab/>
            </w:r>
            <w:r w:rsidR="00696D0A">
              <w:rPr>
                <w:noProof/>
                <w:webHidden/>
              </w:rPr>
              <w:fldChar w:fldCharType="begin"/>
            </w:r>
            <w:r w:rsidR="00696D0A">
              <w:rPr>
                <w:noProof/>
                <w:webHidden/>
              </w:rPr>
              <w:instrText xml:space="preserve"> PAGEREF _Toc158983475 \h </w:instrText>
            </w:r>
            <w:r w:rsidR="00696D0A">
              <w:rPr>
                <w:noProof/>
                <w:webHidden/>
              </w:rPr>
            </w:r>
            <w:r w:rsidR="00696D0A">
              <w:rPr>
                <w:noProof/>
                <w:webHidden/>
              </w:rPr>
              <w:fldChar w:fldCharType="separate"/>
            </w:r>
            <w:r w:rsidR="005F307C">
              <w:rPr>
                <w:noProof/>
                <w:webHidden/>
              </w:rPr>
              <w:t>17</w:t>
            </w:r>
            <w:r w:rsidR="00696D0A">
              <w:rPr>
                <w:noProof/>
                <w:webHidden/>
              </w:rPr>
              <w:fldChar w:fldCharType="end"/>
            </w:r>
          </w:hyperlink>
        </w:p>
        <w:p w14:paraId="1D6FF2DF" w14:textId="2EA50803"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6" w:history="1">
            <w:r w:rsidR="00696D0A" w:rsidRPr="003D5F14">
              <w:rPr>
                <w:rStyle w:val="Hiperveza"/>
                <w:rFonts w:ascii="Arial" w:hAnsi="Arial" w:cs="Arial"/>
                <w:b/>
                <w:noProof/>
              </w:rPr>
              <w:t>4.6. Trgovačka društva i ustanove</w:t>
            </w:r>
            <w:r w:rsidR="00696D0A">
              <w:rPr>
                <w:noProof/>
                <w:webHidden/>
              </w:rPr>
              <w:tab/>
            </w:r>
            <w:r w:rsidR="00696D0A">
              <w:rPr>
                <w:noProof/>
                <w:webHidden/>
              </w:rPr>
              <w:fldChar w:fldCharType="begin"/>
            </w:r>
            <w:r w:rsidR="00696D0A">
              <w:rPr>
                <w:noProof/>
                <w:webHidden/>
              </w:rPr>
              <w:instrText xml:space="preserve"> PAGEREF _Toc158983476 \h </w:instrText>
            </w:r>
            <w:r w:rsidR="00696D0A">
              <w:rPr>
                <w:noProof/>
                <w:webHidden/>
              </w:rPr>
            </w:r>
            <w:r w:rsidR="00696D0A">
              <w:rPr>
                <w:noProof/>
                <w:webHidden/>
              </w:rPr>
              <w:fldChar w:fldCharType="separate"/>
            </w:r>
            <w:r w:rsidR="005F307C">
              <w:rPr>
                <w:noProof/>
                <w:webHidden/>
              </w:rPr>
              <w:t>17</w:t>
            </w:r>
            <w:r w:rsidR="00696D0A">
              <w:rPr>
                <w:noProof/>
                <w:webHidden/>
              </w:rPr>
              <w:fldChar w:fldCharType="end"/>
            </w:r>
          </w:hyperlink>
        </w:p>
        <w:p w14:paraId="6AC515BF" w14:textId="0D90EE33"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7" w:history="1">
            <w:r w:rsidR="00696D0A" w:rsidRPr="003D5F14">
              <w:rPr>
                <w:rStyle w:val="Hiperveza"/>
                <w:rFonts w:ascii="Arial" w:hAnsi="Arial" w:cs="Arial"/>
                <w:b/>
                <w:noProof/>
              </w:rPr>
              <w:t>4.7. Stanje dokumentacije o nekretninama</w:t>
            </w:r>
            <w:r w:rsidR="00696D0A">
              <w:rPr>
                <w:noProof/>
                <w:webHidden/>
              </w:rPr>
              <w:tab/>
            </w:r>
            <w:r w:rsidR="00696D0A">
              <w:rPr>
                <w:noProof/>
                <w:webHidden/>
              </w:rPr>
              <w:fldChar w:fldCharType="begin"/>
            </w:r>
            <w:r w:rsidR="00696D0A">
              <w:rPr>
                <w:noProof/>
                <w:webHidden/>
              </w:rPr>
              <w:instrText xml:space="preserve"> PAGEREF _Toc158983477 \h </w:instrText>
            </w:r>
            <w:r w:rsidR="00696D0A">
              <w:rPr>
                <w:noProof/>
                <w:webHidden/>
              </w:rPr>
            </w:r>
            <w:r w:rsidR="00696D0A">
              <w:rPr>
                <w:noProof/>
                <w:webHidden/>
              </w:rPr>
              <w:fldChar w:fldCharType="separate"/>
            </w:r>
            <w:r w:rsidR="005F307C">
              <w:rPr>
                <w:noProof/>
                <w:webHidden/>
              </w:rPr>
              <w:t>19</w:t>
            </w:r>
            <w:r w:rsidR="00696D0A">
              <w:rPr>
                <w:noProof/>
                <w:webHidden/>
              </w:rPr>
              <w:fldChar w:fldCharType="end"/>
            </w:r>
          </w:hyperlink>
        </w:p>
        <w:p w14:paraId="25E03E31" w14:textId="7105CD46"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8" w:history="1">
            <w:r w:rsidR="00696D0A" w:rsidRPr="003D5F14">
              <w:rPr>
                <w:rStyle w:val="Hiperveza"/>
                <w:rFonts w:ascii="Arial" w:hAnsi="Arial" w:cs="Arial"/>
                <w:b/>
                <w:noProof/>
              </w:rPr>
              <w:t>4.8. Sudski i drugi sporovi između Općine Lipovljani i trećih osoba</w:t>
            </w:r>
            <w:r w:rsidR="00696D0A">
              <w:rPr>
                <w:noProof/>
                <w:webHidden/>
              </w:rPr>
              <w:tab/>
            </w:r>
            <w:r w:rsidR="00696D0A">
              <w:rPr>
                <w:noProof/>
                <w:webHidden/>
              </w:rPr>
              <w:fldChar w:fldCharType="begin"/>
            </w:r>
            <w:r w:rsidR="00696D0A">
              <w:rPr>
                <w:noProof/>
                <w:webHidden/>
              </w:rPr>
              <w:instrText xml:space="preserve"> PAGEREF _Toc158983478 \h </w:instrText>
            </w:r>
            <w:r w:rsidR="00696D0A">
              <w:rPr>
                <w:noProof/>
                <w:webHidden/>
              </w:rPr>
            </w:r>
            <w:r w:rsidR="00696D0A">
              <w:rPr>
                <w:noProof/>
                <w:webHidden/>
              </w:rPr>
              <w:fldChar w:fldCharType="separate"/>
            </w:r>
            <w:r w:rsidR="005F307C">
              <w:rPr>
                <w:noProof/>
                <w:webHidden/>
              </w:rPr>
              <w:t>19</w:t>
            </w:r>
            <w:r w:rsidR="00696D0A">
              <w:rPr>
                <w:noProof/>
                <w:webHidden/>
              </w:rPr>
              <w:fldChar w:fldCharType="end"/>
            </w:r>
          </w:hyperlink>
        </w:p>
        <w:p w14:paraId="26BEB6BE" w14:textId="238DD5ED"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79" w:history="1">
            <w:r w:rsidR="00696D0A" w:rsidRPr="003D5F14">
              <w:rPr>
                <w:rStyle w:val="Hiperveza"/>
                <w:rFonts w:ascii="Arial" w:hAnsi="Arial" w:cs="Arial"/>
                <w:b/>
                <w:noProof/>
                <w:lang w:eastAsia="en-US"/>
              </w:rPr>
              <w:t>4.9. Ošasna imovina</w:t>
            </w:r>
            <w:r w:rsidR="00696D0A">
              <w:rPr>
                <w:noProof/>
                <w:webHidden/>
              </w:rPr>
              <w:tab/>
            </w:r>
            <w:r w:rsidR="00696D0A">
              <w:rPr>
                <w:noProof/>
                <w:webHidden/>
              </w:rPr>
              <w:fldChar w:fldCharType="begin"/>
            </w:r>
            <w:r w:rsidR="00696D0A">
              <w:rPr>
                <w:noProof/>
                <w:webHidden/>
              </w:rPr>
              <w:instrText xml:space="preserve"> PAGEREF _Toc158983479 \h </w:instrText>
            </w:r>
            <w:r w:rsidR="00696D0A">
              <w:rPr>
                <w:noProof/>
                <w:webHidden/>
              </w:rPr>
            </w:r>
            <w:r w:rsidR="00696D0A">
              <w:rPr>
                <w:noProof/>
                <w:webHidden/>
              </w:rPr>
              <w:fldChar w:fldCharType="separate"/>
            </w:r>
            <w:r w:rsidR="005F307C">
              <w:rPr>
                <w:noProof/>
                <w:webHidden/>
              </w:rPr>
              <w:t>19</w:t>
            </w:r>
            <w:r w:rsidR="00696D0A">
              <w:rPr>
                <w:noProof/>
                <w:webHidden/>
              </w:rPr>
              <w:fldChar w:fldCharType="end"/>
            </w:r>
          </w:hyperlink>
        </w:p>
        <w:p w14:paraId="7D7561CC" w14:textId="66D7BC46"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80" w:history="1">
            <w:r w:rsidR="00696D0A" w:rsidRPr="003D5F14">
              <w:rPr>
                <w:rStyle w:val="Hiperveza"/>
                <w:rFonts w:ascii="Arial" w:hAnsi="Arial" w:cs="Arial"/>
                <w:b/>
                <w:noProof/>
              </w:rPr>
              <w:t>5. SWOT ANALIZA</w:t>
            </w:r>
            <w:r w:rsidR="00696D0A">
              <w:rPr>
                <w:noProof/>
                <w:webHidden/>
              </w:rPr>
              <w:tab/>
            </w:r>
            <w:r w:rsidR="00696D0A">
              <w:rPr>
                <w:noProof/>
                <w:webHidden/>
              </w:rPr>
              <w:fldChar w:fldCharType="begin"/>
            </w:r>
            <w:r w:rsidR="00696D0A">
              <w:rPr>
                <w:noProof/>
                <w:webHidden/>
              </w:rPr>
              <w:instrText xml:space="preserve"> PAGEREF _Toc158983480 \h </w:instrText>
            </w:r>
            <w:r w:rsidR="00696D0A">
              <w:rPr>
                <w:noProof/>
                <w:webHidden/>
              </w:rPr>
            </w:r>
            <w:r w:rsidR="00696D0A">
              <w:rPr>
                <w:noProof/>
                <w:webHidden/>
              </w:rPr>
              <w:fldChar w:fldCharType="separate"/>
            </w:r>
            <w:r w:rsidR="005F307C">
              <w:rPr>
                <w:noProof/>
                <w:webHidden/>
              </w:rPr>
              <w:t>21</w:t>
            </w:r>
            <w:r w:rsidR="00696D0A">
              <w:rPr>
                <w:noProof/>
                <w:webHidden/>
              </w:rPr>
              <w:fldChar w:fldCharType="end"/>
            </w:r>
          </w:hyperlink>
        </w:p>
        <w:p w14:paraId="1B35D9F4" w14:textId="05678AF1"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81" w:history="1">
            <w:r w:rsidR="00696D0A" w:rsidRPr="003D5F14">
              <w:rPr>
                <w:rStyle w:val="Hiperveza"/>
                <w:rFonts w:ascii="Arial" w:hAnsi="Arial" w:cs="Arial"/>
                <w:b/>
                <w:noProof/>
              </w:rPr>
              <w:t>6. STRATEŠKI CILJEVI</w:t>
            </w:r>
            <w:r w:rsidR="00696D0A">
              <w:rPr>
                <w:noProof/>
                <w:webHidden/>
              </w:rPr>
              <w:tab/>
            </w:r>
            <w:r w:rsidR="00696D0A">
              <w:rPr>
                <w:noProof/>
                <w:webHidden/>
              </w:rPr>
              <w:fldChar w:fldCharType="begin"/>
            </w:r>
            <w:r w:rsidR="00696D0A">
              <w:rPr>
                <w:noProof/>
                <w:webHidden/>
              </w:rPr>
              <w:instrText xml:space="preserve"> PAGEREF _Toc158983481 \h </w:instrText>
            </w:r>
            <w:r w:rsidR="00696D0A">
              <w:rPr>
                <w:noProof/>
                <w:webHidden/>
              </w:rPr>
            </w:r>
            <w:r w:rsidR="00696D0A">
              <w:rPr>
                <w:noProof/>
                <w:webHidden/>
              </w:rPr>
              <w:fldChar w:fldCharType="separate"/>
            </w:r>
            <w:r w:rsidR="005F307C">
              <w:rPr>
                <w:noProof/>
                <w:webHidden/>
              </w:rPr>
              <w:t>23</w:t>
            </w:r>
            <w:r w:rsidR="00696D0A">
              <w:rPr>
                <w:noProof/>
                <w:webHidden/>
              </w:rPr>
              <w:fldChar w:fldCharType="end"/>
            </w:r>
          </w:hyperlink>
        </w:p>
        <w:p w14:paraId="7BF72F71" w14:textId="3E6C0E38"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82" w:history="1">
            <w:r w:rsidR="00696D0A" w:rsidRPr="003D5F14">
              <w:rPr>
                <w:rStyle w:val="Hiperveza"/>
                <w:rFonts w:ascii="Arial" w:hAnsi="Arial" w:cs="Arial"/>
                <w:b/>
                <w:noProof/>
              </w:rPr>
              <w:t>6.1. Strateški cilj 1 Povećanje financijskih učinaka i racionalizacija troškova s osnova korištenja nekretnina</w:t>
            </w:r>
            <w:r w:rsidR="00696D0A">
              <w:rPr>
                <w:noProof/>
                <w:webHidden/>
              </w:rPr>
              <w:tab/>
            </w:r>
            <w:r w:rsidR="00696D0A">
              <w:rPr>
                <w:noProof/>
                <w:webHidden/>
              </w:rPr>
              <w:fldChar w:fldCharType="begin"/>
            </w:r>
            <w:r w:rsidR="00696D0A">
              <w:rPr>
                <w:noProof/>
                <w:webHidden/>
              </w:rPr>
              <w:instrText xml:space="preserve"> PAGEREF _Toc158983482 \h </w:instrText>
            </w:r>
            <w:r w:rsidR="00696D0A">
              <w:rPr>
                <w:noProof/>
                <w:webHidden/>
              </w:rPr>
            </w:r>
            <w:r w:rsidR="00696D0A">
              <w:rPr>
                <w:noProof/>
                <w:webHidden/>
              </w:rPr>
              <w:fldChar w:fldCharType="separate"/>
            </w:r>
            <w:r w:rsidR="005F307C">
              <w:rPr>
                <w:noProof/>
                <w:webHidden/>
              </w:rPr>
              <w:t>24</w:t>
            </w:r>
            <w:r w:rsidR="00696D0A">
              <w:rPr>
                <w:noProof/>
                <w:webHidden/>
              </w:rPr>
              <w:fldChar w:fldCharType="end"/>
            </w:r>
          </w:hyperlink>
        </w:p>
        <w:p w14:paraId="54E3FF08" w14:textId="6B3FC061"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83" w:history="1">
            <w:r w:rsidR="00696D0A" w:rsidRPr="003D5F14">
              <w:rPr>
                <w:rStyle w:val="Hiperveza"/>
                <w:rFonts w:ascii="Arial" w:hAnsi="Arial" w:cs="Arial"/>
                <w:b/>
                <w:noProof/>
              </w:rPr>
              <w:t>6.2. Unapređenje sustava unutarnjih kontrola</w:t>
            </w:r>
            <w:r w:rsidR="00696D0A">
              <w:rPr>
                <w:noProof/>
                <w:webHidden/>
              </w:rPr>
              <w:tab/>
            </w:r>
            <w:r w:rsidR="00696D0A">
              <w:rPr>
                <w:noProof/>
                <w:webHidden/>
              </w:rPr>
              <w:fldChar w:fldCharType="begin"/>
            </w:r>
            <w:r w:rsidR="00696D0A">
              <w:rPr>
                <w:noProof/>
                <w:webHidden/>
              </w:rPr>
              <w:instrText xml:space="preserve"> PAGEREF _Toc158983483 \h </w:instrText>
            </w:r>
            <w:r w:rsidR="00696D0A">
              <w:rPr>
                <w:noProof/>
                <w:webHidden/>
              </w:rPr>
            </w:r>
            <w:r w:rsidR="00696D0A">
              <w:rPr>
                <w:noProof/>
                <w:webHidden/>
              </w:rPr>
              <w:fldChar w:fldCharType="separate"/>
            </w:r>
            <w:r w:rsidR="005F307C">
              <w:rPr>
                <w:noProof/>
                <w:webHidden/>
              </w:rPr>
              <w:t>26</w:t>
            </w:r>
            <w:r w:rsidR="00696D0A">
              <w:rPr>
                <w:noProof/>
                <w:webHidden/>
              </w:rPr>
              <w:fldChar w:fldCharType="end"/>
            </w:r>
          </w:hyperlink>
        </w:p>
        <w:p w14:paraId="49BBAED9" w14:textId="5E433473" w:rsidR="00696D0A" w:rsidRDefault="00613754">
          <w:pPr>
            <w:pStyle w:val="Sadraj2"/>
            <w:tabs>
              <w:tab w:val="right" w:leader="dot" w:pos="9062"/>
            </w:tabs>
            <w:rPr>
              <w:rFonts w:asciiTheme="minorHAnsi" w:eastAsiaTheme="minorEastAsia" w:hAnsiTheme="minorHAnsi" w:cstheme="minorBidi"/>
              <w:noProof/>
              <w:sz w:val="22"/>
              <w:szCs w:val="22"/>
            </w:rPr>
          </w:pPr>
          <w:hyperlink w:anchor="_Toc158983484" w:history="1">
            <w:r w:rsidR="00696D0A" w:rsidRPr="003D5F14">
              <w:rPr>
                <w:rStyle w:val="Hiperveza"/>
                <w:rFonts w:ascii="Arial" w:hAnsi="Arial" w:cs="Arial"/>
                <w:b/>
                <w:noProof/>
              </w:rPr>
              <w:t>6.</w:t>
            </w:r>
            <w:r w:rsidR="00696D0A" w:rsidRPr="003D5F14">
              <w:rPr>
                <w:rStyle w:val="Hiperveza"/>
                <w:rFonts w:ascii="Arial" w:hAnsi="Arial" w:cs="Arial"/>
                <w:b/>
                <w:i/>
                <w:noProof/>
              </w:rPr>
              <w:t>3.</w:t>
            </w:r>
            <w:r w:rsidR="00696D0A" w:rsidRPr="003D5F14">
              <w:rPr>
                <w:rStyle w:val="Hiperveza"/>
                <w:rFonts w:ascii="Arial" w:hAnsi="Arial" w:cs="Arial"/>
                <w:b/>
                <w:noProof/>
              </w:rPr>
              <w:t xml:space="preserve"> Unapređenje postupka evidentiranja i upisa komunalne infrastrukture</w:t>
            </w:r>
            <w:r w:rsidR="00696D0A">
              <w:rPr>
                <w:noProof/>
                <w:webHidden/>
              </w:rPr>
              <w:tab/>
            </w:r>
            <w:r w:rsidR="00696D0A">
              <w:rPr>
                <w:noProof/>
                <w:webHidden/>
              </w:rPr>
              <w:fldChar w:fldCharType="begin"/>
            </w:r>
            <w:r w:rsidR="00696D0A">
              <w:rPr>
                <w:noProof/>
                <w:webHidden/>
              </w:rPr>
              <w:instrText xml:space="preserve"> PAGEREF _Toc158983484 \h </w:instrText>
            </w:r>
            <w:r w:rsidR="00696D0A">
              <w:rPr>
                <w:noProof/>
                <w:webHidden/>
              </w:rPr>
            </w:r>
            <w:r w:rsidR="00696D0A">
              <w:rPr>
                <w:noProof/>
                <w:webHidden/>
              </w:rPr>
              <w:fldChar w:fldCharType="separate"/>
            </w:r>
            <w:r w:rsidR="005F307C">
              <w:rPr>
                <w:noProof/>
                <w:webHidden/>
              </w:rPr>
              <w:t>28</w:t>
            </w:r>
            <w:r w:rsidR="00696D0A">
              <w:rPr>
                <w:noProof/>
                <w:webHidden/>
              </w:rPr>
              <w:fldChar w:fldCharType="end"/>
            </w:r>
          </w:hyperlink>
        </w:p>
        <w:p w14:paraId="402F859C" w14:textId="237CAFE7"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85" w:history="1">
            <w:r w:rsidR="00696D0A" w:rsidRPr="003D5F14">
              <w:rPr>
                <w:rStyle w:val="Hiperveza"/>
                <w:rFonts w:ascii="Arial" w:hAnsi="Arial" w:cs="Arial"/>
                <w:b/>
                <w:noProof/>
                <w:lang w:eastAsia="en-US"/>
              </w:rPr>
              <w:t>7. PREPORUKE PRAĆENJA, AŽURIRANJA I REVIDIRANJA STRATEGIJE</w:t>
            </w:r>
            <w:r w:rsidR="00696D0A">
              <w:rPr>
                <w:noProof/>
                <w:webHidden/>
              </w:rPr>
              <w:tab/>
            </w:r>
            <w:r w:rsidR="00696D0A">
              <w:rPr>
                <w:noProof/>
                <w:webHidden/>
              </w:rPr>
              <w:fldChar w:fldCharType="begin"/>
            </w:r>
            <w:r w:rsidR="00696D0A">
              <w:rPr>
                <w:noProof/>
                <w:webHidden/>
              </w:rPr>
              <w:instrText xml:space="preserve"> PAGEREF _Toc158983485 \h </w:instrText>
            </w:r>
            <w:r w:rsidR="00696D0A">
              <w:rPr>
                <w:noProof/>
                <w:webHidden/>
              </w:rPr>
            </w:r>
            <w:r w:rsidR="00696D0A">
              <w:rPr>
                <w:noProof/>
                <w:webHidden/>
              </w:rPr>
              <w:fldChar w:fldCharType="separate"/>
            </w:r>
            <w:r w:rsidR="005F307C">
              <w:rPr>
                <w:noProof/>
                <w:webHidden/>
              </w:rPr>
              <w:t>30</w:t>
            </w:r>
            <w:r w:rsidR="00696D0A">
              <w:rPr>
                <w:noProof/>
                <w:webHidden/>
              </w:rPr>
              <w:fldChar w:fldCharType="end"/>
            </w:r>
          </w:hyperlink>
        </w:p>
        <w:p w14:paraId="7A259626" w14:textId="4E3AD3FD"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86" w:history="1">
            <w:r w:rsidR="00696D0A" w:rsidRPr="003D5F14">
              <w:rPr>
                <w:rStyle w:val="Hiperveza"/>
                <w:rFonts w:ascii="Arial" w:hAnsi="Arial" w:cs="Arial"/>
                <w:b/>
                <w:noProof/>
                <w:lang w:eastAsia="en-US"/>
              </w:rPr>
              <w:t>8. ZAKLJUČAK</w:t>
            </w:r>
            <w:r w:rsidR="00696D0A">
              <w:rPr>
                <w:noProof/>
                <w:webHidden/>
              </w:rPr>
              <w:tab/>
            </w:r>
            <w:r w:rsidR="00696D0A">
              <w:rPr>
                <w:noProof/>
                <w:webHidden/>
              </w:rPr>
              <w:fldChar w:fldCharType="begin"/>
            </w:r>
            <w:r w:rsidR="00696D0A">
              <w:rPr>
                <w:noProof/>
                <w:webHidden/>
              </w:rPr>
              <w:instrText xml:space="preserve"> PAGEREF _Toc158983486 \h </w:instrText>
            </w:r>
            <w:r w:rsidR="00696D0A">
              <w:rPr>
                <w:noProof/>
                <w:webHidden/>
              </w:rPr>
            </w:r>
            <w:r w:rsidR="00696D0A">
              <w:rPr>
                <w:noProof/>
                <w:webHidden/>
              </w:rPr>
              <w:fldChar w:fldCharType="separate"/>
            </w:r>
            <w:r w:rsidR="005F307C">
              <w:rPr>
                <w:noProof/>
                <w:webHidden/>
              </w:rPr>
              <w:t>31</w:t>
            </w:r>
            <w:r w:rsidR="00696D0A">
              <w:rPr>
                <w:noProof/>
                <w:webHidden/>
              </w:rPr>
              <w:fldChar w:fldCharType="end"/>
            </w:r>
          </w:hyperlink>
        </w:p>
        <w:p w14:paraId="0EFE1FE7" w14:textId="41844468"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87" w:history="1">
            <w:r w:rsidR="00696D0A" w:rsidRPr="003D5F14">
              <w:rPr>
                <w:rStyle w:val="Hiperveza"/>
                <w:rFonts w:ascii="Arial" w:hAnsi="Arial" w:cs="Arial"/>
                <w:b/>
                <w:noProof/>
                <w:lang w:eastAsia="en-US"/>
              </w:rPr>
              <w:t>POPIS TABLICA I SLIKA</w:t>
            </w:r>
            <w:r w:rsidR="00696D0A">
              <w:rPr>
                <w:noProof/>
                <w:webHidden/>
              </w:rPr>
              <w:tab/>
            </w:r>
            <w:r w:rsidR="00696D0A">
              <w:rPr>
                <w:noProof/>
                <w:webHidden/>
              </w:rPr>
              <w:fldChar w:fldCharType="begin"/>
            </w:r>
            <w:r w:rsidR="00696D0A">
              <w:rPr>
                <w:noProof/>
                <w:webHidden/>
              </w:rPr>
              <w:instrText xml:space="preserve"> PAGEREF _Toc158983487 \h </w:instrText>
            </w:r>
            <w:r w:rsidR="00696D0A">
              <w:rPr>
                <w:noProof/>
                <w:webHidden/>
              </w:rPr>
            </w:r>
            <w:r w:rsidR="00696D0A">
              <w:rPr>
                <w:noProof/>
                <w:webHidden/>
              </w:rPr>
              <w:fldChar w:fldCharType="separate"/>
            </w:r>
            <w:r w:rsidR="005F307C">
              <w:rPr>
                <w:noProof/>
                <w:webHidden/>
              </w:rPr>
              <w:t>32</w:t>
            </w:r>
            <w:r w:rsidR="00696D0A">
              <w:rPr>
                <w:noProof/>
                <w:webHidden/>
              </w:rPr>
              <w:fldChar w:fldCharType="end"/>
            </w:r>
          </w:hyperlink>
        </w:p>
        <w:p w14:paraId="461A8A34" w14:textId="2C7675A1" w:rsidR="00696D0A" w:rsidRDefault="00613754">
          <w:pPr>
            <w:pStyle w:val="Sadraj1"/>
            <w:tabs>
              <w:tab w:val="right" w:leader="dot" w:pos="9062"/>
            </w:tabs>
            <w:rPr>
              <w:rFonts w:asciiTheme="minorHAnsi" w:eastAsiaTheme="minorEastAsia" w:hAnsiTheme="minorHAnsi" w:cstheme="minorBidi"/>
              <w:noProof/>
              <w:sz w:val="22"/>
              <w:szCs w:val="22"/>
            </w:rPr>
          </w:pPr>
          <w:hyperlink w:anchor="_Toc158983488" w:history="1">
            <w:r w:rsidR="00696D0A" w:rsidRPr="003D5F14">
              <w:rPr>
                <w:rStyle w:val="Hiperveza"/>
                <w:rFonts w:ascii="Arial" w:hAnsi="Arial" w:cs="Arial"/>
                <w:b/>
                <w:noProof/>
                <w:lang w:eastAsia="en-US"/>
              </w:rPr>
              <w:t>PRILOG</w:t>
            </w:r>
            <w:r w:rsidR="00696D0A">
              <w:rPr>
                <w:noProof/>
                <w:webHidden/>
              </w:rPr>
              <w:tab/>
            </w:r>
            <w:r w:rsidR="00696D0A">
              <w:rPr>
                <w:noProof/>
                <w:webHidden/>
              </w:rPr>
              <w:fldChar w:fldCharType="begin"/>
            </w:r>
            <w:r w:rsidR="00696D0A">
              <w:rPr>
                <w:noProof/>
                <w:webHidden/>
              </w:rPr>
              <w:instrText xml:space="preserve"> PAGEREF _Toc158983488 \h </w:instrText>
            </w:r>
            <w:r w:rsidR="00696D0A">
              <w:rPr>
                <w:noProof/>
                <w:webHidden/>
              </w:rPr>
            </w:r>
            <w:r w:rsidR="00696D0A">
              <w:rPr>
                <w:noProof/>
                <w:webHidden/>
              </w:rPr>
              <w:fldChar w:fldCharType="separate"/>
            </w:r>
            <w:r w:rsidR="005F307C">
              <w:rPr>
                <w:noProof/>
                <w:webHidden/>
              </w:rPr>
              <w:t>33</w:t>
            </w:r>
            <w:r w:rsidR="00696D0A">
              <w:rPr>
                <w:noProof/>
                <w:webHidden/>
              </w:rPr>
              <w:fldChar w:fldCharType="end"/>
            </w:r>
          </w:hyperlink>
        </w:p>
        <w:p w14:paraId="61155A26" w14:textId="29CD6180" w:rsidR="00784C6D" w:rsidRPr="00F85475" w:rsidRDefault="00784C6D">
          <w:pPr>
            <w:rPr>
              <w:rFonts w:ascii="Arial" w:hAnsi="Arial" w:cs="Arial"/>
              <w:bCs/>
              <w:noProof/>
              <w:color w:val="FF0000"/>
            </w:rPr>
          </w:pPr>
          <w:r w:rsidRPr="00F85475">
            <w:rPr>
              <w:rFonts w:ascii="Arial" w:hAnsi="Arial" w:cs="Arial"/>
              <w:bCs/>
              <w:noProof/>
              <w:color w:val="FF0000"/>
            </w:rPr>
            <w:fldChar w:fldCharType="end"/>
          </w:r>
        </w:p>
      </w:sdtContent>
    </w:sdt>
    <w:p w14:paraId="48762C93" w14:textId="77777777" w:rsidR="003A24F7" w:rsidRPr="00F85475" w:rsidRDefault="003A24F7" w:rsidP="00784C6D">
      <w:pPr>
        <w:jc w:val="both"/>
        <w:rPr>
          <w:rFonts w:ascii="Arial" w:hAnsi="Arial" w:cs="Arial"/>
          <w:color w:val="FF0000"/>
        </w:rPr>
        <w:sectPr w:rsidR="003A24F7" w:rsidRPr="00F85475" w:rsidSect="00C20DF4">
          <w:headerReference w:type="default" r:id="rId12"/>
          <w:footerReference w:type="default" r:id="rId13"/>
          <w:pgSz w:w="11906" w:h="16838"/>
          <w:pgMar w:top="1417" w:right="1417" w:bottom="1417" w:left="1417" w:header="708" w:footer="708" w:gutter="0"/>
          <w:pgNumType w:start="0"/>
          <w:cols w:space="708"/>
          <w:titlePg/>
          <w:docGrid w:linePitch="360"/>
        </w:sectPr>
      </w:pPr>
    </w:p>
    <w:p w14:paraId="7DFB2825" w14:textId="4C507F03" w:rsidR="00B65F7A" w:rsidRPr="00E463AB" w:rsidRDefault="004F480B" w:rsidP="004F480B">
      <w:pPr>
        <w:pStyle w:val="Naslov1"/>
        <w:rPr>
          <w:rFonts w:ascii="Arial" w:hAnsi="Arial" w:cs="Arial"/>
          <w:b/>
          <w:color w:val="000000" w:themeColor="text1"/>
        </w:rPr>
      </w:pPr>
      <w:bookmarkStart w:id="0" w:name="_Toc158983460"/>
      <w:r w:rsidRPr="00E463AB">
        <w:rPr>
          <w:rFonts w:ascii="Arial" w:hAnsi="Arial" w:cs="Arial"/>
          <w:b/>
          <w:color w:val="000000" w:themeColor="text1"/>
        </w:rPr>
        <w:lastRenderedPageBreak/>
        <w:t xml:space="preserve">1. </w:t>
      </w:r>
      <w:r w:rsidR="00784C6D" w:rsidRPr="00E463AB">
        <w:rPr>
          <w:rFonts w:ascii="Arial" w:hAnsi="Arial" w:cs="Arial"/>
          <w:b/>
          <w:color w:val="000000" w:themeColor="text1"/>
        </w:rPr>
        <w:t>UVOD</w:t>
      </w:r>
      <w:bookmarkEnd w:id="0"/>
    </w:p>
    <w:p w14:paraId="45B81A8F" w14:textId="77777777" w:rsidR="00A75144" w:rsidRPr="007000D9" w:rsidRDefault="00A75144" w:rsidP="00A75144">
      <w:pPr>
        <w:rPr>
          <w:rFonts w:ascii="Arial" w:hAnsi="Arial" w:cs="Arial"/>
        </w:rPr>
      </w:pPr>
    </w:p>
    <w:p w14:paraId="28328FAD" w14:textId="14ED81B7" w:rsidR="0007182A" w:rsidRPr="000C2C2B" w:rsidRDefault="0007182A" w:rsidP="00A75144">
      <w:pPr>
        <w:jc w:val="both"/>
        <w:rPr>
          <w:rFonts w:ascii="Arial" w:hAnsi="Arial" w:cs="Arial"/>
        </w:rPr>
      </w:pPr>
      <w:r w:rsidRPr="007000D9">
        <w:rPr>
          <w:rFonts w:ascii="Arial" w:hAnsi="Arial" w:cs="Arial"/>
        </w:rPr>
        <w:t>Općina Lipovljani je zapadno-slavonska općina u sjeveroistočnom području Sisačko-moslavačke županije</w:t>
      </w:r>
      <w:r w:rsidR="000C2C2B">
        <w:rPr>
          <w:rFonts w:ascii="Arial" w:hAnsi="Arial" w:cs="Arial"/>
        </w:rPr>
        <w:t xml:space="preserve">, koja </w:t>
      </w:r>
      <w:r w:rsidR="000C2C2B" w:rsidRPr="000C2C2B">
        <w:rPr>
          <w:rFonts w:ascii="Arial" w:hAnsi="Arial" w:cs="Arial"/>
        </w:rPr>
        <w:t>t</w:t>
      </w:r>
      <w:r w:rsidRPr="000C2C2B">
        <w:rPr>
          <w:rFonts w:ascii="Arial" w:hAnsi="Arial" w:cs="Arial"/>
        </w:rPr>
        <w:t xml:space="preserve">eritorijalno graniči sa </w:t>
      </w:r>
      <w:r w:rsidR="000C2C2B" w:rsidRPr="000C2C2B">
        <w:rPr>
          <w:rFonts w:ascii="Arial" w:hAnsi="Arial" w:cs="Arial"/>
        </w:rPr>
        <w:t xml:space="preserve">gradovima </w:t>
      </w:r>
      <w:r w:rsidRPr="000C2C2B">
        <w:rPr>
          <w:rFonts w:ascii="Arial" w:hAnsi="Arial" w:cs="Arial"/>
        </w:rPr>
        <w:t xml:space="preserve">Siskom, Novskom, Kutinom i </w:t>
      </w:r>
      <w:r w:rsidR="008C6945">
        <w:rPr>
          <w:rFonts w:ascii="Arial" w:hAnsi="Arial" w:cs="Arial"/>
        </w:rPr>
        <w:t>o</w:t>
      </w:r>
      <w:r w:rsidRPr="000C2C2B">
        <w:rPr>
          <w:rFonts w:ascii="Arial" w:hAnsi="Arial" w:cs="Arial"/>
        </w:rPr>
        <w:t xml:space="preserve">pćinom Jasenovac. </w:t>
      </w:r>
    </w:p>
    <w:p w14:paraId="68FCC27B" w14:textId="77777777" w:rsidR="00A75144" w:rsidRPr="000C2C2B" w:rsidRDefault="00A75144" w:rsidP="00A75144">
      <w:pPr>
        <w:rPr>
          <w:rFonts w:ascii="Arial" w:hAnsi="Arial" w:cs="Arial"/>
        </w:rPr>
      </w:pPr>
    </w:p>
    <w:p w14:paraId="43BDD8C7" w14:textId="769616CE" w:rsidR="00A75144" w:rsidRDefault="005D6DAC" w:rsidP="00702265">
      <w:pPr>
        <w:jc w:val="both"/>
        <w:rPr>
          <w:rFonts w:ascii="Arial" w:hAnsi="Arial" w:cs="Arial"/>
        </w:rPr>
      </w:pPr>
      <w:r w:rsidRPr="009C13F5">
        <w:rPr>
          <w:rFonts w:ascii="Arial" w:hAnsi="Arial" w:cs="Arial"/>
        </w:rPr>
        <w:t>Prema zadnjem popisu stanovništva iz 2021</w:t>
      </w:r>
      <w:r w:rsidR="00544161" w:rsidRPr="009C13F5">
        <w:rPr>
          <w:rStyle w:val="Referencafusnote"/>
          <w:rFonts w:ascii="Arial" w:hAnsi="Arial" w:cs="Arial"/>
        </w:rPr>
        <w:footnoteReference w:id="2"/>
      </w:r>
      <w:r w:rsidRPr="009C13F5">
        <w:rPr>
          <w:rFonts w:ascii="Arial" w:hAnsi="Arial" w:cs="Arial"/>
        </w:rPr>
        <w:t xml:space="preserve">. godine, </w:t>
      </w:r>
      <w:r w:rsidR="009C13F5" w:rsidRPr="009C13F5">
        <w:rPr>
          <w:rFonts w:ascii="Arial" w:hAnsi="Arial" w:cs="Arial"/>
        </w:rPr>
        <w:t>Općina Lipovljani broj</w:t>
      </w:r>
      <w:r w:rsidR="006509DF">
        <w:rPr>
          <w:rFonts w:ascii="Arial" w:hAnsi="Arial" w:cs="Arial"/>
        </w:rPr>
        <w:t>i</w:t>
      </w:r>
      <w:r w:rsidR="009C13F5" w:rsidRPr="009C13F5">
        <w:rPr>
          <w:rFonts w:ascii="Arial" w:hAnsi="Arial" w:cs="Arial"/>
        </w:rPr>
        <w:t xml:space="preserve"> 2807</w:t>
      </w:r>
      <w:r w:rsidR="00A75144" w:rsidRPr="009C13F5">
        <w:rPr>
          <w:rFonts w:ascii="Arial" w:hAnsi="Arial" w:cs="Arial"/>
        </w:rPr>
        <w:t xml:space="preserve"> stanovnika</w:t>
      </w:r>
      <w:r w:rsidR="009C13F5" w:rsidRPr="006509DF">
        <w:rPr>
          <w:rFonts w:ascii="Arial" w:hAnsi="Arial" w:cs="Arial"/>
        </w:rPr>
        <w:t xml:space="preserve">. </w:t>
      </w:r>
      <w:r w:rsidR="00A75144" w:rsidRPr="006509DF">
        <w:rPr>
          <w:rFonts w:ascii="Arial" w:hAnsi="Arial" w:cs="Arial"/>
        </w:rPr>
        <w:t xml:space="preserve">Područje </w:t>
      </w:r>
      <w:r w:rsidR="009C13F5" w:rsidRPr="006509DF">
        <w:rPr>
          <w:rFonts w:ascii="Arial" w:hAnsi="Arial" w:cs="Arial"/>
        </w:rPr>
        <w:t xml:space="preserve">Općine </w:t>
      </w:r>
      <w:r w:rsidR="006509DF">
        <w:rPr>
          <w:rFonts w:ascii="Arial" w:hAnsi="Arial" w:cs="Arial"/>
        </w:rPr>
        <w:t xml:space="preserve">Lipovljani </w:t>
      </w:r>
      <w:r w:rsidR="00A75144" w:rsidRPr="006509DF">
        <w:rPr>
          <w:rFonts w:ascii="Arial" w:hAnsi="Arial" w:cs="Arial"/>
        </w:rPr>
        <w:t xml:space="preserve">prostire se na površini od </w:t>
      </w:r>
      <w:r w:rsidR="008E25E8" w:rsidRPr="006509DF">
        <w:rPr>
          <w:rFonts w:ascii="Arial" w:hAnsi="Arial" w:cs="Arial"/>
        </w:rPr>
        <w:t>111,</w:t>
      </w:r>
      <w:r w:rsidR="006509DF" w:rsidRPr="006509DF">
        <w:rPr>
          <w:rFonts w:ascii="Arial" w:hAnsi="Arial" w:cs="Arial"/>
        </w:rPr>
        <w:t>41</w:t>
      </w:r>
      <w:r w:rsidR="008E25E8" w:rsidRPr="006509DF">
        <w:rPr>
          <w:rFonts w:ascii="Arial" w:hAnsi="Arial" w:cs="Arial"/>
        </w:rPr>
        <w:t xml:space="preserve"> km2</w:t>
      </w:r>
      <w:r w:rsidR="008E25E8" w:rsidRPr="006509DF">
        <w:rPr>
          <w:rStyle w:val="Referencafusnote"/>
          <w:rFonts w:ascii="Arial" w:hAnsi="Arial" w:cs="Arial"/>
        </w:rPr>
        <w:footnoteReference w:id="3"/>
      </w:r>
      <w:r w:rsidR="00A75144" w:rsidRPr="006509DF">
        <w:rPr>
          <w:rFonts w:ascii="Arial" w:hAnsi="Arial" w:cs="Arial"/>
        </w:rPr>
        <w:t xml:space="preserve"> i </w:t>
      </w:r>
      <w:r w:rsidR="00A75144" w:rsidRPr="009C13F5">
        <w:rPr>
          <w:rFonts w:ascii="Arial" w:hAnsi="Arial" w:cs="Arial"/>
        </w:rPr>
        <w:t xml:space="preserve">obuhvaća </w:t>
      </w:r>
      <w:r w:rsidR="009C13F5" w:rsidRPr="009C13F5">
        <w:rPr>
          <w:rFonts w:ascii="Arial" w:hAnsi="Arial" w:cs="Arial"/>
        </w:rPr>
        <w:t>četiri naselja</w:t>
      </w:r>
      <w:r w:rsidR="006509DF">
        <w:rPr>
          <w:rStyle w:val="Referencafusnote"/>
          <w:rFonts w:ascii="Arial" w:hAnsi="Arial" w:cs="Arial"/>
        </w:rPr>
        <w:footnoteReference w:id="4"/>
      </w:r>
      <w:r w:rsidR="00A75144" w:rsidRPr="009C13F5">
        <w:rPr>
          <w:rFonts w:ascii="Arial" w:hAnsi="Arial" w:cs="Arial"/>
        </w:rPr>
        <w:t xml:space="preserve">: </w:t>
      </w:r>
      <w:r w:rsidR="009C13F5" w:rsidRPr="009C13F5">
        <w:rPr>
          <w:rFonts w:ascii="Arial" w:hAnsi="Arial" w:cs="Arial"/>
        </w:rPr>
        <w:t xml:space="preserve">Kraljeva Velika, </w:t>
      </w:r>
      <w:proofErr w:type="spellStart"/>
      <w:r w:rsidR="009C13F5" w:rsidRPr="009C13F5">
        <w:rPr>
          <w:rFonts w:ascii="Arial" w:hAnsi="Arial" w:cs="Arial"/>
        </w:rPr>
        <w:t>Krivaj</w:t>
      </w:r>
      <w:proofErr w:type="spellEnd"/>
      <w:r w:rsidR="009C13F5" w:rsidRPr="009C13F5">
        <w:rPr>
          <w:rFonts w:ascii="Arial" w:hAnsi="Arial" w:cs="Arial"/>
        </w:rPr>
        <w:t xml:space="preserve">, Lipovljani i </w:t>
      </w:r>
      <w:proofErr w:type="spellStart"/>
      <w:r w:rsidR="009C13F5" w:rsidRPr="009C13F5">
        <w:rPr>
          <w:rFonts w:ascii="Arial" w:hAnsi="Arial" w:cs="Arial"/>
        </w:rPr>
        <w:t>Piljenice</w:t>
      </w:r>
      <w:proofErr w:type="spellEnd"/>
      <w:r w:rsidR="009C13F5">
        <w:rPr>
          <w:rFonts w:ascii="Arial" w:hAnsi="Arial" w:cs="Arial"/>
        </w:rPr>
        <w:t>.</w:t>
      </w:r>
    </w:p>
    <w:p w14:paraId="76F5C80E" w14:textId="77777777" w:rsidR="008C6945" w:rsidRPr="008C6945" w:rsidRDefault="008C6945" w:rsidP="00702265">
      <w:pPr>
        <w:jc w:val="both"/>
        <w:rPr>
          <w:rFonts w:ascii="Arial" w:hAnsi="Arial" w:cs="Arial"/>
          <w:color w:val="000000" w:themeColor="text1"/>
        </w:rPr>
      </w:pPr>
    </w:p>
    <w:p w14:paraId="2740087B" w14:textId="6C3E43D0" w:rsidR="00150B9B" w:rsidRPr="008C6945" w:rsidRDefault="004F480B" w:rsidP="004F480B">
      <w:pPr>
        <w:pStyle w:val="Naslov2"/>
        <w:rPr>
          <w:rFonts w:ascii="Arial" w:hAnsi="Arial" w:cs="Arial"/>
          <w:b/>
          <w:color w:val="000000" w:themeColor="text1"/>
        </w:rPr>
      </w:pPr>
      <w:bookmarkStart w:id="1" w:name="_Toc158983461"/>
      <w:r w:rsidRPr="008C6945">
        <w:rPr>
          <w:rFonts w:ascii="Arial" w:hAnsi="Arial" w:cs="Arial"/>
          <w:b/>
          <w:color w:val="000000" w:themeColor="text1"/>
        </w:rPr>
        <w:t xml:space="preserve">1.1. </w:t>
      </w:r>
      <w:r w:rsidR="00150B9B" w:rsidRPr="008C6945">
        <w:rPr>
          <w:rFonts w:ascii="Arial" w:hAnsi="Arial" w:cs="Arial"/>
          <w:b/>
          <w:color w:val="000000" w:themeColor="text1"/>
        </w:rPr>
        <w:t>Uvodne napomene</w:t>
      </w:r>
      <w:bookmarkEnd w:id="1"/>
    </w:p>
    <w:p w14:paraId="27C9E875" w14:textId="77777777" w:rsidR="00572529" w:rsidRPr="008C6945" w:rsidRDefault="00572529" w:rsidP="00150B9B">
      <w:pPr>
        <w:jc w:val="both"/>
        <w:rPr>
          <w:rFonts w:ascii="Arial" w:hAnsi="Arial" w:cs="Arial"/>
          <w:color w:val="000000" w:themeColor="text1"/>
        </w:rPr>
      </w:pPr>
    </w:p>
    <w:p w14:paraId="07E7AB65" w14:textId="39638385" w:rsidR="00150B9B" w:rsidRPr="008C6945" w:rsidRDefault="00B65F7A" w:rsidP="002B7514">
      <w:pPr>
        <w:jc w:val="both"/>
        <w:rPr>
          <w:rFonts w:ascii="Arial" w:hAnsi="Arial" w:cs="Arial"/>
          <w:color w:val="000000" w:themeColor="text1"/>
        </w:rPr>
      </w:pPr>
      <w:r w:rsidRPr="008C6945">
        <w:rPr>
          <w:rFonts w:ascii="Arial" w:hAnsi="Arial" w:cs="Arial"/>
          <w:color w:val="000000" w:themeColor="text1"/>
        </w:rPr>
        <w:t xml:space="preserve">Strategija upravljanja imovinom </w:t>
      </w:r>
      <w:r w:rsidR="00592B08" w:rsidRPr="008C6945">
        <w:rPr>
          <w:rFonts w:ascii="Arial" w:hAnsi="Arial" w:cs="Arial"/>
          <w:color w:val="000000" w:themeColor="text1"/>
        </w:rPr>
        <w:t xml:space="preserve">u vlasništvu </w:t>
      </w:r>
      <w:r w:rsidR="008C6945" w:rsidRPr="008C6945">
        <w:rPr>
          <w:rFonts w:ascii="Arial" w:hAnsi="Arial" w:cs="Arial"/>
          <w:color w:val="000000" w:themeColor="text1"/>
        </w:rPr>
        <w:t xml:space="preserve">Općine Lipovljani </w:t>
      </w:r>
      <w:r w:rsidRPr="008C6945">
        <w:rPr>
          <w:rFonts w:ascii="Arial" w:hAnsi="Arial" w:cs="Arial"/>
          <w:color w:val="000000" w:themeColor="text1"/>
        </w:rPr>
        <w:t>za razdoblje 202</w:t>
      </w:r>
      <w:r w:rsidR="008C6945" w:rsidRPr="008C6945">
        <w:rPr>
          <w:rFonts w:ascii="Arial" w:hAnsi="Arial" w:cs="Arial"/>
          <w:color w:val="000000" w:themeColor="text1"/>
        </w:rPr>
        <w:t>4</w:t>
      </w:r>
      <w:r w:rsidRPr="008C6945">
        <w:rPr>
          <w:rFonts w:ascii="Arial" w:hAnsi="Arial" w:cs="Arial"/>
          <w:color w:val="000000" w:themeColor="text1"/>
        </w:rPr>
        <w:t>. – 202</w:t>
      </w:r>
      <w:r w:rsidR="005E5B63" w:rsidRPr="008C6945">
        <w:rPr>
          <w:rFonts w:ascii="Arial" w:hAnsi="Arial" w:cs="Arial"/>
          <w:color w:val="000000" w:themeColor="text1"/>
        </w:rPr>
        <w:t>7</w:t>
      </w:r>
      <w:r w:rsidRPr="008C6945">
        <w:rPr>
          <w:rFonts w:ascii="Arial" w:hAnsi="Arial" w:cs="Arial"/>
          <w:color w:val="000000" w:themeColor="text1"/>
        </w:rPr>
        <w:t>. godin</w:t>
      </w:r>
      <w:r w:rsidR="00150B9B" w:rsidRPr="008C6945">
        <w:rPr>
          <w:rFonts w:ascii="Arial" w:hAnsi="Arial" w:cs="Arial"/>
          <w:color w:val="000000" w:themeColor="text1"/>
        </w:rPr>
        <w:t xml:space="preserve">e </w:t>
      </w:r>
      <w:r w:rsidRPr="008C6945">
        <w:rPr>
          <w:rFonts w:ascii="Arial" w:hAnsi="Arial" w:cs="Arial"/>
          <w:color w:val="000000" w:themeColor="text1"/>
        </w:rPr>
        <w:t xml:space="preserve">(dalje u tekstu: Strategija) je obvezujući dokument u funkciji učinkovitog, djelotvornog i transparentnog upravljanja imovinom u </w:t>
      </w:r>
      <w:r w:rsidR="00150B9B" w:rsidRPr="008C6945">
        <w:rPr>
          <w:rFonts w:ascii="Arial" w:hAnsi="Arial" w:cs="Arial"/>
          <w:color w:val="000000" w:themeColor="text1"/>
        </w:rPr>
        <w:t xml:space="preserve">vlasništvu </w:t>
      </w:r>
      <w:r w:rsidR="008C6945" w:rsidRPr="008C6945">
        <w:rPr>
          <w:rFonts w:ascii="Arial" w:hAnsi="Arial" w:cs="Arial"/>
          <w:color w:val="000000" w:themeColor="text1"/>
        </w:rPr>
        <w:t>Općine Lipovljani</w:t>
      </w:r>
      <w:r w:rsidR="00150B9B" w:rsidRPr="008C6945">
        <w:rPr>
          <w:rFonts w:ascii="Arial" w:hAnsi="Arial" w:cs="Arial"/>
          <w:color w:val="000000" w:themeColor="text1"/>
        </w:rPr>
        <w:t>.</w:t>
      </w:r>
      <w:r w:rsidR="00EA7BF3">
        <w:rPr>
          <w:rFonts w:ascii="Arial" w:hAnsi="Arial" w:cs="Arial"/>
          <w:color w:val="000000" w:themeColor="text1"/>
        </w:rPr>
        <w:t xml:space="preserve"> Predmetna Strategija se naslanja na Strateški plan upravljanja imovinom Općine Lipovljani za razdoblje 2020. - 2023.</w:t>
      </w:r>
    </w:p>
    <w:p w14:paraId="5DA701D4" w14:textId="77777777" w:rsidR="00150B9B" w:rsidRPr="008C6945" w:rsidRDefault="00150B9B" w:rsidP="002B7514">
      <w:pPr>
        <w:jc w:val="both"/>
        <w:rPr>
          <w:rFonts w:ascii="Arial" w:hAnsi="Arial" w:cs="Arial"/>
          <w:color w:val="000000" w:themeColor="text1"/>
        </w:rPr>
      </w:pPr>
    </w:p>
    <w:p w14:paraId="2F7CB229" w14:textId="5E40B1D1" w:rsidR="0045793A" w:rsidRPr="008C6945" w:rsidRDefault="004B508F" w:rsidP="002B7514">
      <w:pPr>
        <w:jc w:val="both"/>
        <w:rPr>
          <w:rFonts w:ascii="Arial" w:hAnsi="Arial" w:cs="Arial"/>
          <w:color w:val="000000" w:themeColor="text1"/>
        </w:rPr>
      </w:pPr>
      <w:r w:rsidRPr="008C6945">
        <w:rPr>
          <w:rFonts w:ascii="Arial" w:hAnsi="Arial" w:cs="Arial"/>
          <w:color w:val="000000" w:themeColor="text1"/>
        </w:rPr>
        <w:t>S</w:t>
      </w:r>
      <w:r w:rsidR="00150B9B" w:rsidRPr="008C6945">
        <w:rPr>
          <w:rFonts w:ascii="Arial" w:hAnsi="Arial" w:cs="Arial"/>
          <w:color w:val="000000" w:themeColor="text1"/>
        </w:rPr>
        <w:t>tupanjem na snagu Zakona o fiskalnoj odgovornosti</w:t>
      </w:r>
      <w:r w:rsidR="00150B9B" w:rsidRPr="008C6945">
        <w:rPr>
          <w:rStyle w:val="Referencafusnote"/>
          <w:rFonts w:ascii="Arial" w:hAnsi="Arial" w:cs="Arial"/>
          <w:color w:val="000000" w:themeColor="text1"/>
        </w:rPr>
        <w:footnoteReference w:id="5"/>
      </w:r>
      <w:r w:rsidR="00544161" w:rsidRPr="008C6945">
        <w:rPr>
          <w:rFonts w:ascii="Arial" w:hAnsi="Arial" w:cs="Arial"/>
          <w:color w:val="000000" w:themeColor="text1"/>
        </w:rPr>
        <w:t>,</w:t>
      </w:r>
      <w:r w:rsidR="00150B9B" w:rsidRPr="008C6945">
        <w:rPr>
          <w:rFonts w:ascii="Arial" w:hAnsi="Arial" w:cs="Arial"/>
          <w:color w:val="000000" w:themeColor="text1"/>
        </w:rPr>
        <w:t xml:space="preserve"> čelnik tijela je</w:t>
      </w:r>
      <w:r w:rsidR="00544161" w:rsidRPr="008C6945">
        <w:rPr>
          <w:rFonts w:ascii="Arial" w:hAnsi="Arial" w:cs="Arial"/>
          <w:color w:val="000000" w:themeColor="text1"/>
        </w:rPr>
        <w:t>,</w:t>
      </w:r>
      <w:r w:rsidR="00150B9B" w:rsidRPr="008C6945">
        <w:rPr>
          <w:rFonts w:ascii="Arial" w:hAnsi="Arial" w:cs="Arial"/>
          <w:color w:val="000000" w:themeColor="text1"/>
        </w:rPr>
        <w:t xml:space="preserve"> uz izjavu o fiskalnoj odgovornosti</w:t>
      </w:r>
      <w:r w:rsidR="00544161" w:rsidRPr="008C6945">
        <w:rPr>
          <w:rFonts w:ascii="Arial" w:hAnsi="Arial" w:cs="Arial"/>
          <w:color w:val="000000" w:themeColor="text1"/>
        </w:rPr>
        <w:t>,</w:t>
      </w:r>
      <w:r w:rsidR="00150B9B" w:rsidRPr="008C6945">
        <w:rPr>
          <w:rFonts w:ascii="Arial" w:hAnsi="Arial" w:cs="Arial"/>
          <w:color w:val="000000" w:themeColor="text1"/>
        </w:rPr>
        <w:t xml:space="preserve"> dužan </w:t>
      </w:r>
      <w:r w:rsidR="0045793A" w:rsidRPr="008C6945">
        <w:rPr>
          <w:rFonts w:ascii="Arial" w:hAnsi="Arial" w:cs="Arial"/>
          <w:color w:val="000000" w:themeColor="text1"/>
        </w:rPr>
        <w:t>Ministarstvu financija dostaviti i popunjeni Upitnik</w:t>
      </w:r>
      <w:r w:rsidR="0045793A" w:rsidRPr="008C6945">
        <w:rPr>
          <w:rFonts w:ascii="Arial" w:eastAsia="Calibri" w:hAnsi="Arial" w:cs="Arial"/>
          <w:b/>
          <w:bCs/>
          <w:color w:val="000000" w:themeColor="text1"/>
          <w:kern w:val="24"/>
        </w:rPr>
        <w:t xml:space="preserve"> </w:t>
      </w:r>
      <w:r w:rsidR="0045793A" w:rsidRPr="008C6945">
        <w:rPr>
          <w:rFonts w:ascii="Arial" w:eastAsia="Calibri" w:hAnsi="Arial" w:cs="Arial"/>
          <w:bCs/>
          <w:color w:val="000000" w:themeColor="text1"/>
          <w:kern w:val="24"/>
        </w:rPr>
        <w:t>o fiskalnoj odgovornosti</w:t>
      </w:r>
      <w:r w:rsidR="0045793A" w:rsidRPr="008C6945">
        <w:rPr>
          <w:rStyle w:val="Referencafusnote"/>
          <w:rFonts w:ascii="Arial" w:eastAsia="Calibri" w:hAnsi="Arial" w:cs="Arial"/>
          <w:bCs/>
          <w:color w:val="000000" w:themeColor="text1"/>
          <w:kern w:val="24"/>
        </w:rPr>
        <w:footnoteReference w:id="6"/>
      </w:r>
      <w:r w:rsidR="0045793A" w:rsidRPr="008C6945">
        <w:rPr>
          <w:rFonts w:ascii="Arial" w:hAnsi="Arial" w:cs="Arial"/>
          <w:color w:val="000000" w:themeColor="text1"/>
        </w:rPr>
        <w:t xml:space="preserve"> u kojem je dužan odgovoriti na pitanje je li donesena strategija upravljanja i raspolaganja nekretninama i je li na temelju strategije upravljanja i raspolaganja nekretninama donesen godišnji plan za ostvarenje ciljeva utvrđenih u strategiji.</w:t>
      </w:r>
    </w:p>
    <w:p w14:paraId="5DCB8FDB" w14:textId="77777777" w:rsidR="0045793A" w:rsidRPr="008C6945" w:rsidRDefault="0045793A" w:rsidP="002B7514">
      <w:pPr>
        <w:jc w:val="both"/>
        <w:rPr>
          <w:rFonts w:ascii="Arial" w:hAnsi="Arial" w:cs="Arial"/>
          <w:color w:val="000000" w:themeColor="text1"/>
        </w:rPr>
      </w:pPr>
    </w:p>
    <w:p w14:paraId="655AB0E7" w14:textId="3EF3F1E0" w:rsidR="0045793A" w:rsidRPr="008C6945" w:rsidRDefault="0045793A" w:rsidP="002B7514">
      <w:pPr>
        <w:jc w:val="both"/>
        <w:rPr>
          <w:rFonts w:ascii="Arial" w:hAnsi="Arial" w:cs="Arial"/>
          <w:color w:val="000000" w:themeColor="text1"/>
        </w:rPr>
      </w:pPr>
      <w:r w:rsidRPr="008C6945">
        <w:rPr>
          <w:rFonts w:ascii="Arial" w:hAnsi="Arial" w:cs="Arial"/>
          <w:color w:val="000000" w:themeColor="text1"/>
        </w:rPr>
        <w:t xml:space="preserve">Strategija se donosi na razdoblje od </w:t>
      </w:r>
      <w:r w:rsidR="008C6945" w:rsidRPr="008C6945">
        <w:rPr>
          <w:rFonts w:ascii="Arial" w:hAnsi="Arial" w:cs="Arial"/>
          <w:color w:val="000000" w:themeColor="text1"/>
        </w:rPr>
        <w:t>četiri</w:t>
      </w:r>
      <w:r w:rsidR="00106DA6" w:rsidRPr="008C6945">
        <w:rPr>
          <w:rFonts w:ascii="Arial" w:hAnsi="Arial" w:cs="Arial"/>
          <w:color w:val="000000" w:themeColor="text1"/>
        </w:rPr>
        <w:t xml:space="preserve"> godin</w:t>
      </w:r>
      <w:r w:rsidR="008C6945" w:rsidRPr="008C6945">
        <w:rPr>
          <w:rFonts w:ascii="Arial" w:hAnsi="Arial" w:cs="Arial"/>
          <w:color w:val="000000" w:themeColor="text1"/>
        </w:rPr>
        <w:t>e</w:t>
      </w:r>
      <w:r w:rsidR="00106DA6" w:rsidRPr="008C6945">
        <w:rPr>
          <w:rFonts w:ascii="Arial" w:hAnsi="Arial" w:cs="Arial"/>
          <w:color w:val="000000" w:themeColor="text1"/>
        </w:rPr>
        <w:t xml:space="preserve"> </w:t>
      </w:r>
      <w:r w:rsidRPr="008C6945">
        <w:rPr>
          <w:rFonts w:ascii="Arial" w:hAnsi="Arial" w:cs="Arial"/>
          <w:color w:val="000000" w:themeColor="text1"/>
        </w:rPr>
        <w:t>i sadrži ciljeve</w:t>
      </w:r>
      <w:r w:rsidR="0084581F" w:rsidRPr="008C6945">
        <w:rPr>
          <w:rFonts w:ascii="Arial" w:hAnsi="Arial" w:cs="Arial"/>
          <w:color w:val="000000" w:themeColor="text1"/>
        </w:rPr>
        <w:t xml:space="preserve"> i</w:t>
      </w:r>
      <w:r w:rsidRPr="008C6945">
        <w:rPr>
          <w:rFonts w:ascii="Arial" w:hAnsi="Arial" w:cs="Arial"/>
          <w:color w:val="000000" w:themeColor="text1"/>
        </w:rPr>
        <w:t xml:space="preserve"> mjere</w:t>
      </w:r>
      <w:r w:rsidR="0084581F" w:rsidRPr="008C6945">
        <w:rPr>
          <w:rFonts w:ascii="Arial" w:hAnsi="Arial" w:cs="Arial"/>
          <w:color w:val="000000" w:themeColor="text1"/>
        </w:rPr>
        <w:t xml:space="preserve"> </w:t>
      </w:r>
      <w:r w:rsidRPr="008C6945">
        <w:rPr>
          <w:rFonts w:ascii="Arial" w:hAnsi="Arial" w:cs="Arial"/>
          <w:color w:val="000000" w:themeColor="text1"/>
        </w:rPr>
        <w:t xml:space="preserve">za osiguranje učinkovitog, djelotvornog i transparentnog upravljanja imovinom </w:t>
      </w:r>
      <w:r w:rsidR="008C6945" w:rsidRPr="008C6945">
        <w:rPr>
          <w:rFonts w:ascii="Arial" w:hAnsi="Arial" w:cs="Arial"/>
          <w:color w:val="000000" w:themeColor="text1"/>
        </w:rPr>
        <w:t>Općine Lipovljani</w:t>
      </w:r>
      <w:r w:rsidRPr="008C6945">
        <w:rPr>
          <w:rFonts w:ascii="Arial" w:hAnsi="Arial" w:cs="Arial"/>
          <w:color w:val="000000" w:themeColor="text1"/>
        </w:rPr>
        <w:t>.</w:t>
      </w:r>
    </w:p>
    <w:p w14:paraId="634180C8" w14:textId="77777777" w:rsidR="0045793A" w:rsidRPr="008C6945" w:rsidRDefault="0045793A" w:rsidP="002B7514">
      <w:pPr>
        <w:jc w:val="both"/>
        <w:rPr>
          <w:rFonts w:ascii="Arial" w:hAnsi="Arial" w:cs="Arial"/>
          <w:color w:val="000000" w:themeColor="text1"/>
        </w:rPr>
      </w:pPr>
    </w:p>
    <w:p w14:paraId="49FA761D" w14:textId="6BAEECF6" w:rsidR="00E76A64" w:rsidRPr="00C5232C" w:rsidRDefault="00E76A64" w:rsidP="002B7514">
      <w:pPr>
        <w:jc w:val="both"/>
        <w:rPr>
          <w:rFonts w:ascii="Arial" w:hAnsi="Arial" w:cs="Arial"/>
          <w:color w:val="000000" w:themeColor="text1"/>
        </w:rPr>
      </w:pPr>
      <w:r w:rsidRPr="00C5232C">
        <w:rPr>
          <w:rFonts w:ascii="Arial" w:hAnsi="Arial" w:cs="Arial"/>
          <w:color w:val="000000" w:themeColor="text1"/>
        </w:rPr>
        <w:t xml:space="preserve">Kako bi se razvio učinkovit i strateški orijentiran pristup upravljanju imovinom koji predstavlja kvalitetnu podlogu za donošenje informiranih odluka, potrebno je prioritetno identificirati radnje i procese koji prethode, odnosno koji predstavljaju nužne preduvjete ostvarivanja takvog pristupa. S tim u vezi valja dodati, s obzirom na slojevitost, multidisciplinarnost i kronološki redoslijed provođenja operativnih zadataka u navedenom smislu, kako se ovom Strategijom ne daje analitički prikaz potraživanja </w:t>
      </w:r>
      <w:r w:rsidR="008C6945" w:rsidRPr="00C5232C">
        <w:rPr>
          <w:rFonts w:ascii="Arial" w:hAnsi="Arial" w:cs="Arial"/>
          <w:color w:val="000000" w:themeColor="text1"/>
        </w:rPr>
        <w:t>Općine Lipovljani</w:t>
      </w:r>
      <w:r w:rsidRPr="00C5232C">
        <w:rPr>
          <w:rFonts w:ascii="Arial" w:hAnsi="Arial" w:cs="Arial"/>
          <w:color w:val="000000" w:themeColor="text1"/>
        </w:rPr>
        <w:t xml:space="preserve">, nastalih s osnova korištenja </w:t>
      </w:r>
      <w:r w:rsidR="00C5232C" w:rsidRPr="00C5232C">
        <w:rPr>
          <w:rFonts w:ascii="Arial" w:hAnsi="Arial" w:cs="Arial"/>
          <w:color w:val="000000" w:themeColor="text1"/>
        </w:rPr>
        <w:t>općinske</w:t>
      </w:r>
      <w:r w:rsidRPr="00C5232C">
        <w:rPr>
          <w:rFonts w:ascii="Arial" w:hAnsi="Arial" w:cs="Arial"/>
          <w:color w:val="000000" w:themeColor="text1"/>
        </w:rPr>
        <w:t xml:space="preserve"> imovine</w:t>
      </w:r>
      <w:r w:rsidR="008531D8" w:rsidRPr="00C5232C">
        <w:rPr>
          <w:rFonts w:ascii="Arial" w:hAnsi="Arial" w:cs="Arial"/>
          <w:color w:val="000000" w:themeColor="text1"/>
        </w:rPr>
        <w:t xml:space="preserve">. </w:t>
      </w:r>
      <w:r w:rsidRPr="00C5232C">
        <w:rPr>
          <w:rFonts w:ascii="Arial" w:hAnsi="Arial" w:cs="Arial"/>
          <w:color w:val="000000" w:themeColor="text1"/>
        </w:rPr>
        <w:t xml:space="preserve">Isto se odnosi i na evidentiranje sveukupne imovine </w:t>
      </w:r>
      <w:r w:rsidR="008C6945" w:rsidRPr="00C5232C">
        <w:rPr>
          <w:rFonts w:ascii="Arial" w:hAnsi="Arial" w:cs="Arial"/>
          <w:color w:val="000000" w:themeColor="text1"/>
        </w:rPr>
        <w:t>Općine Lipovljani</w:t>
      </w:r>
      <w:r w:rsidRPr="00C5232C">
        <w:rPr>
          <w:rFonts w:ascii="Arial" w:hAnsi="Arial" w:cs="Arial"/>
          <w:color w:val="000000" w:themeColor="text1"/>
        </w:rPr>
        <w:t xml:space="preserve"> jer se predmet ove Strategije odnosi na implementaciju strateškog pristupa i definiranja procesa koji prethode stvaranju upotrebljive i strukturirane evidencije nekretnina, a potom i sustavnom evidentiranju svih poslovnih događaja u vezi iste. Navedeno je potrebno definirati te potom implementirati u poslovanje svih nadležnih upravnih tijela i pravnih osoba kojima je </w:t>
      </w:r>
      <w:r w:rsidR="00C5232C" w:rsidRPr="00C5232C">
        <w:rPr>
          <w:rFonts w:ascii="Arial" w:hAnsi="Arial" w:cs="Arial"/>
          <w:color w:val="000000" w:themeColor="text1"/>
        </w:rPr>
        <w:t>Općina Lipovljani</w:t>
      </w:r>
      <w:r w:rsidRPr="00C5232C">
        <w:rPr>
          <w:rFonts w:ascii="Arial" w:hAnsi="Arial" w:cs="Arial"/>
          <w:color w:val="000000" w:themeColor="text1"/>
        </w:rPr>
        <w:t xml:space="preserve"> osnivač, a sve s ciljem postizanja optimalnog zadovoljenja svih javnih potreba u nadležnosti </w:t>
      </w:r>
      <w:r w:rsidR="00C5232C" w:rsidRPr="00C5232C">
        <w:rPr>
          <w:rFonts w:ascii="Arial" w:hAnsi="Arial" w:cs="Arial"/>
          <w:color w:val="000000" w:themeColor="text1"/>
        </w:rPr>
        <w:t>Općine</w:t>
      </w:r>
      <w:r w:rsidRPr="00C5232C">
        <w:rPr>
          <w:rFonts w:ascii="Arial" w:hAnsi="Arial" w:cs="Arial"/>
          <w:color w:val="000000" w:themeColor="text1"/>
        </w:rPr>
        <w:t xml:space="preserve"> kao primarnog cilja, ali i postizanja racionalizacije </w:t>
      </w:r>
      <w:r w:rsidRPr="00C5232C">
        <w:rPr>
          <w:rFonts w:ascii="Arial" w:hAnsi="Arial" w:cs="Arial"/>
          <w:color w:val="000000" w:themeColor="text1"/>
        </w:rPr>
        <w:lastRenderedPageBreak/>
        <w:t xml:space="preserve">u poslovanju </w:t>
      </w:r>
      <w:r w:rsidR="00A94C2F" w:rsidRPr="00C5232C">
        <w:rPr>
          <w:rFonts w:ascii="Arial" w:hAnsi="Arial" w:cs="Arial"/>
          <w:color w:val="000000" w:themeColor="text1"/>
        </w:rPr>
        <w:t>odnosno</w:t>
      </w:r>
      <w:r w:rsidRPr="00C5232C">
        <w:rPr>
          <w:rFonts w:ascii="Arial" w:hAnsi="Arial" w:cs="Arial"/>
          <w:color w:val="000000" w:themeColor="text1"/>
        </w:rPr>
        <w:t xml:space="preserve"> maksimalnog iskorištavanja financijski potentne </w:t>
      </w:r>
      <w:r w:rsidR="00C5232C" w:rsidRPr="00C5232C">
        <w:rPr>
          <w:rFonts w:ascii="Arial" w:hAnsi="Arial" w:cs="Arial"/>
          <w:color w:val="000000" w:themeColor="text1"/>
        </w:rPr>
        <w:t>općinske</w:t>
      </w:r>
      <w:r w:rsidRPr="00C5232C">
        <w:rPr>
          <w:rFonts w:ascii="Arial" w:hAnsi="Arial" w:cs="Arial"/>
          <w:color w:val="000000" w:themeColor="text1"/>
        </w:rPr>
        <w:t xml:space="preserve"> imovine.</w:t>
      </w:r>
    </w:p>
    <w:p w14:paraId="28920F54" w14:textId="77777777" w:rsidR="00E76A64" w:rsidRPr="00C5232C" w:rsidRDefault="00E76A64" w:rsidP="002B7514">
      <w:pPr>
        <w:jc w:val="both"/>
        <w:rPr>
          <w:rFonts w:ascii="Arial" w:hAnsi="Arial" w:cs="Arial"/>
          <w:color w:val="000000" w:themeColor="text1"/>
        </w:rPr>
      </w:pPr>
    </w:p>
    <w:p w14:paraId="16607DC8" w14:textId="23CFF3C2" w:rsidR="00E76A64" w:rsidRPr="00C5232C" w:rsidRDefault="0084581F" w:rsidP="002B7514">
      <w:pPr>
        <w:jc w:val="both"/>
        <w:rPr>
          <w:rFonts w:ascii="Arial" w:hAnsi="Arial" w:cs="Arial"/>
          <w:color w:val="000000" w:themeColor="text1"/>
        </w:rPr>
      </w:pPr>
      <w:r w:rsidRPr="00C5232C">
        <w:rPr>
          <w:rFonts w:ascii="Arial" w:hAnsi="Arial" w:cs="Arial"/>
          <w:color w:val="000000" w:themeColor="text1"/>
        </w:rPr>
        <w:t>V</w:t>
      </w:r>
      <w:r w:rsidR="00E76A64" w:rsidRPr="00C5232C">
        <w:rPr>
          <w:rFonts w:ascii="Arial" w:hAnsi="Arial" w:cs="Arial"/>
          <w:color w:val="000000" w:themeColor="text1"/>
        </w:rPr>
        <w:t xml:space="preserve">alja naglasiti kako je </w:t>
      </w:r>
      <w:r w:rsidR="00C5232C" w:rsidRPr="00C5232C">
        <w:rPr>
          <w:rFonts w:ascii="Arial" w:hAnsi="Arial" w:cs="Arial"/>
          <w:color w:val="000000" w:themeColor="text1"/>
        </w:rPr>
        <w:t>općinska</w:t>
      </w:r>
      <w:r w:rsidR="00E76A64" w:rsidRPr="00C5232C">
        <w:rPr>
          <w:rFonts w:ascii="Arial" w:hAnsi="Arial" w:cs="Arial"/>
          <w:color w:val="000000" w:themeColor="text1"/>
        </w:rPr>
        <w:t xml:space="preserve"> imovina prije svega u službi obavljanja niza različitih poslova od lokalnog značaja utvrđenih i navedenih u Zakonu o lokalnoj i područnoj (regionalnoj) samoupravi</w:t>
      </w:r>
      <w:r w:rsidR="00315D2D" w:rsidRPr="00C5232C">
        <w:rPr>
          <w:rStyle w:val="Referencafusnote"/>
          <w:rFonts w:ascii="Arial" w:hAnsi="Arial" w:cs="Arial"/>
          <w:color w:val="000000" w:themeColor="text1"/>
        </w:rPr>
        <w:footnoteReference w:id="7"/>
      </w:r>
      <w:r w:rsidR="00E76A64" w:rsidRPr="00C5232C">
        <w:rPr>
          <w:rFonts w:ascii="Arial" w:hAnsi="Arial" w:cs="Arial"/>
          <w:color w:val="000000" w:themeColor="text1"/>
        </w:rPr>
        <w:t>.</w:t>
      </w:r>
      <w:r w:rsidR="00C2419C" w:rsidRPr="00C5232C">
        <w:rPr>
          <w:rFonts w:ascii="Arial" w:hAnsi="Arial" w:cs="Arial"/>
          <w:color w:val="000000" w:themeColor="text1"/>
        </w:rPr>
        <w:t xml:space="preserve"> </w:t>
      </w:r>
      <w:r w:rsidR="00E76A64" w:rsidRPr="00C5232C">
        <w:rPr>
          <w:rFonts w:ascii="Arial" w:hAnsi="Arial" w:cs="Arial"/>
          <w:color w:val="000000" w:themeColor="text1"/>
        </w:rPr>
        <w:t xml:space="preserve">Obavljanje navedenih poslova neizbježno generira značajne rashode, slijedom čega valja </w:t>
      </w:r>
      <w:r w:rsidR="002B7514" w:rsidRPr="00C5232C">
        <w:rPr>
          <w:rFonts w:ascii="Arial" w:hAnsi="Arial" w:cs="Arial"/>
          <w:color w:val="000000" w:themeColor="text1"/>
        </w:rPr>
        <w:t>naglasiti</w:t>
      </w:r>
      <w:r w:rsidR="00E76A64" w:rsidRPr="00C5232C">
        <w:rPr>
          <w:rFonts w:ascii="Arial" w:hAnsi="Arial" w:cs="Arial"/>
          <w:color w:val="000000" w:themeColor="text1"/>
        </w:rPr>
        <w:t xml:space="preserve"> kako se na poslovanje </w:t>
      </w:r>
      <w:r w:rsidR="008C6945" w:rsidRPr="00C5232C">
        <w:rPr>
          <w:rFonts w:ascii="Arial" w:hAnsi="Arial" w:cs="Arial"/>
          <w:color w:val="000000" w:themeColor="text1"/>
        </w:rPr>
        <w:t>Općine Lipovljani</w:t>
      </w:r>
      <w:r w:rsidR="00E76A64" w:rsidRPr="00C5232C">
        <w:rPr>
          <w:rFonts w:ascii="Arial" w:hAnsi="Arial" w:cs="Arial"/>
          <w:color w:val="000000" w:themeColor="text1"/>
        </w:rPr>
        <w:t xml:space="preserve"> ne mogu bezuvjetno primijeniti načela poslovanja i upravljanja imanentna slobodnom tržištu, ali se neka od tih načela svakako mogu iskoristiti kao određeni dinamički korektiv onih procesa i radnji koji nisu obuhvaćeni ili predviđeni postojećim organizacijskim i ustrojstvenim strukturama karakterističnim za javnu upravu. </w:t>
      </w:r>
    </w:p>
    <w:p w14:paraId="1040E411" w14:textId="77777777" w:rsidR="00373446" w:rsidRPr="00C5232C" w:rsidRDefault="00373446" w:rsidP="002B7514">
      <w:pPr>
        <w:jc w:val="both"/>
        <w:rPr>
          <w:rFonts w:ascii="Arial" w:hAnsi="Arial" w:cs="Arial"/>
          <w:color w:val="000000" w:themeColor="text1"/>
        </w:rPr>
      </w:pPr>
    </w:p>
    <w:p w14:paraId="0EC62AA4" w14:textId="4B2A7D6F" w:rsidR="00E76A64" w:rsidRPr="00C5232C" w:rsidRDefault="00E76A64" w:rsidP="002B7514">
      <w:pPr>
        <w:jc w:val="both"/>
        <w:rPr>
          <w:rFonts w:ascii="Arial" w:hAnsi="Arial" w:cs="Arial"/>
          <w:color w:val="000000" w:themeColor="text1"/>
        </w:rPr>
      </w:pPr>
      <w:r w:rsidRPr="00C5232C">
        <w:rPr>
          <w:rFonts w:ascii="Arial" w:hAnsi="Arial" w:cs="Arial"/>
          <w:color w:val="000000" w:themeColor="text1"/>
        </w:rPr>
        <w:t>Jedna od ključnih komponenti učinkovitog upravljanja imovinom odnosi se na pretvaranje krajnjih željenih ciljeva u konkretne i ostvarive aktivnosti koje su</w:t>
      </w:r>
      <w:r w:rsidR="00DD1AB7" w:rsidRPr="00C5232C">
        <w:rPr>
          <w:rFonts w:ascii="Arial" w:hAnsi="Arial" w:cs="Arial"/>
          <w:color w:val="000000" w:themeColor="text1"/>
        </w:rPr>
        <w:t xml:space="preserve"> </w:t>
      </w:r>
      <w:r w:rsidRPr="00C5232C">
        <w:rPr>
          <w:rFonts w:ascii="Arial" w:hAnsi="Arial" w:cs="Arial"/>
          <w:color w:val="000000" w:themeColor="text1"/>
        </w:rPr>
        <w:t xml:space="preserve">postavljene na način da budu </w:t>
      </w:r>
      <w:r w:rsidR="000C26C5" w:rsidRPr="00C5232C">
        <w:rPr>
          <w:rFonts w:ascii="Arial" w:hAnsi="Arial" w:cs="Arial"/>
          <w:color w:val="000000" w:themeColor="text1"/>
        </w:rPr>
        <w:t>praktično, zakonito</w:t>
      </w:r>
      <w:r w:rsidRPr="00C5232C">
        <w:rPr>
          <w:rFonts w:ascii="Arial" w:hAnsi="Arial" w:cs="Arial"/>
          <w:color w:val="000000" w:themeColor="text1"/>
        </w:rPr>
        <w:t xml:space="preserve"> i razumno provedive. </w:t>
      </w:r>
    </w:p>
    <w:p w14:paraId="16221F76" w14:textId="77777777" w:rsidR="00572529" w:rsidRPr="00C5232C" w:rsidRDefault="00572529" w:rsidP="002B7514">
      <w:pPr>
        <w:jc w:val="both"/>
        <w:rPr>
          <w:rFonts w:ascii="Arial" w:hAnsi="Arial" w:cs="Arial"/>
          <w:color w:val="000000" w:themeColor="text1"/>
        </w:rPr>
      </w:pPr>
    </w:p>
    <w:p w14:paraId="361DB05C" w14:textId="77777777" w:rsidR="0045793A" w:rsidRPr="00C5232C" w:rsidRDefault="0045793A" w:rsidP="002B7514">
      <w:pPr>
        <w:jc w:val="both"/>
        <w:rPr>
          <w:rFonts w:ascii="Arial" w:hAnsi="Arial" w:cs="Arial"/>
          <w:color w:val="000000" w:themeColor="text1"/>
        </w:rPr>
      </w:pPr>
      <w:r w:rsidRPr="00C5232C">
        <w:rPr>
          <w:rFonts w:ascii="Arial" w:hAnsi="Arial" w:cs="Arial"/>
          <w:color w:val="000000" w:themeColor="text1"/>
        </w:rPr>
        <w:t>Riječi i pojmovi koji se koriste u cijelom tekstu ove Strategije, a koji imaju rodno značenje odnose se jednako na ženski i muški rod, sukladno članku 43. Zakona o ravnopravnosti spolova</w:t>
      </w:r>
      <w:r w:rsidRPr="00C5232C">
        <w:rPr>
          <w:rFonts w:ascii="Arial" w:hAnsi="Arial" w:cs="Arial"/>
          <w:color w:val="000000" w:themeColor="text1"/>
          <w:vertAlign w:val="superscript"/>
        </w:rPr>
        <w:footnoteReference w:id="8"/>
      </w:r>
      <w:r w:rsidRPr="00C5232C">
        <w:rPr>
          <w:rFonts w:ascii="Arial" w:hAnsi="Arial" w:cs="Arial"/>
          <w:color w:val="000000" w:themeColor="text1"/>
        </w:rPr>
        <w:t>.</w:t>
      </w:r>
    </w:p>
    <w:p w14:paraId="2C037FA2" w14:textId="77777777" w:rsidR="00E76A64" w:rsidRPr="00C5232C" w:rsidRDefault="00E76A64" w:rsidP="0045793A">
      <w:pPr>
        <w:jc w:val="both"/>
        <w:rPr>
          <w:rFonts w:ascii="Arial" w:hAnsi="Arial" w:cs="Arial"/>
          <w:color w:val="000000" w:themeColor="text1"/>
        </w:rPr>
      </w:pPr>
    </w:p>
    <w:p w14:paraId="5BCFC511" w14:textId="49C318FA" w:rsidR="00BB4C3F" w:rsidRPr="00E9494D" w:rsidRDefault="00D202B1" w:rsidP="004F480B">
      <w:pPr>
        <w:pStyle w:val="Naslov2"/>
        <w:rPr>
          <w:rFonts w:ascii="Arial" w:hAnsi="Arial" w:cs="Arial"/>
          <w:b/>
          <w:color w:val="000000" w:themeColor="text1"/>
        </w:rPr>
      </w:pPr>
      <w:bookmarkStart w:id="2" w:name="_Toc158983462"/>
      <w:r w:rsidRPr="00E9494D">
        <w:rPr>
          <w:rFonts w:ascii="Arial" w:hAnsi="Arial" w:cs="Arial"/>
          <w:b/>
          <w:color w:val="000000" w:themeColor="text1"/>
        </w:rPr>
        <w:t>1.2</w:t>
      </w:r>
      <w:r w:rsidR="00BB4C3F" w:rsidRPr="00E9494D">
        <w:rPr>
          <w:rFonts w:ascii="Arial" w:hAnsi="Arial" w:cs="Arial"/>
          <w:b/>
          <w:color w:val="000000" w:themeColor="text1"/>
        </w:rPr>
        <w:t>. V</w:t>
      </w:r>
      <w:r w:rsidRPr="00E9494D">
        <w:rPr>
          <w:rFonts w:ascii="Arial" w:hAnsi="Arial" w:cs="Arial"/>
          <w:b/>
          <w:color w:val="000000" w:themeColor="text1"/>
        </w:rPr>
        <w:t>izija i misija</w:t>
      </w:r>
      <w:bookmarkEnd w:id="2"/>
    </w:p>
    <w:p w14:paraId="2F89E60B" w14:textId="3DE6D359" w:rsidR="00BB4C3F" w:rsidRPr="00E9494D" w:rsidRDefault="00BB4C3F" w:rsidP="00BB4C3F">
      <w:pPr>
        <w:rPr>
          <w:b/>
          <w:color w:val="000000" w:themeColor="text1"/>
        </w:rPr>
      </w:pPr>
    </w:p>
    <w:p w14:paraId="45CE175A" w14:textId="7F0EBBCD" w:rsidR="002B7514" w:rsidRPr="00E9494D" w:rsidRDefault="008531D8" w:rsidP="002B7514">
      <w:pPr>
        <w:jc w:val="both"/>
        <w:rPr>
          <w:rFonts w:ascii="Arial" w:eastAsiaTheme="minorHAnsi" w:hAnsi="Arial" w:cs="Arial"/>
          <w:color w:val="000000" w:themeColor="text1"/>
        </w:rPr>
      </w:pPr>
      <w:r w:rsidRPr="00E9494D">
        <w:rPr>
          <w:rFonts w:ascii="Arial" w:eastAsiaTheme="minorHAnsi" w:hAnsi="Arial" w:cs="Arial"/>
          <w:color w:val="000000" w:themeColor="text1"/>
        </w:rPr>
        <w:t xml:space="preserve">Postizanjem strateških ciljeva i mjera u vezi s upravljanjem imovinom ostvaruje se i vizija ove Strategije, a to je očuvanje vrijednosti i optimalno upravljanje sveukupnom imovinom u vlasništvu </w:t>
      </w:r>
      <w:r w:rsidR="008C6945" w:rsidRPr="00E9494D">
        <w:rPr>
          <w:rFonts w:ascii="Arial" w:eastAsiaTheme="minorHAnsi" w:hAnsi="Arial" w:cs="Arial"/>
          <w:color w:val="000000" w:themeColor="text1"/>
        </w:rPr>
        <w:t>Općine Lipovljani</w:t>
      </w:r>
      <w:r w:rsidRPr="00E9494D">
        <w:rPr>
          <w:rFonts w:ascii="Arial" w:eastAsiaTheme="minorHAnsi" w:hAnsi="Arial" w:cs="Arial"/>
          <w:color w:val="000000" w:themeColor="text1"/>
        </w:rPr>
        <w:t>, kako bi se njezinim stavljanjem u potpunu funkciju postiglo da imovina pridonosi općem dobru na razini gospodarstva, infrastrukture i strateškog razvoja lokalne zajednice.</w:t>
      </w:r>
    </w:p>
    <w:p w14:paraId="38638D09" w14:textId="77777777" w:rsidR="008531D8" w:rsidRPr="00E9494D" w:rsidRDefault="008531D8" w:rsidP="002B7514">
      <w:pPr>
        <w:jc w:val="both"/>
        <w:rPr>
          <w:rFonts w:ascii="Arial" w:eastAsiaTheme="minorHAnsi" w:hAnsi="Arial" w:cs="Arial"/>
          <w:color w:val="000000" w:themeColor="text1"/>
        </w:rPr>
      </w:pPr>
    </w:p>
    <w:p w14:paraId="152D0D52" w14:textId="604540E4" w:rsidR="005D6DAC" w:rsidRPr="00E9494D" w:rsidRDefault="005D6DAC" w:rsidP="005D6DAC">
      <w:pPr>
        <w:jc w:val="both"/>
        <w:rPr>
          <w:rFonts w:ascii="Arial" w:eastAsiaTheme="minorHAnsi" w:hAnsi="Arial" w:cs="Arial"/>
          <w:color w:val="000000" w:themeColor="text1"/>
        </w:rPr>
      </w:pPr>
      <w:r w:rsidRPr="00E9494D">
        <w:rPr>
          <w:rFonts w:ascii="Arial" w:eastAsiaTheme="minorHAnsi" w:hAnsi="Arial" w:cs="Arial"/>
          <w:color w:val="000000" w:themeColor="text1"/>
        </w:rPr>
        <w:t xml:space="preserve">Misija ove Strategije se definira kroz dvije međusobno ovisne i povezane komponente koje će se postići izvršenjem provedbenih ciljeva, mjera i aktivnosti:  </w:t>
      </w:r>
    </w:p>
    <w:p w14:paraId="7C64CA44" w14:textId="1FF55E37" w:rsidR="005D6DAC" w:rsidRPr="00E9494D" w:rsidRDefault="005D6DAC" w:rsidP="004D4E14">
      <w:pPr>
        <w:pStyle w:val="Odlomakpopisa"/>
        <w:numPr>
          <w:ilvl w:val="0"/>
          <w:numId w:val="18"/>
        </w:numPr>
        <w:jc w:val="both"/>
        <w:rPr>
          <w:rFonts w:ascii="Arial" w:eastAsiaTheme="minorHAnsi" w:hAnsi="Arial" w:cs="Arial"/>
          <w:color w:val="000000" w:themeColor="text1"/>
        </w:rPr>
      </w:pPr>
      <w:r w:rsidRPr="00E9494D">
        <w:rPr>
          <w:rFonts w:ascii="Arial" w:eastAsiaTheme="minorHAnsi" w:hAnsi="Arial" w:cs="Arial"/>
          <w:color w:val="000000" w:themeColor="text1"/>
        </w:rPr>
        <w:t xml:space="preserve">zakonito, učinkovito, transparentno i održivo upravljanje imovinom </w:t>
      </w:r>
      <w:r w:rsidR="008C6945" w:rsidRPr="00E9494D">
        <w:rPr>
          <w:rFonts w:ascii="Arial" w:eastAsiaTheme="minorHAnsi" w:hAnsi="Arial" w:cs="Arial"/>
          <w:color w:val="000000" w:themeColor="text1"/>
        </w:rPr>
        <w:t>Općine Lipovljani</w:t>
      </w:r>
      <w:r w:rsidRPr="00E9494D">
        <w:rPr>
          <w:rFonts w:ascii="Arial" w:eastAsiaTheme="minorHAnsi" w:hAnsi="Arial" w:cs="Arial"/>
          <w:color w:val="000000" w:themeColor="text1"/>
        </w:rPr>
        <w:t xml:space="preserve"> </w:t>
      </w:r>
    </w:p>
    <w:p w14:paraId="5B46C1D1" w14:textId="4FEFA4E8" w:rsidR="0075410E" w:rsidRPr="00E9494D" w:rsidRDefault="005D6DAC" w:rsidP="004D4E14">
      <w:pPr>
        <w:pStyle w:val="Odlomakpopisa"/>
        <w:numPr>
          <w:ilvl w:val="0"/>
          <w:numId w:val="18"/>
        </w:numPr>
        <w:jc w:val="both"/>
        <w:rPr>
          <w:rFonts w:ascii="Arial" w:eastAsiaTheme="minorHAnsi" w:hAnsi="Arial" w:cs="Arial"/>
          <w:color w:val="000000" w:themeColor="text1"/>
        </w:rPr>
      </w:pPr>
      <w:r w:rsidRPr="00E9494D">
        <w:rPr>
          <w:rFonts w:ascii="Arial" w:eastAsiaTheme="minorHAnsi" w:hAnsi="Arial" w:cs="Arial"/>
          <w:color w:val="000000" w:themeColor="text1"/>
        </w:rPr>
        <w:t xml:space="preserve">poštivanje zakonskih obveza u različitim područjima rada u odnosu na </w:t>
      </w:r>
      <w:r w:rsidR="00E9494D">
        <w:rPr>
          <w:rFonts w:ascii="Arial" w:eastAsiaTheme="minorHAnsi" w:hAnsi="Arial" w:cs="Arial"/>
          <w:color w:val="000000" w:themeColor="text1"/>
        </w:rPr>
        <w:t>općinsku</w:t>
      </w:r>
      <w:r w:rsidR="00D40FB4">
        <w:rPr>
          <w:rFonts w:ascii="Arial" w:eastAsiaTheme="minorHAnsi" w:hAnsi="Arial" w:cs="Arial"/>
          <w:color w:val="000000" w:themeColor="text1"/>
        </w:rPr>
        <w:t xml:space="preserve"> imovinu</w:t>
      </w:r>
      <w:r w:rsidR="009C76DE" w:rsidRPr="00E9494D">
        <w:rPr>
          <w:rFonts w:ascii="Arial" w:eastAsiaTheme="minorHAnsi" w:hAnsi="Arial" w:cs="Arial"/>
          <w:color w:val="000000" w:themeColor="text1"/>
        </w:rPr>
        <w:t>.</w:t>
      </w:r>
      <w:r w:rsidR="0075410E" w:rsidRPr="00E9494D">
        <w:rPr>
          <w:rFonts w:ascii="Arial" w:eastAsiaTheme="minorHAnsi" w:hAnsi="Arial" w:cs="Arial"/>
          <w:color w:val="000000" w:themeColor="text1"/>
        </w:rPr>
        <w:br w:type="page"/>
      </w:r>
    </w:p>
    <w:p w14:paraId="14223A4E" w14:textId="0DE937EE" w:rsidR="00D53D17" w:rsidRPr="00E9494D" w:rsidRDefault="00D202B1" w:rsidP="004F480B">
      <w:pPr>
        <w:pStyle w:val="Naslov1"/>
        <w:rPr>
          <w:rFonts w:ascii="Arial" w:hAnsi="Arial" w:cs="Arial"/>
          <w:b/>
          <w:color w:val="000000" w:themeColor="text1"/>
        </w:rPr>
      </w:pPr>
      <w:bookmarkStart w:id="3" w:name="_Toc158983463"/>
      <w:r w:rsidRPr="00E9494D">
        <w:rPr>
          <w:rFonts w:ascii="Arial" w:hAnsi="Arial" w:cs="Arial"/>
          <w:b/>
          <w:color w:val="000000" w:themeColor="text1"/>
        </w:rPr>
        <w:lastRenderedPageBreak/>
        <w:t>2</w:t>
      </w:r>
      <w:r w:rsidR="00D53D17" w:rsidRPr="00E9494D">
        <w:rPr>
          <w:rFonts w:ascii="Arial" w:hAnsi="Arial" w:cs="Arial"/>
          <w:b/>
          <w:color w:val="000000" w:themeColor="text1"/>
        </w:rPr>
        <w:t>. NAČELA</w:t>
      </w:r>
      <w:bookmarkEnd w:id="3"/>
    </w:p>
    <w:p w14:paraId="002374EB" w14:textId="77777777" w:rsidR="00D53D17" w:rsidRPr="00E9494D" w:rsidRDefault="00D53D17" w:rsidP="00D53D17">
      <w:pPr>
        <w:spacing w:after="160" w:line="259" w:lineRule="auto"/>
        <w:rPr>
          <w:rFonts w:ascii="Arial" w:hAnsi="Arial" w:cs="Arial"/>
          <w:color w:val="000000" w:themeColor="text1"/>
        </w:rPr>
      </w:pPr>
    </w:p>
    <w:p w14:paraId="51DC881C" w14:textId="571B7437" w:rsidR="005D6DAC" w:rsidRPr="00E9494D" w:rsidRDefault="005D6DAC" w:rsidP="005D6DAC">
      <w:pPr>
        <w:jc w:val="both"/>
        <w:rPr>
          <w:rFonts w:ascii="Arial" w:hAnsi="Arial" w:cs="Arial"/>
          <w:color w:val="000000" w:themeColor="text1"/>
        </w:rPr>
      </w:pPr>
      <w:r w:rsidRPr="00E9494D">
        <w:rPr>
          <w:rFonts w:ascii="Arial" w:hAnsi="Arial" w:cs="Arial"/>
          <w:color w:val="000000" w:themeColor="text1"/>
        </w:rPr>
        <w:t>Potrebno je navesti okolnost kako su ovlasti za raspolaganje imovinom u lokalnim jedinicama propisane izričitim zakonskim odredbama te kako Strategija ne može derogirati postojeće niti nametnuti nove nadležnosti i poslove koji nisu u skladu sa složenim normativnim okvirom koji uređuje područje funkcioniranja lokalnih jedinica u Republici Hrvatskoj.</w:t>
      </w:r>
    </w:p>
    <w:p w14:paraId="53463A9F" w14:textId="77777777" w:rsidR="005D6DAC" w:rsidRPr="00E9494D" w:rsidRDefault="005D6DAC" w:rsidP="005D6DAC">
      <w:pPr>
        <w:jc w:val="both"/>
        <w:rPr>
          <w:rFonts w:ascii="Arial" w:hAnsi="Arial" w:cs="Arial"/>
          <w:color w:val="000000" w:themeColor="text1"/>
        </w:rPr>
      </w:pPr>
    </w:p>
    <w:p w14:paraId="145E8A91" w14:textId="6E6A451E" w:rsidR="005D6DAC" w:rsidRPr="00E9494D" w:rsidRDefault="005D6DAC" w:rsidP="005D6DAC">
      <w:pPr>
        <w:jc w:val="both"/>
        <w:rPr>
          <w:rFonts w:ascii="Arial" w:hAnsi="Arial" w:cs="Arial"/>
          <w:color w:val="000000" w:themeColor="text1"/>
        </w:rPr>
      </w:pPr>
      <w:r w:rsidRPr="00E9494D">
        <w:rPr>
          <w:rFonts w:ascii="Arial" w:hAnsi="Arial" w:cs="Arial"/>
          <w:color w:val="000000" w:themeColor="text1"/>
        </w:rPr>
        <w:t xml:space="preserve">Ova Strategija tako polazi od prepoznavanja onih poteškoća i ograničenja interne i eksterne naravi koje priječe učinkovito upravljanje svim oblicima </w:t>
      </w:r>
      <w:r w:rsidR="00C5232C" w:rsidRPr="00E9494D">
        <w:rPr>
          <w:rFonts w:ascii="Arial" w:hAnsi="Arial" w:cs="Arial"/>
          <w:color w:val="000000" w:themeColor="text1"/>
        </w:rPr>
        <w:t>općinske</w:t>
      </w:r>
      <w:r w:rsidRPr="00E9494D">
        <w:rPr>
          <w:rFonts w:ascii="Arial" w:hAnsi="Arial" w:cs="Arial"/>
          <w:color w:val="000000" w:themeColor="text1"/>
        </w:rPr>
        <w:t xml:space="preserve"> imovine te nastavno i posljedično definira hijerarhijski strukturirane strateške ciljeve koje je potrebno u tom smislu provesti. Poseban izazov predstavlja okolnost kako je za postizanje visoke razine integriranosti svih poslovnih procesa u ovom interdisciplinarnom i slojevitom području rada potrebno uzeti u obzir okolnost kako takva razina integriranosti, uvažavajući sve prethodno navedeno, također nije predviđena i propisana postojećim normativnim okvirom.</w:t>
      </w:r>
    </w:p>
    <w:p w14:paraId="07EF2D3E" w14:textId="77777777" w:rsidR="005D6DAC" w:rsidRPr="00E9494D" w:rsidRDefault="005D6DAC" w:rsidP="005D6DAC">
      <w:pPr>
        <w:jc w:val="both"/>
        <w:rPr>
          <w:rFonts w:ascii="Arial" w:hAnsi="Arial" w:cs="Arial"/>
          <w:color w:val="000000" w:themeColor="text1"/>
        </w:rPr>
      </w:pPr>
    </w:p>
    <w:p w14:paraId="7380215F" w14:textId="65085D3C" w:rsidR="005D6DAC" w:rsidRPr="00E9494D" w:rsidRDefault="00E9494D" w:rsidP="005D6DAC">
      <w:pPr>
        <w:jc w:val="both"/>
        <w:rPr>
          <w:rFonts w:ascii="Arial" w:hAnsi="Arial" w:cs="Arial"/>
          <w:color w:val="000000" w:themeColor="text1"/>
        </w:rPr>
      </w:pPr>
      <w:r>
        <w:rPr>
          <w:rFonts w:ascii="Arial" w:hAnsi="Arial" w:cs="Arial"/>
          <w:color w:val="000000" w:themeColor="text1"/>
        </w:rPr>
        <w:t>V</w:t>
      </w:r>
      <w:r w:rsidR="005D6DAC" w:rsidRPr="00E9494D">
        <w:rPr>
          <w:rFonts w:ascii="Arial" w:hAnsi="Arial" w:cs="Arial"/>
          <w:color w:val="000000" w:themeColor="text1"/>
        </w:rPr>
        <w:t xml:space="preserve">isoka razina točnosti svih relevantnih podataka u odnosu na </w:t>
      </w:r>
      <w:r w:rsidRPr="00E9494D">
        <w:rPr>
          <w:rFonts w:ascii="Arial" w:hAnsi="Arial" w:cs="Arial"/>
          <w:color w:val="000000" w:themeColor="text1"/>
        </w:rPr>
        <w:t>općinsku</w:t>
      </w:r>
      <w:r w:rsidR="005D6DAC" w:rsidRPr="00E9494D">
        <w:rPr>
          <w:rFonts w:ascii="Arial" w:hAnsi="Arial" w:cs="Arial"/>
          <w:color w:val="000000" w:themeColor="text1"/>
        </w:rPr>
        <w:t xml:space="preserve"> imovinu predstavlja nezamjenjivo uporište za donošenje kvalitetnih poslovnih odluka, ali i optimizaciju obavljanja svih poslovnih procesa koji izravno ili neizravno dotiču područje upravljanja </w:t>
      </w:r>
      <w:r w:rsidR="00303906">
        <w:rPr>
          <w:rFonts w:ascii="Arial" w:hAnsi="Arial" w:cs="Arial"/>
          <w:color w:val="000000" w:themeColor="text1"/>
        </w:rPr>
        <w:t>općinskom</w:t>
      </w:r>
      <w:r w:rsidR="005D6DAC" w:rsidRPr="00E9494D">
        <w:rPr>
          <w:rFonts w:ascii="Arial" w:hAnsi="Arial" w:cs="Arial"/>
          <w:color w:val="000000" w:themeColor="text1"/>
        </w:rPr>
        <w:t xml:space="preserve"> imovinom.</w:t>
      </w:r>
    </w:p>
    <w:p w14:paraId="21DCC366" w14:textId="77777777" w:rsidR="005D6DAC" w:rsidRPr="00E9494D" w:rsidRDefault="005D6DAC" w:rsidP="005D6DAC">
      <w:pPr>
        <w:jc w:val="both"/>
        <w:rPr>
          <w:rFonts w:ascii="Arial" w:hAnsi="Arial" w:cs="Arial"/>
          <w:color w:val="000000" w:themeColor="text1"/>
        </w:rPr>
      </w:pPr>
    </w:p>
    <w:p w14:paraId="6A89A67F" w14:textId="7B87300B" w:rsidR="00D53D17" w:rsidRPr="00E9494D" w:rsidRDefault="00D53D17" w:rsidP="002B7514">
      <w:pPr>
        <w:jc w:val="both"/>
        <w:rPr>
          <w:rFonts w:ascii="Arial" w:hAnsi="Arial" w:cs="Arial"/>
          <w:color w:val="000000" w:themeColor="text1"/>
        </w:rPr>
      </w:pPr>
      <w:r w:rsidRPr="00E9494D">
        <w:rPr>
          <w:rFonts w:ascii="Arial" w:hAnsi="Arial" w:cs="Arial"/>
          <w:color w:val="000000" w:themeColor="text1"/>
        </w:rPr>
        <w:t xml:space="preserve">Zakon o upravljanju </w:t>
      </w:r>
      <w:r w:rsidR="00E9494D">
        <w:rPr>
          <w:rFonts w:ascii="Arial" w:hAnsi="Arial" w:cs="Arial"/>
          <w:color w:val="000000" w:themeColor="text1"/>
        </w:rPr>
        <w:t>nekretninama i pokretninama u vlasništvu Republike Hrvatske</w:t>
      </w:r>
      <w:r w:rsidR="00E8566F" w:rsidRPr="00E9494D">
        <w:rPr>
          <w:rStyle w:val="Referencafusnote"/>
          <w:rFonts w:ascii="Arial" w:hAnsi="Arial" w:cs="Arial"/>
          <w:color w:val="000000" w:themeColor="text1"/>
        </w:rPr>
        <w:footnoteReference w:id="9"/>
      </w:r>
      <w:r w:rsidRPr="00E9494D">
        <w:rPr>
          <w:rFonts w:ascii="Arial" w:hAnsi="Arial" w:cs="Arial"/>
          <w:color w:val="000000" w:themeColor="text1"/>
        </w:rPr>
        <w:t xml:space="preserve"> definirao je načela upravljanja imovinom</w:t>
      </w:r>
      <w:r w:rsidR="00E9494D">
        <w:rPr>
          <w:rFonts w:ascii="Arial" w:hAnsi="Arial" w:cs="Arial"/>
          <w:color w:val="000000" w:themeColor="text1"/>
        </w:rPr>
        <w:t xml:space="preserve"> u vlasništvu Republike Hrvatske, </w:t>
      </w:r>
      <w:r w:rsidRPr="00E9494D">
        <w:rPr>
          <w:rFonts w:ascii="Arial" w:hAnsi="Arial" w:cs="Arial"/>
          <w:color w:val="000000" w:themeColor="text1"/>
        </w:rPr>
        <w:t xml:space="preserve">to </w:t>
      </w:r>
      <w:r w:rsidR="00C5232C" w:rsidRPr="00E9494D">
        <w:rPr>
          <w:rFonts w:ascii="Arial" w:hAnsi="Arial" w:cs="Arial"/>
          <w:color w:val="000000" w:themeColor="text1"/>
        </w:rPr>
        <w:t>Općina Lipovljani</w:t>
      </w:r>
      <w:r w:rsidRPr="00E9494D">
        <w:rPr>
          <w:rFonts w:ascii="Arial" w:hAnsi="Arial" w:cs="Arial"/>
          <w:color w:val="000000" w:themeColor="text1"/>
        </w:rPr>
        <w:t xml:space="preserve"> za potrebe ove Strategije preuzima načela definirana </w:t>
      </w:r>
      <w:r w:rsidR="00E9494D">
        <w:rPr>
          <w:rFonts w:ascii="Arial" w:hAnsi="Arial" w:cs="Arial"/>
          <w:color w:val="000000" w:themeColor="text1"/>
        </w:rPr>
        <w:t xml:space="preserve">navedenim </w:t>
      </w:r>
      <w:r w:rsidRPr="00E9494D">
        <w:rPr>
          <w:rFonts w:ascii="Arial" w:hAnsi="Arial" w:cs="Arial"/>
          <w:color w:val="000000" w:themeColor="text1"/>
        </w:rPr>
        <w:t>Zakonom.</w:t>
      </w:r>
    </w:p>
    <w:p w14:paraId="7B57598D" w14:textId="77777777" w:rsidR="002B7514" w:rsidRPr="00E9494D" w:rsidRDefault="002B7514" w:rsidP="002B7514">
      <w:pPr>
        <w:jc w:val="both"/>
        <w:rPr>
          <w:rFonts w:ascii="Arial" w:hAnsi="Arial" w:cs="Arial"/>
          <w:color w:val="000000" w:themeColor="text1"/>
        </w:rPr>
      </w:pPr>
    </w:p>
    <w:p w14:paraId="564EDC1F" w14:textId="3C74A03A" w:rsidR="00D53D17" w:rsidRPr="00E9494D" w:rsidRDefault="00D53D17" w:rsidP="002B7514">
      <w:pPr>
        <w:jc w:val="both"/>
        <w:rPr>
          <w:rFonts w:ascii="Arial" w:hAnsi="Arial" w:cs="Arial"/>
          <w:color w:val="000000" w:themeColor="text1"/>
        </w:rPr>
      </w:pPr>
      <w:r w:rsidRPr="00E9494D">
        <w:rPr>
          <w:rFonts w:ascii="Arial" w:hAnsi="Arial" w:cs="Arial"/>
          <w:color w:val="000000" w:themeColor="text1"/>
        </w:rPr>
        <w:t xml:space="preserve">Načelo odgovornosti osigurava se propisivanjem ovlasti i dužnosti pojedinih nositelja funkcija upravljanja i raspolaganja 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nadzorom nad upravljanjem 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izvješćivanjem o postignutim ciljevima i učincima upravljanja i raspolaganja 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i poduzimanjem mjera protiv nositelja funkcija koji ne postupaju sukladno propisima.</w:t>
      </w:r>
    </w:p>
    <w:p w14:paraId="147EFA1F" w14:textId="77777777" w:rsidR="001731F1" w:rsidRPr="00E9494D" w:rsidRDefault="001731F1" w:rsidP="002B7514">
      <w:pPr>
        <w:jc w:val="both"/>
        <w:rPr>
          <w:rFonts w:ascii="Arial" w:hAnsi="Arial" w:cs="Arial"/>
          <w:color w:val="000000" w:themeColor="text1"/>
        </w:rPr>
      </w:pPr>
    </w:p>
    <w:p w14:paraId="36FC9C44" w14:textId="5936668D" w:rsidR="002B7514" w:rsidRPr="00E9494D" w:rsidRDefault="00D53D17" w:rsidP="002B7514">
      <w:pPr>
        <w:jc w:val="both"/>
        <w:rPr>
          <w:rFonts w:ascii="Arial" w:hAnsi="Arial" w:cs="Arial"/>
          <w:color w:val="000000" w:themeColor="text1"/>
        </w:rPr>
      </w:pPr>
      <w:r w:rsidRPr="00E9494D">
        <w:rPr>
          <w:rFonts w:ascii="Arial" w:hAnsi="Arial" w:cs="Arial"/>
          <w:color w:val="000000" w:themeColor="text1"/>
        </w:rPr>
        <w:t xml:space="preserve">Načelo javnosti upravljanja 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osigurava se propisivanjem preglednih pravila i kriterija upravljanja 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u propisima i drugim aktima koji se donose te njihovom javnom objavom, </w:t>
      </w:r>
      <w:r w:rsidR="000C26C5" w:rsidRPr="00E9494D">
        <w:rPr>
          <w:rFonts w:ascii="Arial" w:hAnsi="Arial" w:cs="Arial"/>
          <w:color w:val="000000" w:themeColor="text1"/>
        </w:rPr>
        <w:t xml:space="preserve">zatim </w:t>
      </w:r>
      <w:r w:rsidRPr="00E9494D">
        <w:rPr>
          <w:rFonts w:ascii="Arial" w:hAnsi="Arial" w:cs="Arial"/>
          <w:color w:val="000000" w:themeColor="text1"/>
        </w:rPr>
        <w:t xml:space="preserve">određivanjem ciljeva upravljanja imovinom </w:t>
      </w:r>
      <w:r w:rsidR="000C26C5" w:rsidRPr="00E9494D">
        <w:rPr>
          <w:rFonts w:ascii="Arial" w:hAnsi="Arial" w:cs="Arial"/>
          <w:color w:val="000000" w:themeColor="text1"/>
        </w:rPr>
        <w:t>te donošenjem</w:t>
      </w:r>
      <w:r w:rsidRPr="00E9494D">
        <w:rPr>
          <w:rFonts w:ascii="Arial" w:hAnsi="Arial" w:cs="Arial"/>
          <w:color w:val="000000" w:themeColor="text1"/>
        </w:rPr>
        <w:t xml:space="preserve"> </w:t>
      </w:r>
      <w:r w:rsidR="00773996" w:rsidRPr="00E9494D">
        <w:rPr>
          <w:rFonts w:ascii="Arial" w:hAnsi="Arial" w:cs="Arial"/>
          <w:color w:val="000000" w:themeColor="text1"/>
        </w:rPr>
        <w:t>g</w:t>
      </w:r>
      <w:r w:rsidRPr="00E9494D">
        <w:rPr>
          <w:rFonts w:ascii="Arial" w:hAnsi="Arial" w:cs="Arial"/>
          <w:color w:val="000000" w:themeColor="text1"/>
        </w:rPr>
        <w:t>odišnje</w:t>
      </w:r>
      <w:r w:rsidR="007B22A5" w:rsidRPr="00E9494D">
        <w:rPr>
          <w:rFonts w:ascii="Arial" w:hAnsi="Arial" w:cs="Arial"/>
          <w:color w:val="000000" w:themeColor="text1"/>
        </w:rPr>
        <w:t>g</w:t>
      </w:r>
      <w:r w:rsidRPr="00E9494D">
        <w:rPr>
          <w:rFonts w:ascii="Arial" w:hAnsi="Arial" w:cs="Arial"/>
          <w:color w:val="000000" w:themeColor="text1"/>
        </w:rPr>
        <w:t xml:space="preserve"> plan</w:t>
      </w:r>
      <w:r w:rsidR="007B22A5" w:rsidRPr="00E9494D">
        <w:rPr>
          <w:rFonts w:ascii="Arial" w:hAnsi="Arial" w:cs="Arial"/>
          <w:color w:val="000000" w:themeColor="text1"/>
        </w:rPr>
        <w:t>a</w:t>
      </w:r>
      <w:r w:rsidRPr="00E9494D">
        <w:rPr>
          <w:rFonts w:ascii="Arial" w:hAnsi="Arial" w:cs="Arial"/>
          <w:color w:val="000000" w:themeColor="text1"/>
        </w:rPr>
        <w:t xml:space="preserve"> upravljanja imovinom</w:t>
      </w:r>
      <w:r w:rsidR="000C26C5" w:rsidRPr="00E9494D">
        <w:rPr>
          <w:rFonts w:ascii="Arial" w:hAnsi="Arial" w:cs="Arial"/>
          <w:color w:val="000000" w:themeColor="text1"/>
        </w:rPr>
        <w:t>,</w:t>
      </w:r>
      <w:r w:rsidR="007B22A5" w:rsidRPr="00E9494D">
        <w:rPr>
          <w:rFonts w:ascii="Arial" w:hAnsi="Arial" w:cs="Arial"/>
          <w:color w:val="000000" w:themeColor="text1"/>
        </w:rPr>
        <w:t xml:space="preserve"> kao i</w:t>
      </w:r>
      <w:r w:rsidRPr="00E9494D">
        <w:rPr>
          <w:rFonts w:ascii="Arial" w:hAnsi="Arial" w:cs="Arial"/>
          <w:color w:val="000000" w:themeColor="text1"/>
        </w:rPr>
        <w:t xml:space="preserve"> redovitim upoznavanjem javnosti s aktivnostima </w:t>
      </w:r>
      <w:r w:rsidR="00E9494D">
        <w:rPr>
          <w:rFonts w:ascii="Arial" w:hAnsi="Arial" w:cs="Arial"/>
          <w:color w:val="000000" w:themeColor="text1"/>
        </w:rPr>
        <w:t xml:space="preserve">općinske uprave u upravljanju imovinom </w:t>
      </w:r>
      <w:r w:rsidR="00E9494D" w:rsidRPr="00E9494D">
        <w:rPr>
          <w:rFonts w:ascii="Arial" w:hAnsi="Arial" w:cs="Arial"/>
          <w:color w:val="000000" w:themeColor="text1"/>
        </w:rPr>
        <w:t>i javnom objavom odluka o upravljanju.</w:t>
      </w:r>
    </w:p>
    <w:p w14:paraId="518512C9" w14:textId="77777777" w:rsidR="00E9494D" w:rsidRDefault="00E9494D" w:rsidP="002B7514">
      <w:pPr>
        <w:jc w:val="both"/>
        <w:rPr>
          <w:rFonts w:ascii="Arial" w:hAnsi="Arial" w:cs="Arial"/>
          <w:color w:val="000000" w:themeColor="text1"/>
        </w:rPr>
      </w:pPr>
    </w:p>
    <w:p w14:paraId="05CD079C" w14:textId="1735A27B" w:rsidR="00D53D17" w:rsidRPr="00E9494D" w:rsidRDefault="00D53D17" w:rsidP="002B7514">
      <w:pPr>
        <w:jc w:val="both"/>
        <w:rPr>
          <w:rFonts w:ascii="Arial" w:hAnsi="Arial" w:cs="Arial"/>
          <w:color w:val="000000" w:themeColor="text1"/>
        </w:rPr>
      </w:pPr>
      <w:r w:rsidRPr="00E9494D">
        <w:rPr>
          <w:rFonts w:ascii="Arial" w:hAnsi="Arial" w:cs="Arial"/>
          <w:color w:val="000000" w:themeColor="text1"/>
        </w:rPr>
        <w:t xml:space="preserve">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upravlja se sukladno načelu </w:t>
      </w:r>
      <w:r w:rsidR="00E9494D">
        <w:rPr>
          <w:rFonts w:ascii="Arial" w:hAnsi="Arial" w:cs="Arial"/>
          <w:color w:val="000000" w:themeColor="text1"/>
        </w:rPr>
        <w:t>učinkovitost</w:t>
      </w:r>
      <w:r w:rsidRPr="00E9494D">
        <w:rPr>
          <w:rFonts w:ascii="Arial" w:hAnsi="Arial" w:cs="Arial"/>
          <w:color w:val="000000" w:themeColor="text1"/>
        </w:rPr>
        <w:t xml:space="preserve">i radi ostvarivanja gospodarskih, infrastrukturnih, socijalnih i drugih javnih ciljeva </w:t>
      </w:r>
      <w:r w:rsidR="008C6945" w:rsidRPr="00E9494D">
        <w:rPr>
          <w:rFonts w:ascii="Arial" w:hAnsi="Arial" w:cs="Arial"/>
          <w:color w:val="000000" w:themeColor="text1"/>
        </w:rPr>
        <w:t>Općine Lipovljani</w:t>
      </w:r>
      <w:r w:rsidRPr="00E9494D">
        <w:rPr>
          <w:rFonts w:ascii="Arial" w:hAnsi="Arial" w:cs="Arial"/>
          <w:color w:val="000000" w:themeColor="text1"/>
        </w:rPr>
        <w:t>.</w:t>
      </w:r>
    </w:p>
    <w:p w14:paraId="63E1DABB" w14:textId="77777777" w:rsidR="00E9494D" w:rsidRDefault="00E9494D" w:rsidP="00585BB2">
      <w:pPr>
        <w:jc w:val="both"/>
        <w:rPr>
          <w:rFonts w:ascii="Arial" w:hAnsi="Arial" w:cs="Arial"/>
          <w:color w:val="000000" w:themeColor="text1"/>
        </w:rPr>
      </w:pPr>
    </w:p>
    <w:p w14:paraId="4E4B98CE" w14:textId="7FA6FDF4" w:rsidR="000A6AC2" w:rsidRDefault="00D53D17" w:rsidP="00585BB2">
      <w:pPr>
        <w:jc w:val="both"/>
        <w:rPr>
          <w:rFonts w:ascii="Arial" w:hAnsi="Arial" w:cs="Arial"/>
          <w:color w:val="000000" w:themeColor="text1"/>
        </w:rPr>
      </w:pPr>
      <w:r w:rsidRPr="00E9494D">
        <w:rPr>
          <w:rFonts w:ascii="Arial" w:hAnsi="Arial" w:cs="Arial"/>
          <w:color w:val="000000" w:themeColor="text1"/>
        </w:rPr>
        <w:t xml:space="preserve">Predvidljivost upravljanja i raspolaganja imovinom </w:t>
      </w:r>
      <w:r w:rsidR="008C6945" w:rsidRPr="00E9494D">
        <w:rPr>
          <w:rFonts w:ascii="Arial" w:hAnsi="Arial" w:cs="Arial"/>
          <w:color w:val="000000" w:themeColor="text1"/>
        </w:rPr>
        <w:t>Općine Lipovljani</w:t>
      </w:r>
      <w:r w:rsidRPr="00E9494D">
        <w:rPr>
          <w:rFonts w:ascii="Arial" w:hAnsi="Arial" w:cs="Arial"/>
          <w:color w:val="000000" w:themeColor="text1"/>
        </w:rPr>
        <w:t xml:space="preserve"> ostvaruje se načelno jednakim postupanjem u istim ili sličnim slučajevima.</w:t>
      </w:r>
    </w:p>
    <w:p w14:paraId="44697F76" w14:textId="1E4BBB98" w:rsidR="00E9494D" w:rsidRDefault="00E9494D" w:rsidP="00585BB2">
      <w:pPr>
        <w:jc w:val="both"/>
        <w:rPr>
          <w:rFonts w:ascii="Arial" w:hAnsi="Arial" w:cs="Arial"/>
          <w:color w:val="000000" w:themeColor="text1"/>
        </w:rPr>
      </w:pPr>
    </w:p>
    <w:p w14:paraId="34B46F64" w14:textId="77777777" w:rsidR="000A6AC2" w:rsidRPr="00E9494D" w:rsidRDefault="000A6AC2">
      <w:pPr>
        <w:spacing w:after="160" w:line="259" w:lineRule="auto"/>
        <w:rPr>
          <w:rFonts w:ascii="Arial" w:hAnsi="Arial" w:cs="Arial"/>
          <w:color w:val="000000" w:themeColor="text1"/>
        </w:rPr>
      </w:pPr>
      <w:r w:rsidRPr="00E9494D">
        <w:rPr>
          <w:rFonts w:ascii="Arial" w:hAnsi="Arial" w:cs="Arial"/>
          <w:color w:val="000000" w:themeColor="text1"/>
        </w:rPr>
        <w:br w:type="page"/>
      </w:r>
    </w:p>
    <w:p w14:paraId="49E56C6A" w14:textId="1D18A199" w:rsidR="00784C6D" w:rsidRPr="009C0737" w:rsidRDefault="00D202B1" w:rsidP="004F480B">
      <w:pPr>
        <w:pStyle w:val="Naslov1"/>
        <w:rPr>
          <w:rFonts w:ascii="Arial" w:hAnsi="Arial" w:cs="Arial"/>
          <w:b/>
          <w:color w:val="000000" w:themeColor="text1"/>
        </w:rPr>
      </w:pPr>
      <w:bookmarkStart w:id="4" w:name="_Toc158983464"/>
      <w:r w:rsidRPr="009C0737">
        <w:rPr>
          <w:rFonts w:ascii="Arial" w:hAnsi="Arial" w:cs="Arial"/>
          <w:b/>
          <w:color w:val="000000" w:themeColor="text1"/>
        </w:rPr>
        <w:lastRenderedPageBreak/>
        <w:t>3</w:t>
      </w:r>
      <w:r w:rsidR="00B65F7A" w:rsidRPr="009C0737">
        <w:rPr>
          <w:rFonts w:ascii="Arial" w:hAnsi="Arial" w:cs="Arial"/>
          <w:b/>
          <w:color w:val="000000" w:themeColor="text1"/>
        </w:rPr>
        <w:t>.</w:t>
      </w:r>
      <w:r w:rsidR="00784C6D" w:rsidRPr="009C0737">
        <w:rPr>
          <w:rFonts w:ascii="Arial" w:hAnsi="Arial" w:cs="Arial"/>
          <w:b/>
          <w:color w:val="000000" w:themeColor="text1"/>
        </w:rPr>
        <w:t xml:space="preserve"> OPĆI DIO</w:t>
      </w:r>
      <w:bookmarkEnd w:id="4"/>
    </w:p>
    <w:p w14:paraId="4ACD93E9" w14:textId="78E2F06F" w:rsidR="00204262" w:rsidRPr="009C0737" w:rsidRDefault="00204262" w:rsidP="00204262">
      <w:pPr>
        <w:rPr>
          <w:rFonts w:ascii="Arial" w:hAnsi="Arial" w:cs="Arial"/>
          <w:b/>
          <w:bCs/>
          <w:color w:val="000000" w:themeColor="text1"/>
        </w:rPr>
      </w:pPr>
    </w:p>
    <w:p w14:paraId="43FDCB67" w14:textId="3E88A5A5" w:rsidR="00F244D5" w:rsidRPr="009C0737" w:rsidRDefault="00F244D5" w:rsidP="004F480B">
      <w:pPr>
        <w:pStyle w:val="Naslov2"/>
        <w:rPr>
          <w:rFonts w:ascii="Arial" w:hAnsi="Arial" w:cs="Arial"/>
          <w:b/>
          <w:color w:val="000000" w:themeColor="text1"/>
        </w:rPr>
      </w:pPr>
      <w:bookmarkStart w:id="5" w:name="_Toc158983465"/>
      <w:r w:rsidRPr="009C0737">
        <w:rPr>
          <w:rFonts w:ascii="Arial" w:hAnsi="Arial" w:cs="Arial"/>
          <w:b/>
          <w:color w:val="000000" w:themeColor="text1"/>
        </w:rPr>
        <w:t>3.1. Opći podaci</w:t>
      </w:r>
      <w:bookmarkEnd w:id="5"/>
      <w:r w:rsidRPr="009C0737">
        <w:rPr>
          <w:rFonts w:ascii="Arial" w:hAnsi="Arial" w:cs="Arial"/>
          <w:b/>
          <w:color w:val="000000" w:themeColor="text1"/>
        </w:rPr>
        <w:t xml:space="preserve"> </w:t>
      </w:r>
    </w:p>
    <w:p w14:paraId="7A70FA78" w14:textId="77777777" w:rsidR="00F244D5" w:rsidRPr="009C0737" w:rsidRDefault="00F244D5" w:rsidP="00F244D5">
      <w:pPr>
        <w:rPr>
          <w:rFonts w:ascii="Arial" w:hAnsi="Arial" w:cs="Arial"/>
          <w:color w:val="000000" w:themeColor="text1"/>
        </w:rPr>
      </w:pPr>
    </w:p>
    <w:p w14:paraId="5B45B571" w14:textId="0ECDC938" w:rsidR="00F244D5" w:rsidRPr="00E337A3" w:rsidRDefault="007A4F81" w:rsidP="00F244D5">
      <w:pPr>
        <w:jc w:val="both"/>
        <w:rPr>
          <w:rFonts w:ascii="Arial" w:hAnsi="Arial" w:cs="Arial"/>
          <w:color w:val="000000" w:themeColor="text1"/>
        </w:rPr>
      </w:pPr>
      <w:r w:rsidRPr="009C0737">
        <w:rPr>
          <w:rFonts w:ascii="Arial" w:hAnsi="Arial" w:cs="Arial"/>
          <w:color w:val="000000" w:themeColor="text1"/>
        </w:rPr>
        <w:t>Na temelju</w:t>
      </w:r>
      <w:r w:rsidR="00F244D5" w:rsidRPr="009C0737">
        <w:rPr>
          <w:rFonts w:ascii="Arial" w:hAnsi="Arial" w:cs="Arial"/>
          <w:color w:val="000000" w:themeColor="text1"/>
        </w:rPr>
        <w:t xml:space="preserve"> Zakona o područjima županija, gradova i općina u Republici Hrvatskoj</w:t>
      </w:r>
      <w:r w:rsidR="00F244D5" w:rsidRPr="009C0737">
        <w:rPr>
          <w:rFonts w:ascii="Arial" w:hAnsi="Arial" w:cs="Arial"/>
          <w:color w:val="000000" w:themeColor="text1"/>
          <w:vertAlign w:val="superscript"/>
        </w:rPr>
        <w:footnoteReference w:id="10"/>
      </w:r>
      <w:r w:rsidR="007E7043" w:rsidRPr="009C0737">
        <w:rPr>
          <w:rFonts w:ascii="Arial" w:hAnsi="Arial" w:cs="Arial"/>
          <w:color w:val="000000" w:themeColor="text1"/>
        </w:rPr>
        <w:t>,</w:t>
      </w:r>
      <w:r w:rsidR="00F244D5" w:rsidRPr="009C0737">
        <w:rPr>
          <w:rFonts w:ascii="Arial" w:hAnsi="Arial" w:cs="Arial"/>
          <w:color w:val="000000" w:themeColor="text1"/>
        </w:rPr>
        <w:t xml:space="preserve"> </w:t>
      </w:r>
      <w:r w:rsidR="00C5232C" w:rsidRPr="009C0737">
        <w:rPr>
          <w:rFonts w:ascii="Arial" w:hAnsi="Arial" w:cs="Arial"/>
          <w:color w:val="000000" w:themeColor="text1"/>
        </w:rPr>
        <w:t>Općina Lipovljani</w:t>
      </w:r>
      <w:r w:rsidR="00F244D5" w:rsidRPr="009C0737">
        <w:rPr>
          <w:rFonts w:ascii="Arial" w:hAnsi="Arial" w:cs="Arial"/>
          <w:color w:val="000000" w:themeColor="text1"/>
        </w:rPr>
        <w:t xml:space="preserve"> je utvrđen</w:t>
      </w:r>
      <w:r w:rsidR="009C0737">
        <w:rPr>
          <w:rFonts w:ascii="Arial" w:hAnsi="Arial" w:cs="Arial"/>
          <w:color w:val="000000" w:themeColor="text1"/>
        </w:rPr>
        <w:t>a</w:t>
      </w:r>
      <w:r w:rsidR="00F244D5" w:rsidRPr="009C0737">
        <w:rPr>
          <w:rFonts w:ascii="Arial" w:hAnsi="Arial" w:cs="Arial"/>
          <w:color w:val="000000" w:themeColor="text1"/>
        </w:rPr>
        <w:t xml:space="preserve"> kao jedinica lokalne samouprave u sastavu </w:t>
      </w:r>
      <w:r w:rsidR="009C0737">
        <w:rPr>
          <w:rFonts w:ascii="Arial" w:hAnsi="Arial" w:cs="Arial"/>
          <w:color w:val="000000" w:themeColor="text1"/>
        </w:rPr>
        <w:t>Sisačko-moslavačke župani</w:t>
      </w:r>
      <w:r w:rsidR="008C2551" w:rsidRPr="009C0737">
        <w:rPr>
          <w:rFonts w:ascii="Arial" w:hAnsi="Arial" w:cs="Arial"/>
          <w:color w:val="000000" w:themeColor="text1"/>
        </w:rPr>
        <w:t>je.</w:t>
      </w:r>
      <w:r w:rsidR="00F244D5" w:rsidRPr="009C0737">
        <w:rPr>
          <w:rFonts w:ascii="Arial" w:hAnsi="Arial" w:cs="Arial"/>
          <w:color w:val="000000" w:themeColor="text1"/>
        </w:rPr>
        <w:t xml:space="preserve"> </w:t>
      </w:r>
      <w:r w:rsidR="00A94C2F" w:rsidRPr="00E337A3">
        <w:rPr>
          <w:rFonts w:ascii="Arial" w:hAnsi="Arial" w:cs="Arial"/>
          <w:color w:val="000000" w:themeColor="text1"/>
        </w:rPr>
        <w:t xml:space="preserve">Temeljem </w:t>
      </w:r>
      <w:r w:rsidR="00F244D5" w:rsidRPr="00E337A3">
        <w:rPr>
          <w:rFonts w:ascii="Arial" w:hAnsi="Arial" w:cs="Arial"/>
          <w:color w:val="000000" w:themeColor="text1"/>
        </w:rPr>
        <w:t>Odlu</w:t>
      </w:r>
      <w:r w:rsidR="00A94C2F" w:rsidRPr="00E337A3">
        <w:rPr>
          <w:rFonts w:ascii="Arial" w:hAnsi="Arial" w:cs="Arial"/>
          <w:color w:val="000000" w:themeColor="text1"/>
        </w:rPr>
        <w:t>ke</w:t>
      </w:r>
      <w:r w:rsidR="00F244D5" w:rsidRPr="00E337A3">
        <w:rPr>
          <w:rFonts w:ascii="Arial" w:hAnsi="Arial" w:cs="Arial"/>
          <w:color w:val="000000" w:themeColor="text1"/>
        </w:rPr>
        <w:t xml:space="preserve"> o razvrstavanju jedinica lokalne i područne (regionalne) samouprave prema stupnju razvijenosti</w:t>
      </w:r>
      <w:r w:rsidR="00F244D5" w:rsidRPr="00E337A3">
        <w:rPr>
          <w:rFonts w:ascii="Arial" w:hAnsi="Arial" w:cs="Arial"/>
          <w:color w:val="000000" w:themeColor="text1"/>
          <w:vertAlign w:val="superscript"/>
        </w:rPr>
        <w:footnoteReference w:id="11"/>
      </w:r>
      <w:r w:rsidR="00A94C2F" w:rsidRPr="00E337A3">
        <w:rPr>
          <w:rFonts w:ascii="Arial" w:hAnsi="Arial" w:cs="Arial"/>
          <w:color w:val="000000" w:themeColor="text1"/>
        </w:rPr>
        <w:t xml:space="preserve">, </w:t>
      </w:r>
      <w:r w:rsidR="00C5232C" w:rsidRPr="00E337A3">
        <w:rPr>
          <w:rFonts w:ascii="Arial" w:hAnsi="Arial" w:cs="Arial"/>
          <w:color w:val="000000" w:themeColor="text1"/>
        </w:rPr>
        <w:t>Općina Lipovljani</w:t>
      </w:r>
      <w:r w:rsidR="007E7043" w:rsidRPr="00E337A3">
        <w:rPr>
          <w:rFonts w:ascii="Arial" w:hAnsi="Arial" w:cs="Arial"/>
          <w:color w:val="000000" w:themeColor="text1"/>
        </w:rPr>
        <w:t xml:space="preserve"> </w:t>
      </w:r>
      <w:r w:rsidR="00F244D5" w:rsidRPr="00E337A3">
        <w:rPr>
          <w:rFonts w:ascii="Arial" w:hAnsi="Arial" w:cs="Arial"/>
          <w:color w:val="000000" w:themeColor="text1"/>
        </w:rPr>
        <w:t>je prema indeksu razvijenosti razvrstan</w:t>
      </w:r>
      <w:r w:rsidR="00E337A3" w:rsidRPr="00E337A3">
        <w:rPr>
          <w:rFonts w:ascii="Arial" w:hAnsi="Arial" w:cs="Arial"/>
          <w:color w:val="000000" w:themeColor="text1"/>
        </w:rPr>
        <w:t>a</w:t>
      </w:r>
      <w:r w:rsidR="00F244D5" w:rsidRPr="00E337A3">
        <w:rPr>
          <w:rFonts w:ascii="Arial" w:hAnsi="Arial" w:cs="Arial"/>
          <w:color w:val="000000" w:themeColor="text1"/>
        </w:rPr>
        <w:t xml:space="preserve"> u </w:t>
      </w:r>
      <w:r w:rsidR="00E337A3" w:rsidRPr="00E337A3">
        <w:rPr>
          <w:rFonts w:ascii="Arial" w:hAnsi="Arial" w:cs="Arial"/>
          <w:color w:val="000000" w:themeColor="text1"/>
        </w:rPr>
        <w:t>I</w:t>
      </w:r>
      <w:r w:rsidR="00C8670B" w:rsidRPr="00E337A3">
        <w:rPr>
          <w:rFonts w:ascii="Arial" w:hAnsi="Arial" w:cs="Arial"/>
          <w:color w:val="000000" w:themeColor="text1"/>
        </w:rPr>
        <w:t xml:space="preserve">V. skupinu jedinica lokalne samouprave koje se prema vrijednosti indeksa nalaze </w:t>
      </w:r>
      <w:r w:rsidR="00E337A3" w:rsidRPr="00E337A3">
        <w:rPr>
          <w:rFonts w:ascii="Arial" w:hAnsi="Arial" w:cs="Arial"/>
          <w:color w:val="000000" w:themeColor="text1"/>
        </w:rPr>
        <w:t>u prvoj četvrtini ispodprosječno rangiranih jedinica lokalne samouprave.</w:t>
      </w:r>
    </w:p>
    <w:p w14:paraId="1C4EA6F7" w14:textId="77777777" w:rsidR="00F244D5" w:rsidRPr="005C5CB0" w:rsidRDefault="00F244D5" w:rsidP="00F244D5">
      <w:pPr>
        <w:jc w:val="both"/>
        <w:rPr>
          <w:rFonts w:ascii="Arial" w:hAnsi="Arial" w:cs="Arial"/>
          <w:color w:val="000000" w:themeColor="text1"/>
        </w:rPr>
      </w:pPr>
    </w:p>
    <w:p w14:paraId="74D1D132" w14:textId="5E9A9ED3" w:rsidR="00E71C09" w:rsidRPr="005C5CB0" w:rsidRDefault="00C5232C" w:rsidP="00E71C09">
      <w:pPr>
        <w:jc w:val="both"/>
        <w:rPr>
          <w:rFonts w:ascii="Arial" w:hAnsi="Arial" w:cs="Arial"/>
          <w:color w:val="000000" w:themeColor="text1"/>
        </w:rPr>
      </w:pPr>
      <w:r w:rsidRPr="005C5CB0">
        <w:rPr>
          <w:rFonts w:ascii="Arial" w:hAnsi="Arial" w:cs="Arial"/>
          <w:color w:val="000000" w:themeColor="text1"/>
        </w:rPr>
        <w:t>Općina Lipovljani</w:t>
      </w:r>
      <w:r w:rsidR="009B10CD" w:rsidRPr="005C5CB0">
        <w:rPr>
          <w:rFonts w:ascii="Arial" w:hAnsi="Arial" w:cs="Arial"/>
          <w:color w:val="000000" w:themeColor="text1"/>
        </w:rPr>
        <w:t>, na temelju članka 1</w:t>
      </w:r>
      <w:r w:rsidR="00E337A3" w:rsidRPr="005C5CB0">
        <w:rPr>
          <w:rFonts w:ascii="Arial" w:hAnsi="Arial" w:cs="Arial"/>
          <w:color w:val="000000" w:themeColor="text1"/>
        </w:rPr>
        <w:t>4</w:t>
      </w:r>
      <w:r w:rsidR="009B10CD" w:rsidRPr="005C5CB0">
        <w:rPr>
          <w:rFonts w:ascii="Arial" w:hAnsi="Arial" w:cs="Arial"/>
          <w:color w:val="000000" w:themeColor="text1"/>
        </w:rPr>
        <w:t xml:space="preserve">. stavka 1. Statuta </w:t>
      </w:r>
      <w:r w:rsidR="008C6945" w:rsidRPr="005C5CB0">
        <w:rPr>
          <w:rFonts w:ascii="Arial" w:hAnsi="Arial" w:cs="Arial"/>
          <w:color w:val="000000" w:themeColor="text1"/>
        </w:rPr>
        <w:t>Općine Lipovljani</w:t>
      </w:r>
      <w:r w:rsidR="009B10CD" w:rsidRPr="005C5CB0">
        <w:rPr>
          <w:rStyle w:val="Referencafusnote"/>
          <w:rFonts w:ascii="Arial" w:hAnsi="Arial" w:cs="Arial"/>
          <w:color w:val="000000" w:themeColor="text1"/>
        </w:rPr>
        <w:footnoteReference w:id="12"/>
      </w:r>
      <w:r w:rsidR="00E71C09" w:rsidRPr="005C5CB0">
        <w:rPr>
          <w:rFonts w:ascii="Arial" w:hAnsi="Arial" w:cs="Arial"/>
          <w:color w:val="000000" w:themeColor="text1"/>
        </w:rPr>
        <w:t xml:space="preserve"> u samoupravnom djelokrugu obavlja poslove lokalnog značaja koji se odnose na:</w:t>
      </w:r>
    </w:p>
    <w:p w14:paraId="0F77596E" w14:textId="39FA9523" w:rsidR="00F244D5" w:rsidRPr="005C5CB0" w:rsidRDefault="00E337A3" w:rsidP="00E337A3">
      <w:pPr>
        <w:pStyle w:val="Odlomakpopisa"/>
        <w:numPr>
          <w:ilvl w:val="0"/>
          <w:numId w:val="27"/>
        </w:numPr>
        <w:jc w:val="both"/>
        <w:rPr>
          <w:rFonts w:ascii="Arial" w:hAnsi="Arial" w:cs="Arial"/>
          <w:color w:val="000000" w:themeColor="text1"/>
        </w:rPr>
      </w:pPr>
      <w:r w:rsidRPr="005C5CB0">
        <w:rPr>
          <w:rFonts w:ascii="Arial" w:hAnsi="Arial" w:cs="Arial"/>
          <w:color w:val="000000" w:themeColor="text1"/>
        </w:rPr>
        <w:t>razvitak gospodarskih, društvenih, komunalnih i drugih djelatnosti od važnosti za područje općine</w:t>
      </w:r>
    </w:p>
    <w:p w14:paraId="5389BA6F" w14:textId="0638D58C" w:rsidR="00E337A3" w:rsidRPr="005C5CB0" w:rsidRDefault="00E337A3" w:rsidP="00E337A3">
      <w:pPr>
        <w:pStyle w:val="Odlomakpopisa"/>
        <w:numPr>
          <w:ilvl w:val="0"/>
          <w:numId w:val="27"/>
        </w:numPr>
        <w:jc w:val="both"/>
        <w:rPr>
          <w:rFonts w:ascii="Arial" w:hAnsi="Arial" w:cs="Arial"/>
          <w:color w:val="000000" w:themeColor="text1"/>
        </w:rPr>
      </w:pPr>
      <w:r w:rsidRPr="005C5CB0">
        <w:rPr>
          <w:rFonts w:ascii="Arial" w:hAnsi="Arial" w:cs="Arial"/>
          <w:color w:val="000000" w:themeColor="text1"/>
        </w:rPr>
        <w:t>osigurava uvjete za uređenje prostora i urbanističko planiranje te zaštitu čovjekovog okoliša ako posebnim zakonom nije drukčije uređeno</w:t>
      </w:r>
    </w:p>
    <w:p w14:paraId="4D65030C" w14:textId="29C45B0F" w:rsidR="00E337A3" w:rsidRPr="005C5CB0" w:rsidRDefault="00E337A3" w:rsidP="00E337A3">
      <w:pPr>
        <w:pStyle w:val="Odlomakpopisa"/>
        <w:numPr>
          <w:ilvl w:val="0"/>
          <w:numId w:val="27"/>
        </w:numPr>
        <w:jc w:val="both"/>
        <w:rPr>
          <w:rFonts w:ascii="Arial" w:hAnsi="Arial" w:cs="Arial"/>
          <w:color w:val="000000" w:themeColor="text1"/>
        </w:rPr>
      </w:pPr>
      <w:r w:rsidRPr="005C5CB0">
        <w:rPr>
          <w:rFonts w:ascii="Arial" w:hAnsi="Arial" w:cs="Arial"/>
          <w:color w:val="000000" w:themeColor="text1"/>
        </w:rPr>
        <w:t>vodi brigo o uređenju naselja, kvaliteti stanovanja, komunalnih objekata, obavljanja komunalnih i uslužnih djelatnosti te lokalne infrastrukture ako zakonom nije dru</w:t>
      </w:r>
      <w:r w:rsidR="005C5CB0" w:rsidRPr="005C5CB0">
        <w:rPr>
          <w:rFonts w:ascii="Arial" w:hAnsi="Arial" w:cs="Arial"/>
          <w:color w:val="000000" w:themeColor="text1"/>
        </w:rPr>
        <w:t>kčije uređeno</w:t>
      </w:r>
    </w:p>
    <w:p w14:paraId="6CE60A3D" w14:textId="35314F82" w:rsidR="005C5CB0" w:rsidRPr="005C5CB0" w:rsidRDefault="005C5CB0" w:rsidP="00E337A3">
      <w:pPr>
        <w:pStyle w:val="Odlomakpopisa"/>
        <w:numPr>
          <w:ilvl w:val="0"/>
          <w:numId w:val="27"/>
        </w:numPr>
        <w:jc w:val="both"/>
        <w:rPr>
          <w:rFonts w:ascii="Arial" w:hAnsi="Arial" w:cs="Arial"/>
          <w:color w:val="000000" w:themeColor="text1"/>
        </w:rPr>
      </w:pPr>
      <w:r w:rsidRPr="005C5CB0">
        <w:rPr>
          <w:rFonts w:ascii="Arial" w:hAnsi="Arial" w:cs="Arial"/>
          <w:color w:val="000000" w:themeColor="text1"/>
        </w:rPr>
        <w:t>obavlja poslove uređenja i korištenja građevinskog zemljišta</w:t>
      </w:r>
    </w:p>
    <w:p w14:paraId="0BC78572" w14:textId="2CB2C46A" w:rsidR="006367A9" w:rsidRDefault="005C5CB0" w:rsidP="00E337A3">
      <w:pPr>
        <w:pStyle w:val="Odlomakpopisa"/>
        <w:numPr>
          <w:ilvl w:val="0"/>
          <w:numId w:val="27"/>
        </w:numPr>
        <w:jc w:val="both"/>
        <w:rPr>
          <w:rFonts w:ascii="Arial" w:hAnsi="Arial" w:cs="Arial"/>
          <w:color w:val="000000" w:themeColor="text1"/>
        </w:rPr>
      </w:pPr>
      <w:r w:rsidRPr="005C5CB0">
        <w:rPr>
          <w:rFonts w:ascii="Arial" w:hAnsi="Arial" w:cs="Arial"/>
          <w:color w:val="000000" w:themeColor="text1"/>
        </w:rPr>
        <w:t>osigurava lokalne potrebe stanovnika u oblasti brige o djeci, obrazovanju i odgoju</w:t>
      </w:r>
      <w:r w:rsidR="007C7C89">
        <w:rPr>
          <w:rFonts w:ascii="Arial" w:hAnsi="Arial" w:cs="Arial"/>
          <w:color w:val="000000" w:themeColor="text1"/>
        </w:rPr>
        <w:t>, javnom zdravlju, zdravstvenoj zaštiti životinja i zaštiti bilja, socijalnoj skrbi, kulturi, tehničkoj kulturi i športu te brine o zaštiti od požara i razvoju vatrogastva ako zakonom nije drugačije određeno</w:t>
      </w:r>
    </w:p>
    <w:p w14:paraId="6125ED6C" w14:textId="197B3508" w:rsidR="007C7C89" w:rsidRDefault="007C7C89" w:rsidP="00E337A3">
      <w:pPr>
        <w:pStyle w:val="Odlomakpopisa"/>
        <w:numPr>
          <w:ilvl w:val="0"/>
          <w:numId w:val="27"/>
        </w:numPr>
        <w:jc w:val="both"/>
        <w:rPr>
          <w:rFonts w:ascii="Arial" w:hAnsi="Arial" w:cs="Arial"/>
          <w:color w:val="000000" w:themeColor="text1"/>
        </w:rPr>
      </w:pPr>
      <w:r>
        <w:rPr>
          <w:rFonts w:ascii="Arial" w:hAnsi="Arial" w:cs="Arial"/>
          <w:color w:val="000000" w:themeColor="text1"/>
        </w:rPr>
        <w:t>upravlja općinskom imovinom</w:t>
      </w:r>
    </w:p>
    <w:p w14:paraId="26AE40C9" w14:textId="01010CC5" w:rsidR="007C7C89" w:rsidRDefault="007C7C89" w:rsidP="00E337A3">
      <w:pPr>
        <w:pStyle w:val="Odlomakpopisa"/>
        <w:numPr>
          <w:ilvl w:val="0"/>
          <w:numId w:val="27"/>
        </w:numPr>
        <w:jc w:val="both"/>
        <w:rPr>
          <w:rFonts w:ascii="Arial" w:hAnsi="Arial" w:cs="Arial"/>
          <w:color w:val="000000" w:themeColor="text1"/>
        </w:rPr>
      </w:pPr>
      <w:r>
        <w:rPr>
          <w:rFonts w:ascii="Arial" w:hAnsi="Arial" w:cs="Arial"/>
          <w:color w:val="000000" w:themeColor="text1"/>
        </w:rPr>
        <w:t>radi ostvarivanja određenih društvenih, komunalnih i drugih interesa i potreba građana osniva javne ustanove i druge pravne osobe u skladu sa zakonom</w:t>
      </w:r>
    </w:p>
    <w:p w14:paraId="20538A54" w14:textId="304A2AC9" w:rsidR="007C7C89" w:rsidRDefault="007C7C89" w:rsidP="00E337A3">
      <w:pPr>
        <w:pStyle w:val="Odlomakpopisa"/>
        <w:numPr>
          <w:ilvl w:val="0"/>
          <w:numId w:val="27"/>
        </w:numPr>
        <w:jc w:val="both"/>
        <w:rPr>
          <w:rFonts w:ascii="Arial" w:hAnsi="Arial" w:cs="Arial"/>
          <w:color w:val="000000" w:themeColor="text1"/>
        </w:rPr>
      </w:pPr>
      <w:r>
        <w:rPr>
          <w:rFonts w:ascii="Arial" w:hAnsi="Arial" w:cs="Arial"/>
          <w:color w:val="000000" w:themeColor="text1"/>
        </w:rPr>
        <w:t>odlučuje općinskim porezima, naknadama, pristojbama i drugim prihodima općine</w:t>
      </w:r>
    </w:p>
    <w:p w14:paraId="28A89129" w14:textId="037A0BEB" w:rsidR="00E337A3" w:rsidRPr="007C7C89" w:rsidRDefault="007C7C89" w:rsidP="00F244D5">
      <w:pPr>
        <w:pStyle w:val="Odlomakpopisa"/>
        <w:numPr>
          <w:ilvl w:val="0"/>
          <w:numId w:val="27"/>
        </w:numPr>
        <w:jc w:val="both"/>
        <w:rPr>
          <w:rFonts w:ascii="Arial" w:hAnsi="Arial" w:cs="Arial"/>
          <w:color w:val="000000" w:themeColor="text1"/>
        </w:rPr>
      </w:pPr>
      <w:r>
        <w:rPr>
          <w:rFonts w:ascii="Arial" w:hAnsi="Arial" w:cs="Arial"/>
          <w:color w:val="000000" w:themeColor="text1"/>
        </w:rPr>
        <w:t>obavlja i druge poslove koji su u neposrednoj vezi s interesom općine  za njezin gospodarski, kulturni i socijalni napredak, a nisu u nadležnosti drugih tijela.</w:t>
      </w:r>
    </w:p>
    <w:p w14:paraId="4DC04449" w14:textId="77777777" w:rsidR="00E337A3" w:rsidRPr="005C5CB0" w:rsidRDefault="00E337A3" w:rsidP="00F244D5">
      <w:pPr>
        <w:jc w:val="both"/>
        <w:rPr>
          <w:rFonts w:ascii="Arial" w:hAnsi="Arial" w:cs="Arial"/>
          <w:color w:val="000000" w:themeColor="text1"/>
        </w:rPr>
      </w:pPr>
    </w:p>
    <w:p w14:paraId="02D7BF71" w14:textId="437B1A64" w:rsidR="009F4FE6" w:rsidRPr="005C5CB0" w:rsidRDefault="00F244D5" w:rsidP="004B002D">
      <w:pPr>
        <w:jc w:val="both"/>
        <w:rPr>
          <w:rFonts w:ascii="Arial" w:hAnsi="Arial" w:cs="Arial"/>
          <w:bCs/>
          <w:color w:val="000000" w:themeColor="text1"/>
        </w:rPr>
      </w:pPr>
      <w:r w:rsidRPr="005C5CB0">
        <w:rPr>
          <w:rFonts w:ascii="Arial" w:hAnsi="Arial" w:cs="Arial"/>
          <w:color w:val="000000" w:themeColor="text1"/>
        </w:rPr>
        <w:t xml:space="preserve">Organizacijsku strukturu </w:t>
      </w:r>
      <w:r w:rsidR="008C6945" w:rsidRPr="005C5CB0">
        <w:rPr>
          <w:rFonts w:ascii="Arial" w:hAnsi="Arial" w:cs="Arial"/>
          <w:color w:val="000000" w:themeColor="text1"/>
        </w:rPr>
        <w:t>Općine Lipovljani</w:t>
      </w:r>
      <w:r w:rsidRPr="005C5CB0">
        <w:rPr>
          <w:rFonts w:ascii="Arial" w:hAnsi="Arial" w:cs="Arial"/>
          <w:color w:val="000000" w:themeColor="text1"/>
        </w:rPr>
        <w:t xml:space="preserve"> čine </w:t>
      </w:r>
      <w:r w:rsidR="005C5CB0" w:rsidRPr="005C5CB0">
        <w:rPr>
          <w:rFonts w:ascii="Arial" w:hAnsi="Arial" w:cs="Arial"/>
          <w:color w:val="000000" w:themeColor="text1"/>
        </w:rPr>
        <w:t>načelnik</w:t>
      </w:r>
      <w:r w:rsidRPr="005C5CB0">
        <w:rPr>
          <w:rFonts w:ascii="Arial" w:hAnsi="Arial" w:cs="Arial"/>
          <w:color w:val="000000" w:themeColor="text1"/>
        </w:rPr>
        <w:t xml:space="preserve">, </w:t>
      </w:r>
      <w:r w:rsidR="005C5CB0" w:rsidRPr="005C5CB0">
        <w:rPr>
          <w:rFonts w:ascii="Arial" w:hAnsi="Arial" w:cs="Arial"/>
          <w:color w:val="000000" w:themeColor="text1"/>
        </w:rPr>
        <w:t>općinsko</w:t>
      </w:r>
      <w:r w:rsidRPr="005C5CB0">
        <w:rPr>
          <w:rFonts w:ascii="Arial" w:hAnsi="Arial" w:cs="Arial"/>
          <w:color w:val="000000" w:themeColor="text1"/>
        </w:rPr>
        <w:t xml:space="preserve"> vijeće i </w:t>
      </w:r>
      <w:r w:rsidR="005C5CB0" w:rsidRPr="005C5CB0">
        <w:rPr>
          <w:rFonts w:ascii="Arial" w:hAnsi="Arial" w:cs="Arial"/>
          <w:color w:val="000000" w:themeColor="text1"/>
        </w:rPr>
        <w:t>jedinstveni upravni odjel</w:t>
      </w:r>
      <w:r w:rsidR="004B002D" w:rsidRPr="005C5CB0">
        <w:rPr>
          <w:rFonts w:ascii="Arial" w:hAnsi="Arial" w:cs="Arial"/>
          <w:bCs/>
          <w:color w:val="000000" w:themeColor="text1"/>
        </w:rPr>
        <w:t>.</w:t>
      </w:r>
    </w:p>
    <w:p w14:paraId="31636B42" w14:textId="77777777" w:rsidR="004B002D" w:rsidRPr="005C5CB0" w:rsidRDefault="004B002D" w:rsidP="004B002D">
      <w:pPr>
        <w:jc w:val="both"/>
        <w:rPr>
          <w:rFonts w:ascii="Arial" w:hAnsi="Arial" w:cs="Arial"/>
          <w:bCs/>
          <w:color w:val="000000" w:themeColor="text1"/>
        </w:rPr>
      </w:pPr>
    </w:p>
    <w:p w14:paraId="017D029E" w14:textId="66FEE125" w:rsidR="00750A3D" w:rsidRPr="00E26C88" w:rsidRDefault="00D202B1" w:rsidP="004F480B">
      <w:pPr>
        <w:pStyle w:val="Naslov2"/>
        <w:rPr>
          <w:rFonts w:ascii="Arial" w:hAnsi="Arial" w:cs="Arial"/>
          <w:b/>
          <w:color w:val="000000" w:themeColor="text1"/>
        </w:rPr>
      </w:pPr>
      <w:bookmarkStart w:id="6" w:name="_Toc88560177"/>
      <w:bookmarkStart w:id="7" w:name="_Toc158983466"/>
      <w:r w:rsidRPr="00E26C88">
        <w:rPr>
          <w:rFonts w:ascii="Arial" w:hAnsi="Arial" w:cs="Arial"/>
          <w:b/>
          <w:color w:val="000000" w:themeColor="text1"/>
        </w:rPr>
        <w:t>3.</w:t>
      </w:r>
      <w:r w:rsidR="00F244D5" w:rsidRPr="00E26C88">
        <w:rPr>
          <w:rFonts w:ascii="Arial" w:hAnsi="Arial" w:cs="Arial"/>
          <w:b/>
          <w:color w:val="000000" w:themeColor="text1"/>
        </w:rPr>
        <w:t>2</w:t>
      </w:r>
      <w:r w:rsidRPr="00E26C88">
        <w:rPr>
          <w:rFonts w:ascii="Arial" w:hAnsi="Arial" w:cs="Arial"/>
          <w:b/>
          <w:color w:val="000000" w:themeColor="text1"/>
        </w:rPr>
        <w:t>.</w:t>
      </w:r>
      <w:r w:rsidR="00B65F7A" w:rsidRPr="00E26C88">
        <w:rPr>
          <w:rFonts w:ascii="Arial" w:hAnsi="Arial" w:cs="Arial"/>
          <w:b/>
          <w:color w:val="000000" w:themeColor="text1"/>
        </w:rPr>
        <w:t xml:space="preserve"> </w:t>
      </w:r>
      <w:r w:rsidR="00750A3D" w:rsidRPr="00E26C88">
        <w:rPr>
          <w:rFonts w:ascii="Arial" w:hAnsi="Arial" w:cs="Arial"/>
          <w:b/>
          <w:color w:val="000000" w:themeColor="text1"/>
        </w:rPr>
        <w:t>Opći dio</w:t>
      </w:r>
      <w:bookmarkEnd w:id="6"/>
      <w:bookmarkEnd w:id="7"/>
    </w:p>
    <w:p w14:paraId="72AE3311" w14:textId="690EB37E" w:rsidR="00204262" w:rsidRPr="00E26C88" w:rsidRDefault="00204262" w:rsidP="00204262">
      <w:pPr>
        <w:rPr>
          <w:color w:val="000000" w:themeColor="text1"/>
        </w:rPr>
      </w:pPr>
    </w:p>
    <w:p w14:paraId="65488A84" w14:textId="4BAB9536" w:rsidR="002B7514" w:rsidRPr="00E26C88" w:rsidRDefault="00A32217" w:rsidP="00883F32">
      <w:pPr>
        <w:jc w:val="both"/>
        <w:rPr>
          <w:rFonts w:ascii="Arial" w:hAnsi="Arial" w:cs="Arial"/>
          <w:color w:val="000000" w:themeColor="text1"/>
        </w:rPr>
      </w:pPr>
      <w:r w:rsidRPr="00E26C88">
        <w:rPr>
          <w:rFonts w:ascii="Arial" w:hAnsi="Arial" w:cs="Arial"/>
          <w:color w:val="000000" w:themeColor="text1"/>
        </w:rPr>
        <w:t>Iz odredbi čl</w:t>
      </w:r>
      <w:r w:rsidR="008666D0" w:rsidRPr="00E26C88">
        <w:rPr>
          <w:rFonts w:ascii="Arial" w:hAnsi="Arial" w:cs="Arial"/>
          <w:color w:val="000000" w:themeColor="text1"/>
        </w:rPr>
        <w:t>anka</w:t>
      </w:r>
      <w:r w:rsidRPr="00E26C88">
        <w:rPr>
          <w:rFonts w:ascii="Arial" w:hAnsi="Arial" w:cs="Arial"/>
          <w:color w:val="000000" w:themeColor="text1"/>
        </w:rPr>
        <w:t xml:space="preserve"> 67. </w:t>
      </w:r>
      <w:r w:rsidR="007A4F81" w:rsidRPr="00E26C88">
        <w:rPr>
          <w:rFonts w:ascii="Arial" w:hAnsi="Arial" w:cs="Arial"/>
          <w:color w:val="000000" w:themeColor="text1"/>
        </w:rPr>
        <w:t>Z</w:t>
      </w:r>
      <w:r w:rsidR="007E7043" w:rsidRPr="00E26C88">
        <w:rPr>
          <w:rFonts w:ascii="Arial" w:hAnsi="Arial" w:cs="Arial"/>
          <w:color w:val="000000" w:themeColor="text1"/>
        </w:rPr>
        <w:t>akona o lokalnoj i područnoj (regionalnoj)</w:t>
      </w:r>
      <w:r w:rsidR="000F77E6" w:rsidRPr="00E26C88">
        <w:rPr>
          <w:rFonts w:ascii="Arial" w:hAnsi="Arial" w:cs="Arial"/>
          <w:color w:val="000000" w:themeColor="text1"/>
        </w:rPr>
        <w:t xml:space="preserve"> </w:t>
      </w:r>
      <w:r w:rsidR="007E7043" w:rsidRPr="00E26C88">
        <w:rPr>
          <w:rFonts w:ascii="Arial" w:hAnsi="Arial" w:cs="Arial"/>
          <w:color w:val="000000" w:themeColor="text1"/>
        </w:rPr>
        <w:t>samoupravi</w:t>
      </w:r>
      <w:r w:rsidR="007A4F81" w:rsidRPr="00E26C88">
        <w:rPr>
          <w:rFonts w:ascii="Arial" w:hAnsi="Arial" w:cs="Arial"/>
          <w:color w:val="000000" w:themeColor="text1"/>
        </w:rPr>
        <w:t xml:space="preserve"> </w:t>
      </w:r>
      <w:r w:rsidRPr="00E26C88">
        <w:rPr>
          <w:rFonts w:ascii="Arial" w:hAnsi="Arial" w:cs="Arial"/>
          <w:color w:val="000000" w:themeColor="text1"/>
        </w:rPr>
        <w:t xml:space="preserve">proizlazi kako imovinu jedinica lokalne, odnosno područne </w:t>
      </w:r>
      <w:r w:rsidR="000F77E6" w:rsidRPr="00E26C88">
        <w:rPr>
          <w:rFonts w:ascii="Arial" w:hAnsi="Arial" w:cs="Arial"/>
          <w:color w:val="000000" w:themeColor="text1"/>
        </w:rPr>
        <w:t xml:space="preserve">(regionalne) </w:t>
      </w:r>
      <w:r w:rsidRPr="00E26C88">
        <w:rPr>
          <w:rFonts w:ascii="Arial" w:hAnsi="Arial" w:cs="Arial"/>
          <w:color w:val="000000" w:themeColor="text1"/>
        </w:rPr>
        <w:t xml:space="preserve">samouprave čine sve pokretne i nepokretne stvari te imovinska prava koja im pripadaju. S obzirom na okolnost kako pokretne stvari vrlo često ne zauzimaju toliko značajan udio u portfeljima imovine </w:t>
      </w:r>
      <w:r w:rsidR="007E7043" w:rsidRPr="00E26C88">
        <w:rPr>
          <w:rFonts w:ascii="Arial" w:hAnsi="Arial" w:cs="Arial"/>
          <w:color w:val="000000" w:themeColor="text1"/>
        </w:rPr>
        <w:t>jedinica lokalne i područne (regionalne) samouprave</w:t>
      </w:r>
      <w:r w:rsidRPr="00E26C88">
        <w:rPr>
          <w:rFonts w:ascii="Arial" w:hAnsi="Arial" w:cs="Arial"/>
          <w:color w:val="000000" w:themeColor="text1"/>
        </w:rPr>
        <w:t xml:space="preserve">, fokus </w:t>
      </w:r>
      <w:r w:rsidR="00B353D0" w:rsidRPr="00E26C88">
        <w:rPr>
          <w:rFonts w:ascii="Arial" w:hAnsi="Arial" w:cs="Arial"/>
          <w:color w:val="000000" w:themeColor="text1"/>
        </w:rPr>
        <w:t xml:space="preserve">ovog dokumenta je na </w:t>
      </w:r>
      <w:r w:rsidRPr="00E26C88">
        <w:rPr>
          <w:rFonts w:ascii="Arial" w:hAnsi="Arial" w:cs="Arial"/>
          <w:color w:val="000000" w:themeColor="text1"/>
        </w:rPr>
        <w:t>upravljanj</w:t>
      </w:r>
      <w:r w:rsidR="00B353D0" w:rsidRPr="00E26C88">
        <w:rPr>
          <w:rFonts w:ascii="Arial" w:hAnsi="Arial" w:cs="Arial"/>
          <w:color w:val="000000" w:themeColor="text1"/>
        </w:rPr>
        <w:t>u</w:t>
      </w:r>
      <w:r w:rsidRPr="00E26C88">
        <w:rPr>
          <w:rFonts w:ascii="Arial" w:hAnsi="Arial" w:cs="Arial"/>
          <w:color w:val="000000" w:themeColor="text1"/>
        </w:rPr>
        <w:t xml:space="preserve"> i raspolaganj</w:t>
      </w:r>
      <w:r w:rsidR="00B353D0" w:rsidRPr="00E26C88">
        <w:rPr>
          <w:rFonts w:ascii="Arial" w:hAnsi="Arial" w:cs="Arial"/>
          <w:color w:val="000000" w:themeColor="text1"/>
        </w:rPr>
        <w:t>u</w:t>
      </w:r>
      <w:r w:rsidRPr="00E26C88">
        <w:rPr>
          <w:rFonts w:ascii="Arial" w:hAnsi="Arial" w:cs="Arial"/>
          <w:color w:val="000000" w:themeColor="text1"/>
        </w:rPr>
        <w:t xml:space="preserve"> nepokretnom imovinom u vlasništvu </w:t>
      </w:r>
      <w:r w:rsidR="008C6945" w:rsidRPr="00E26C88">
        <w:rPr>
          <w:rFonts w:ascii="Arial" w:hAnsi="Arial" w:cs="Arial"/>
          <w:color w:val="000000" w:themeColor="text1"/>
        </w:rPr>
        <w:t>Općine Lipovljani</w:t>
      </w:r>
      <w:r w:rsidR="00B353D0" w:rsidRPr="00E26C88">
        <w:rPr>
          <w:rFonts w:ascii="Arial" w:hAnsi="Arial" w:cs="Arial"/>
          <w:color w:val="000000" w:themeColor="text1"/>
        </w:rPr>
        <w:t>.</w:t>
      </w:r>
    </w:p>
    <w:p w14:paraId="2313FB58" w14:textId="77777777" w:rsidR="00B353D0" w:rsidRPr="00E26C88" w:rsidRDefault="00B353D0" w:rsidP="00883F32">
      <w:pPr>
        <w:jc w:val="both"/>
        <w:rPr>
          <w:rFonts w:ascii="Arial" w:hAnsi="Arial" w:cs="Arial"/>
          <w:color w:val="000000" w:themeColor="text1"/>
        </w:rPr>
      </w:pPr>
    </w:p>
    <w:p w14:paraId="19B213C5" w14:textId="3FD4AD0A" w:rsidR="00863BF9" w:rsidRPr="00172E6F" w:rsidRDefault="00A32217" w:rsidP="00883F32">
      <w:pPr>
        <w:jc w:val="both"/>
        <w:rPr>
          <w:rFonts w:ascii="Arial" w:hAnsi="Arial" w:cs="Arial"/>
        </w:rPr>
      </w:pPr>
      <w:r w:rsidRPr="00E26C88">
        <w:rPr>
          <w:rFonts w:ascii="Arial" w:hAnsi="Arial" w:cs="Arial"/>
          <w:color w:val="000000" w:themeColor="text1"/>
        </w:rPr>
        <w:t>U prilog kompleksnosti i multidisciplinarnosti upravljanj</w:t>
      </w:r>
      <w:r w:rsidR="000F77E6" w:rsidRPr="00E26C88">
        <w:rPr>
          <w:rFonts w:ascii="Arial" w:hAnsi="Arial" w:cs="Arial"/>
          <w:color w:val="000000" w:themeColor="text1"/>
        </w:rPr>
        <w:t>a</w:t>
      </w:r>
      <w:r w:rsidRPr="00E26C88">
        <w:rPr>
          <w:rFonts w:ascii="Arial" w:hAnsi="Arial" w:cs="Arial"/>
          <w:color w:val="000000" w:themeColor="text1"/>
        </w:rPr>
        <w:t xml:space="preserve"> imovinom valja istaknuti činjenicu kako su način vođenja knjigovodstvenih evidencija o imovini lokalnih jedinica te iskazivanje imovine u financijskim izvještajima propisani odredbama Pravilnika o proračunskom računovodstvu i </w:t>
      </w:r>
      <w:r w:rsidR="00C8670B" w:rsidRPr="00172E6F">
        <w:rPr>
          <w:rFonts w:ascii="Arial" w:hAnsi="Arial" w:cs="Arial"/>
        </w:rPr>
        <w:t>r</w:t>
      </w:r>
      <w:r w:rsidRPr="00172E6F">
        <w:rPr>
          <w:rFonts w:ascii="Arial" w:hAnsi="Arial" w:cs="Arial"/>
        </w:rPr>
        <w:t>ačunskom planu</w:t>
      </w:r>
      <w:r w:rsidR="00F72591" w:rsidRPr="00172E6F">
        <w:rPr>
          <w:rStyle w:val="Referencafusnote"/>
          <w:rFonts w:ascii="Arial" w:hAnsi="Arial" w:cs="Arial"/>
        </w:rPr>
        <w:footnoteReference w:id="13"/>
      </w:r>
      <w:r w:rsidRPr="00172E6F">
        <w:rPr>
          <w:rFonts w:ascii="Arial" w:hAnsi="Arial" w:cs="Arial"/>
        </w:rPr>
        <w:t xml:space="preserve"> i </w:t>
      </w:r>
      <w:bookmarkStart w:id="8" w:name="_Hlk86392291"/>
      <w:r w:rsidRPr="00172E6F">
        <w:rPr>
          <w:rFonts w:ascii="Arial" w:hAnsi="Arial" w:cs="Arial"/>
        </w:rPr>
        <w:t>Pravilnika o financijskom izvještavanju u proračunskom računovodstvu</w:t>
      </w:r>
      <w:bookmarkEnd w:id="8"/>
      <w:r w:rsidR="00F72591" w:rsidRPr="00172E6F">
        <w:rPr>
          <w:rStyle w:val="Referencafusnote"/>
          <w:rFonts w:ascii="Arial" w:hAnsi="Arial" w:cs="Arial"/>
        </w:rPr>
        <w:footnoteReference w:id="14"/>
      </w:r>
      <w:r w:rsidRPr="00172E6F">
        <w:rPr>
          <w:rFonts w:ascii="Arial" w:hAnsi="Arial" w:cs="Arial"/>
        </w:rPr>
        <w:t xml:space="preserve">. </w:t>
      </w:r>
      <w:r w:rsidR="00172E6F" w:rsidRPr="00172E6F">
        <w:rPr>
          <w:rFonts w:ascii="Arial" w:hAnsi="Arial" w:cs="Arial"/>
        </w:rPr>
        <w:t>K</w:t>
      </w:r>
      <w:r w:rsidRPr="00172E6F">
        <w:rPr>
          <w:rFonts w:ascii="Arial" w:hAnsi="Arial" w:cs="Arial"/>
        </w:rPr>
        <w:t xml:space="preserve">ako bi se mogla postići zakonita funkcionalna distinkcija pojedinih portfelja imovine, potrebno je konzultirati odredbe niza različitih propisa u rasponu od temeljnog propisa kojim se uređuje područje lokalne i područne samouprave pa do propisa kojima se uređuju područja </w:t>
      </w:r>
      <w:r w:rsidR="00172E6F" w:rsidRPr="00172E6F">
        <w:rPr>
          <w:rFonts w:ascii="Arial" w:hAnsi="Arial" w:cs="Arial"/>
        </w:rPr>
        <w:t>općina</w:t>
      </w:r>
      <w:r w:rsidRPr="00172E6F">
        <w:rPr>
          <w:rFonts w:ascii="Arial" w:hAnsi="Arial" w:cs="Arial"/>
        </w:rPr>
        <w:t xml:space="preserve">, odnosno upravna područja proračuna, komunalnog gospodarstva ili prostornog uređenja. Međutim, kako su navedena upravna područja, odnosno propisi kojima su ista uređena, uglavnom usmjereni semantičkom definiranju određenih pojmova te evidentiranju okolnosti o vrijednosti i stanju imovine, može se izvesti zaključak kako je područje upravljanja imovinom </w:t>
      </w:r>
      <w:r w:rsidR="007E7043" w:rsidRPr="00172E6F">
        <w:rPr>
          <w:rFonts w:ascii="Arial" w:hAnsi="Arial" w:cs="Arial"/>
        </w:rPr>
        <w:t>jedinica lokalne i područne (regionalne) samouprave</w:t>
      </w:r>
      <w:r w:rsidRPr="00172E6F">
        <w:rPr>
          <w:rFonts w:ascii="Arial" w:hAnsi="Arial" w:cs="Arial"/>
        </w:rPr>
        <w:t xml:space="preserve"> primarno potrebno podvesti pod izrazito široki obuhvat pojma imovinskopravnih poslova.</w:t>
      </w:r>
    </w:p>
    <w:p w14:paraId="5631D5D0" w14:textId="77777777" w:rsidR="00883F32" w:rsidRPr="00172E6F" w:rsidRDefault="00883F32" w:rsidP="00883F32">
      <w:pPr>
        <w:jc w:val="both"/>
        <w:rPr>
          <w:rFonts w:ascii="Arial" w:hAnsi="Arial" w:cs="Arial"/>
        </w:rPr>
      </w:pPr>
    </w:p>
    <w:p w14:paraId="4A1957EC" w14:textId="52973D61" w:rsidR="000D1D49" w:rsidRPr="00172E6F" w:rsidRDefault="002F6972" w:rsidP="00883F32">
      <w:pPr>
        <w:jc w:val="both"/>
        <w:rPr>
          <w:rFonts w:ascii="Arial" w:hAnsi="Arial" w:cs="Arial"/>
        </w:rPr>
      </w:pPr>
      <w:r w:rsidRPr="00172E6F">
        <w:rPr>
          <w:rFonts w:ascii="Arial" w:hAnsi="Arial" w:cs="Arial"/>
        </w:rPr>
        <w:t xml:space="preserve">Cilj je </w:t>
      </w:r>
      <w:r w:rsidR="007E7043" w:rsidRPr="00172E6F">
        <w:rPr>
          <w:rFonts w:ascii="Arial" w:hAnsi="Arial" w:cs="Arial"/>
        </w:rPr>
        <w:t xml:space="preserve">ove Strategije </w:t>
      </w:r>
      <w:r w:rsidRPr="00172E6F">
        <w:rPr>
          <w:rFonts w:ascii="Arial" w:hAnsi="Arial" w:cs="Arial"/>
        </w:rPr>
        <w:t xml:space="preserve">poboljšati cjelokupno poslovanje vezano uz imovinu u vlasništvu </w:t>
      </w:r>
      <w:r w:rsidR="008C6945" w:rsidRPr="00172E6F">
        <w:rPr>
          <w:rFonts w:ascii="Arial" w:hAnsi="Arial" w:cs="Arial"/>
        </w:rPr>
        <w:t>Općine Lipovljani</w:t>
      </w:r>
      <w:r w:rsidR="007E7043" w:rsidRPr="00172E6F">
        <w:rPr>
          <w:rFonts w:ascii="Arial" w:hAnsi="Arial" w:cs="Arial"/>
        </w:rPr>
        <w:t>,</w:t>
      </w:r>
      <w:r w:rsidRPr="00172E6F">
        <w:rPr>
          <w:rFonts w:ascii="Arial" w:hAnsi="Arial" w:cs="Arial"/>
        </w:rPr>
        <w:t xml:space="preserve"> poboljšati sve javne usluge i postići veće zadovoljstvo građana.</w:t>
      </w:r>
    </w:p>
    <w:p w14:paraId="0E92CDB1" w14:textId="77777777" w:rsidR="00FE68A7" w:rsidRPr="00172E6F" w:rsidRDefault="00FE68A7" w:rsidP="00883F32">
      <w:pPr>
        <w:jc w:val="both"/>
        <w:rPr>
          <w:rFonts w:ascii="Arial" w:hAnsi="Arial" w:cs="Arial"/>
        </w:rPr>
      </w:pPr>
    </w:p>
    <w:p w14:paraId="5CD8DE39" w14:textId="5C4D1808" w:rsidR="00B52C5C" w:rsidRPr="00172E6F" w:rsidRDefault="002F6972" w:rsidP="00B52C5C">
      <w:pPr>
        <w:jc w:val="both"/>
        <w:rPr>
          <w:rFonts w:ascii="Arial" w:hAnsi="Arial" w:cs="Arial"/>
        </w:rPr>
      </w:pPr>
      <w:r w:rsidRPr="00172E6F">
        <w:rPr>
          <w:rFonts w:ascii="Arial" w:hAnsi="Arial" w:cs="Arial"/>
        </w:rPr>
        <w:t xml:space="preserve">Također je bitno </w:t>
      </w:r>
      <w:r w:rsidR="00172E6F" w:rsidRPr="00172E6F">
        <w:rPr>
          <w:rFonts w:ascii="Arial" w:hAnsi="Arial" w:cs="Arial"/>
        </w:rPr>
        <w:t>naglasiti kako</w:t>
      </w:r>
      <w:r w:rsidRPr="00172E6F">
        <w:rPr>
          <w:rFonts w:ascii="Arial" w:hAnsi="Arial" w:cs="Arial"/>
        </w:rPr>
        <w:t xml:space="preserve"> </w:t>
      </w:r>
      <w:r w:rsidR="000F77E6" w:rsidRPr="00172E6F">
        <w:rPr>
          <w:rFonts w:ascii="Arial" w:hAnsi="Arial" w:cs="Arial"/>
        </w:rPr>
        <w:t xml:space="preserve">se </w:t>
      </w:r>
      <w:r w:rsidRPr="00172E6F">
        <w:rPr>
          <w:rFonts w:ascii="Arial" w:hAnsi="Arial" w:cs="Arial"/>
        </w:rPr>
        <w:t xml:space="preserve">na rashode koji se pojavljuju u obavljanju svih poslova ne mogu bezuvjetno primjenjivati tržišna pravila i </w:t>
      </w:r>
      <w:proofErr w:type="spellStart"/>
      <w:r w:rsidRPr="00172E6F">
        <w:rPr>
          <w:rFonts w:ascii="Arial" w:hAnsi="Arial" w:cs="Arial"/>
          <w:i/>
        </w:rPr>
        <w:t>cost</w:t>
      </w:r>
      <w:proofErr w:type="spellEnd"/>
      <w:r w:rsidRPr="00172E6F">
        <w:rPr>
          <w:rFonts w:ascii="Arial" w:hAnsi="Arial" w:cs="Arial"/>
          <w:i/>
        </w:rPr>
        <w:t xml:space="preserve"> benefit</w:t>
      </w:r>
      <w:r w:rsidRPr="00172E6F">
        <w:rPr>
          <w:rFonts w:ascii="Arial" w:hAnsi="Arial" w:cs="Arial"/>
        </w:rPr>
        <w:t xml:space="preserve"> analiza, jer kao primarni cilj stavljanja imovine u funkciju nije maksimiziranje dobiti, već zadovoljavanje </w:t>
      </w:r>
      <w:r w:rsidR="000C26C5" w:rsidRPr="00172E6F">
        <w:rPr>
          <w:rFonts w:ascii="Arial" w:hAnsi="Arial" w:cs="Arial"/>
        </w:rPr>
        <w:t xml:space="preserve">zakonom određenih </w:t>
      </w:r>
      <w:r w:rsidRPr="00172E6F">
        <w:rPr>
          <w:rFonts w:ascii="Arial" w:hAnsi="Arial" w:cs="Arial"/>
        </w:rPr>
        <w:t xml:space="preserve">javnih potreba. </w:t>
      </w:r>
      <w:r w:rsidR="00B52C5C" w:rsidRPr="00172E6F">
        <w:rPr>
          <w:rFonts w:ascii="Arial" w:hAnsi="Arial" w:cs="Arial"/>
        </w:rPr>
        <w:t xml:space="preserve">Svakako se neka tržišna načela poslovanja mogu iskoristiti kao određeni dinamički korektiv onih procesa i radnji koji nisu obuhvaćeni ili predviđeni postojećim organizacijskim i ustrojstvenim strukturama karakterističnim za javnu upravu. </w:t>
      </w:r>
    </w:p>
    <w:p w14:paraId="7AD796A0" w14:textId="77777777" w:rsidR="000D1D49" w:rsidRPr="00172E6F" w:rsidRDefault="000D1D49" w:rsidP="00883F32">
      <w:pPr>
        <w:jc w:val="both"/>
        <w:rPr>
          <w:rFonts w:ascii="Arial" w:hAnsi="Arial" w:cs="Arial"/>
        </w:rPr>
      </w:pPr>
    </w:p>
    <w:p w14:paraId="437DB36C" w14:textId="761266F1" w:rsidR="00883F32" w:rsidRPr="00172E6F" w:rsidRDefault="00883F32" w:rsidP="00883F32">
      <w:pPr>
        <w:jc w:val="both"/>
        <w:rPr>
          <w:rFonts w:ascii="Arial" w:hAnsi="Arial" w:cs="Arial"/>
        </w:rPr>
      </w:pPr>
      <w:r w:rsidRPr="00172E6F">
        <w:rPr>
          <w:rFonts w:ascii="Arial" w:hAnsi="Arial" w:cs="Arial"/>
        </w:rPr>
        <w:t xml:space="preserve">U bitnome, </w:t>
      </w:r>
      <w:r w:rsidR="00C5232C" w:rsidRPr="00172E6F">
        <w:rPr>
          <w:rFonts w:ascii="Arial" w:hAnsi="Arial" w:cs="Arial"/>
        </w:rPr>
        <w:t>Općina Lipovljani</w:t>
      </w:r>
      <w:r w:rsidR="00283948" w:rsidRPr="00172E6F">
        <w:rPr>
          <w:rFonts w:ascii="Arial" w:hAnsi="Arial" w:cs="Arial"/>
        </w:rPr>
        <w:t xml:space="preserve"> </w:t>
      </w:r>
      <w:r w:rsidR="00AD7A10" w:rsidRPr="00172E6F">
        <w:rPr>
          <w:rFonts w:ascii="Arial" w:hAnsi="Arial" w:cs="Arial"/>
        </w:rPr>
        <w:t>je duž</w:t>
      </w:r>
      <w:r w:rsidR="00172E6F" w:rsidRPr="00172E6F">
        <w:rPr>
          <w:rFonts w:ascii="Arial" w:hAnsi="Arial" w:cs="Arial"/>
        </w:rPr>
        <w:t>na</w:t>
      </w:r>
      <w:r w:rsidRPr="00172E6F">
        <w:rPr>
          <w:rFonts w:ascii="Arial" w:hAnsi="Arial" w:cs="Arial"/>
        </w:rPr>
        <w:t xml:space="preserve">, voditi usporedno različite evidencije i registre u skladu s posebnim propisima, uglavnom u području proračunskog računovodstva i komunalnog gospodarstva. Tako je odredbama članka 131. </w:t>
      </w:r>
      <w:r w:rsidR="00A32217" w:rsidRPr="00172E6F">
        <w:rPr>
          <w:rFonts w:ascii="Arial" w:hAnsi="Arial" w:cs="Arial"/>
        </w:rPr>
        <w:t>Zakona o komunalnom gospodarstvu</w:t>
      </w:r>
      <w:r w:rsidR="00F72591" w:rsidRPr="00172E6F">
        <w:rPr>
          <w:rStyle w:val="Referencafusnote"/>
          <w:rFonts w:ascii="Arial" w:hAnsi="Arial" w:cs="Arial"/>
        </w:rPr>
        <w:footnoteReference w:id="15"/>
      </w:r>
      <w:r w:rsidR="00A32217" w:rsidRPr="00172E6F">
        <w:rPr>
          <w:rFonts w:ascii="Arial" w:hAnsi="Arial" w:cs="Arial"/>
        </w:rPr>
        <w:t xml:space="preserve"> </w:t>
      </w:r>
      <w:r w:rsidRPr="00172E6F">
        <w:rPr>
          <w:rFonts w:ascii="Arial" w:hAnsi="Arial" w:cs="Arial"/>
        </w:rPr>
        <w:t xml:space="preserve">propisano da su </w:t>
      </w:r>
      <w:r w:rsidR="00C8670B" w:rsidRPr="00172E6F">
        <w:rPr>
          <w:rFonts w:ascii="Arial" w:hAnsi="Arial" w:cs="Arial"/>
        </w:rPr>
        <w:t>jedinice lokalne samouprave</w:t>
      </w:r>
      <w:r w:rsidRPr="00172E6F">
        <w:rPr>
          <w:rFonts w:ascii="Arial" w:hAnsi="Arial" w:cs="Arial"/>
        </w:rPr>
        <w:t xml:space="preserve"> dužn</w:t>
      </w:r>
      <w:r w:rsidR="00C8670B" w:rsidRPr="00172E6F">
        <w:rPr>
          <w:rFonts w:ascii="Arial" w:hAnsi="Arial" w:cs="Arial"/>
        </w:rPr>
        <w:t>e</w:t>
      </w:r>
      <w:r w:rsidRPr="00172E6F">
        <w:rPr>
          <w:rFonts w:ascii="Arial" w:hAnsi="Arial" w:cs="Arial"/>
        </w:rPr>
        <w:t xml:space="preserve"> u roku od godine dana od stupanja na snagu toga Zakona ustrojiti evidencije komunalne infrastrukture, a koje trebaju sadržavati naziv i vrstu komunalne infrastrukture, podatke o katastarskoj i zemljišnoknjižnoj čestici te katastarskoj općini na kojoj se komunalna infrastruktura nalazi, podatke o vlasništvu komunalne infrastrukture i osobi koja njome upravlja, uključujući podatke o zatraženim i izdanim dozvolama za uređenje, građenje i uporabu komunalne infrastrukture, kao i o radnjama poduzetim u svrhu rješavanja imovinskopravnih odnosa i statusa komunalne infrastrukture.</w:t>
      </w:r>
    </w:p>
    <w:p w14:paraId="047B46D8" w14:textId="77777777" w:rsidR="00883F32" w:rsidRPr="00172E6F" w:rsidRDefault="00883F32" w:rsidP="00883F32">
      <w:pPr>
        <w:jc w:val="both"/>
        <w:rPr>
          <w:rFonts w:ascii="Arial" w:hAnsi="Arial" w:cs="Arial"/>
        </w:rPr>
      </w:pPr>
    </w:p>
    <w:p w14:paraId="48590BBA" w14:textId="664464D3" w:rsidR="00883F32" w:rsidRPr="00172E6F" w:rsidRDefault="00883F32" w:rsidP="00883F32">
      <w:pPr>
        <w:jc w:val="both"/>
        <w:rPr>
          <w:rFonts w:ascii="Arial" w:hAnsi="Arial" w:cs="Arial"/>
        </w:rPr>
      </w:pPr>
      <w:r w:rsidRPr="00172E6F">
        <w:rPr>
          <w:rFonts w:ascii="Arial" w:hAnsi="Arial" w:cs="Arial"/>
        </w:rPr>
        <w:t xml:space="preserve">Pored navedenoga, a u kontekstu navođenja službenih evidencija </w:t>
      </w:r>
      <w:r w:rsidR="00315252" w:rsidRPr="00172E6F">
        <w:rPr>
          <w:rFonts w:ascii="Arial" w:hAnsi="Arial" w:cs="Arial"/>
        </w:rPr>
        <w:t xml:space="preserve">ne smiju se </w:t>
      </w:r>
      <w:r w:rsidRPr="00172E6F">
        <w:rPr>
          <w:rFonts w:ascii="Arial" w:hAnsi="Arial" w:cs="Arial"/>
        </w:rPr>
        <w:t xml:space="preserve">smetnuti s uma i odredbe članka 7. prethodno citiranog Pravilnika o proračunskom računovodstvu i </w:t>
      </w:r>
      <w:r w:rsidR="000F77E6" w:rsidRPr="00172E6F">
        <w:rPr>
          <w:rFonts w:ascii="Arial" w:hAnsi="Arial" w:cs="Arial"/>
        </w:rPr>
        <w:t>r</w:t>
      </w:r>
      <w:r w:rsidRPr="00172E6F">
        <w:rPr>
          <w:rFonts w:ascii="Arial" w:hAnsi="Arial" w:cs="Arial"/>
        </w:rPr>
        <w:t xml:space="preserve">ačunskom planu prema kojima su proračun i proračunski korisnici dužni voditi, pored drugih analitičkih knjigovodstava i analitička knjigovodstva dugotrajne nefinancijske imovine. </w:t>
      </w:r>
    </w:p>
    <w:p w14:paraId="6A7A7082" w14:textId="77777777" w:rsidR="00883F32" w:rsidRPr="00172E6F" w:rsidRDefault="00883F32" w:rsidP="00883F32">
      <w:pPr>
        <w:jc w:val="both"/>
        <w:rPr>
          <w:rFonts w:ascii="Arial" w:hAnsi="Arial" w:cs="Arial"/>
        </w:rPr>
      </w:pPr>
    </w:p>
    <w:p w14:paraId="1B23C214" w14:textId="48ED1FBB" w:rsidR="00883F32" w:rsidRPr="00172E6F" w:rsidRDefault="00883F32" w:rsidP="00883F32">
      <w:pPr>
        <w:jc w:val="both"/>
        <w:rPr>
          <w:rFonts w:ascii="Arial" w:hAnsi="Arial" w:cs="Arial"/>
        </w:rPr>
      </w:pPr>
      <w:r w:rsidRPr="00172E6F">
        <w:rPr>
          <w:rFonts w:ascii="Arial" w:hAnsi="Arial" w:cs="Arial"/>
        </w:rPr>
        <w:t xml:space="preserve">U konačnici, potrebno je naglasiti kako je imovina </w:t>
      </w:r>
      <w:r w:rsidR="00172E6F" w:rsidRPr="00172E6F">
        <w:rPr>
          <w:rFonts w:ascii="Arial" w:hAnsi="Arial" w:cs="Arial"/>
        </w:rPr>
        <w:t>općina</w:t>
      </w:r>
      <w:r w:rsidRPr="00172E6F">
        <w:rPr>
          <w:rFonts w:ascii="Arial" w:hAnsi="Arial" w:cs="Arial"/>
        </w:rPr>
        <w:t xml:space="preserve"> i njihovih proračunskih korisnika na temelju Zakona o Središnjem registru državne imovine obuhvaćena unutar pojma državna imovina, a svi podaci o istoj dostavljaju se, unose i vode u skladu s klasifikacijom pojavnih oblika imovine prema rasporedu računa Računskog plana za proračunsko računovodstvo, Računskog plana za neprofitne organizacije i </w:t>
      </w:r>
      <w:proofErr w:type="spellStart"/>
      <w:r w:rsidRPr="00172E6F">
        <w:rPr>
          <w:rFonts w:ascii="Arial" w:hAnsi="Arial" w:cs="Arial"/>
        </w:rPr>
        <w:t>kontnog</w:t>
      </w:r>
      <w:proofErr w:type="spellEnd"/>
      <w:r w:rsidRPr="00172E6F">
        <w:rPr>
          <w:rFonts w:ascii="Arial" w:hAnsi="Arial" w:cs="Arial"/>
        </w:rPr>
        <w:t xml:space="preserve"> plana poduzetnika. </w:t>
      </w:r>
    </w:p>
    <w:p w14:paraId="6DC8F218" w14:textId="77777777" w:rsidR="00204262" w:rsidRPr="00172E6F" w:rsidRDefault="00204262" w:rsidP="00204262">
      <w:pPr>
        <w:rPr>
          <w:rFonts w:ascii="Arial" w:hAnsi="Arial" w:cs="Arial"/>
        </w:rPr>
      </w:pPr>
    </w:p>
    <w:p w14:paraId="33DA0E4A" w14:textId="071DFCB8" w:rsidR="00750A3D" w:rsidRPr="00172E6F" w:rsidRDefault="00D202B1" w:rsidP="008E784E">
      <w:pPr>
        <w:pStyle w:val="Naslov2"/>
        <w:jc w:val="both"/>
        <w:rPr>
          <w:rFonts w:ascii="Arial" w:hAnsi="Arial" w:cs="Arial"/>
          <w:b/>
          <w:color w:val="auto"/>
        </w:rPr>
      </w:pPr>
      <w:bookmarkStart w:id="9" w:name="_Toc158983467"/>
      <w:r w:rsidRPr="00172E6F">
        <w:rPr>
          <w:rFonts w:ascii="Arial" w:hAnsi="Arial" w:cs="Arial"/>
          <w:b/>
          <w:color w:val="auto"/>
        </w:rPr>
        <w:t>3.</w:t>
      </w:r>
      <w:r w:rsidR="00B353D0" w:rsidRPr="00172E6F">
        <w:rPr>
          <w:rFonts w:ascii="Arial" w:hAnsi="Arial" w:cs="Arial"/>
          <w:b/>
          <w:color w:val="auto"/>
        </w:rPr>
        <w:t>3</w:t>
      </w:r>
      <w:r w:rsidR="00B65F7A" w:rsidRPr="00172E6F">
        <w:rPr>
          <w:rFonts w:ascii="Arial" w:hAnsi="Arial" w:cs="Arial"/>
          <w:b/>
          <w:color w:val="auto"/>
        </w:rPr>
        <w:t xml:space="preserve">. </w:t>
      </w:r>
      <w:r w:rsidR="00750A3D" w:rsidRPr="00172E6F">
        <w:rPr>
          <w:rFonts w:ascii="Arial" w:hAnsi="Arial" w:cs="Arial"/>
          <w:b/>
          <w:color w:val="auto"/>
        </w:rPr>
        <w:t xml:space="preserve">Važeći propisi i akti u području upravljanja i raspolaganja imovinom u vlasništvu </w:t>
      </w:r>
      <w:r w:rsidR="008C6945" w:rsidRPr="00172E6F">
        <w:rPr>
          <w:rFonts w:ascii="Arial" w:hAnsi="Arial" w:cs="Arial"/>
          <w:b/>
          <w:color w:val="auto"/>
        </w:rPr>
        <w:t>Općine Lipovljani</w:t>
      </w:r>
      <w:bookmarkEnd w:id="9"/>
    </w:p>
    <w:p w14:paraId="46FD1356" w14:textId="77777777" w:rsidR="00D202B1" w:rsidRPr="00172E6F" w:rsidRDefault="00D202B1" w:rsidP="00485120">
      <w:pPr>
        <w:jc w:val="both"/>
        <w:rPr>
          <w:rFonts w:ascii="Arial" w:hAnsi="Arial" w:cs="Arial"/>
        </w:rPr>
      </w:pPr>
    </w:p>
    <w:p w14:paraId="20D5949F" w14:textId="7702E198" w:rsidR="00485120" w:rsidRPr="00172E6F" w:rsidRDefault="00485120" w:rsidP="00CE27AF">
      <w:pPr>
        <w:jc w:val="both"/>
        <w:rPr>
          <w:rFonts w:ascii="Arial" w:hAnsi="Arial" w:cs="Arial"/>
        </w:rPr>
      </w:pPr>
      <w:r w:rsidRPr="00172E6F">
        <w:rPr>
          <w:rFonts w:ascii="Arial" w:hAnsi="Arial" w:cs="Arial"/>
        </w:rPr>
        <w:t>Za potrebe ove Strategije navode se samo najvažniji zakonski i podzakonski akti koji definiraju djelokrug upravljanja imovinom.</w:t>
      </w:r>
    </w:p>
    <w:p w14:paraId="449586E5" w14:textId="4EAC584E" w:rsidR="00585BB2" w:rsidRPr="00172E6F" w:rsidRDefault="00585BB2" w:rsidP="00CE27AF">
      <w:pPr>
        <w:jc w:val="both"/>
        <w:rPr>
          <w:rFonts w:ascii="Arial" w:hAnsi="Arial" w:cs="Arial"/>
        </w:rPr>
      </w:pPr>
    </w:p>
    <w:p w14:paraId="1CB774A8" w14:textId="49B9CBEC" w:rsidR="00D202B1" w:rsidRPr="00172E6F" w:rsidRDefault="00D202B1" w:rsidP="004F480B">
      <w:pPr>
        <w:pStyle w:val="Naslov3"/>
        <w:rPr>
          <w:rFonts w:ascii="Arial" w:hAnsi="Arial" w:cs="Arial"/>
          <w:b/>
          <w:color w:val="auto"/>
        </w:rPr>
      </w:pPr>
      <w:bookmarkStart w:id="10" w:name="_Toc158983468"/>
      <w:r w:rsidRPr="00172E6F">
        <w:rPr>
          <w:rFonts w:ascii="Arial" w:hAnsi="Arial" w:cs="Arial"/>
          <w:b/>
          <w:color w:val="auto"/>
        </w:rPr>
        <w:t>3.</w:t>
      </w:r>
      <w:r w:rsidR="00B353D0" w:rsidRPr="00172E6F">
        <w:rPr>
          <w:rFonts w:ascii="Arial" w:hAnsi="Arial" w:cs="Arial"/>
          <w:b/>
          <w:color w:val="auto"/>
        </w:rPr>
        <w:t>3</w:t>
      </w:r>
      <w:r w:rsidRPr="00172E6F">
        <w:rPr>
          <w:rFonts w:ascii="Arial" w:hAnsi="Arial" w:cs="Arial"/>
          <w:b/>
          <w:color w:val="auto"/>
        </w:rPr>
        <w:t>.1.</w:t>
      </w:r>
      <w:r w:rsidR="008E784E" w:rsidRPr="00172E6F">
        <w:rPr>
          <w:rFonts w:ascii="Arial" w:hAnsi="Arial" w:cs="Arial"/>
          <w:b/>
          <w:color w:val="auto"/>
        </w:rPr>
        <w:t xml:space="preserve"> </w:t>
      </w:r>
      <w:r w:rsidRPr="00172E6F">
        <w:rPr>
          <w:rFonts w:ascii="Arial" w:hAnsi="Arial" w:cs="Arial"/>
          <w:b/>
          <w:color w:val="auto"/>
        </w:rPr>
        <w:t>Značenje pojmova</w:t>
      </w:r>
      <w:bookmarkEnd w:id="10"/>
    </w:p>
    <w:p w14:paraId="450310B8" w14:textId="77777777" w:rsidR="00D202B1" w:rsidRPr="00172E6F" w:rsidRDefault="00D202B1" w:rsidP="00D202B1">
      <w:pPr>
        <w:rPr>
          <w:rFonts w:ascii="Arial" w:hAnsi="Arial" w:cs="Arial"/>
        </w:rPr>
      </w:pPr>
    </w:p>
    <w:p w14:paraId="21A54BD2" w14:textId="77777777" w:rsidR="00D202B1" w:rsidRPr="00172E6F" w:rsidRDefault="00D202B1" w:rsidP="00315252">
      <w:pPr>
        <w:jc w:val="both"/>
        <w:rPr>
          <w:rFonts w:ascii="Arial" w:hAnsi="Arial" w:cs="Arial"/>
        </w:rPr>
      </w:pPr>
      <w:r w:rsidRPr="00172E6F">
        <w:rPr>
          <w:rFonts w:ascii="Arial" w:hAnsi="Arial" w:cs="Arial"/>
        </w:rPr>
        <w:t xml:space="preserve">Objašnjenje odnosno definiranje pojmova potrebno je ako postoje dvojbe o značenju, ako su stručni ili dvosmisleni, odnosno ako se koriste u užem ili širem smislu od uobičajenog. </w:t>
      </w:r>
    </w:p>
    <w:p w14:paraId="5D5A7D1F" w14:textId="77777777" w:rsidR="00D202B1" w:rsidRPr="00172E6F" w:rsidRDefault="00D202B1" w:rsidP="00315252">
      <w:pPr>
        <w:jc w:val="both"/>
        <w:rPr>
          <w:rFonts w:ascii="Arial" w:hAnsi="Arial" w:cs="Arial"/>
        </w:rPr>
      </w:pPr>
    </w:p>
    <w:p w14:paraId="737EF330" w14:textId="77777777" w:rsidR="00D202B1" w:rsidRPr="00172E6F" w:rsidRDefault="00D202B1" w:rsidP="00315252">
      <w:pPr>
        <w:jc w:val="both"/>
        <w:rPr>
          <w:rFonts w:ascii="Arial" w:hAnsi="Arial" w:cs="Arial"/>
        </w:rPr>
      </w:pPr>
      <w:r w:rsidRPr="00172E6F">
        <w:rPr>
          <w:rFonts w:ascii="Arial" w:hAnsi="Arial" w:cs="Arial"/>
        </w:rPr>
        <w:t xml:space="preserve">Institute, nazivlja i pojmove koji predstavljaju pravne standarde i koji se podrazumijevaju u značenju u kojem su dani u pravnom sustavu, odnosno u općim propisima koji se odnose na određeno pravno područje, nije potrebno objašnjavati kako bi se osigurala njihova terminološka, logička i semantička dosljednost. </w:t>
      </w:r>
    </w:p>
    <w:p w14:paraId="68446BFA" w14:textId="77777777" w:rsidR="00D202B1" w:rsidRPr="00172E6F" w:rsidRDefault="00D202B1" w:rsidP="00D202B1">
      <w:pPr>
        <w:rPr>
          <w:rFonts w:ascii="Arial" w:hAnsi="Arial" w:cs="Arial"/>
        </w:rPr>
      </w:pPr>
    </w:p>
    <w:p w14:paraId="23EF3342" w14:textId="77777777" w:rsidR="00D202B1" w:rsidRPr="00172E6F" w:rsidRDefault="00D202B1" w:rsidP="00D202B1">
      <w:pPr>
        <w:rPr>
          <w:rFonts w:ascii="Arial" w:hAnsi="Arial" w:cs="Arial"/>
        </w:rPr>
      </w:pPr>
      <w:r w:rsidRPr="00172E6F">
        <w:rPr>
          <w:rFonts w:ascii="Arial" w:hAnsi="Arial" w:cs="Arial"/>
        </w:rPr>
        <w:t>Pojedini pojmovi u smislu ove Strategije imaju sljedeća značenja:</w:t>
      </w:r>
    </w:p>
    <w:p w14:paraId="2A8E31DC" w14:textId="77777777" w:rsidR="00D202B1" w:rsidRPr="00172E6F" w:rsidRDefault="00D202B1" w:rsidP="00D202B1">
      <w:pPr>
        <w:rPr>
          <w:rFonts w:ascii="Arial" w:hAnsi="Arial" w:cs="Arial"/>
        </w:rPr>
      </w:pPr>
    </w:p>
    <w:p w14:paraId="2C1B9852" w14:textId="28F4FAA6" w:rsidR="00D202B1" w:rsidRPr="00172E6F" w:rsidRDefault="00D202B1" w:rsidP="004D4E14">
      <w:pPr>
        <w:pStyle w:val="Odlomakpopisa"/>
        <w:numPr>
          <w:ilvl w:val="0"/>
          <w:numId w:val="3"/>
        </w:numPr>
        <w:jc w:val="both"/>
        <w:rPr>
          <w:rFonts w:ascii="Arial" w:hAnsi="Arial" w:cs="Arial"/>
        </w:rPr>
      </w:pPr>
      <w:r w:rsidRPr="00172E6F">
        <w:rPr>
          <w:rFonts w:ascii="Arial" w:hAnsi="Arial" w:cs="Arial"/>
          <w:b/>
          <w:bCs/>
        </w:rPr>
        <w:t>Evidentiranje imovine</w:t>
      </w:r>
      <w:r w:rsidRPr="00172E6F">
        <w:rPr>
          <w:rFonts w:ascii="Arial" w:hAnsi="Arial" w:cs="Arial"/>
        </w:rPr>
        <w:t xml:space="preserve"> odnosi se na niz radnji koje se odnose na prikupljanje i evidentiranje svih podataka kojima se omogućuje uvid u opseg i strukturu svih pojavnih oblika imovine </w:t>
      </w:r>
      <w:r w:rsidR="008C6945" w:rsidRPr="00172E6F">
        <w:rPr>
          <w:rFonts w:ascii="Arial" w:hAnsi="Arial" w:cs="Arial"/>
        </w:rPr>
        <w:t>Općine Lipovljani</w:t>
      </w:r>
      <w:r w:rsidRPr="00172E6F">
        <w:rPr>
          <w:rFonts w:ascii="Arial" w:hAnsi="Arial" w:cs="Arial"/>
        </w:rPr>
        <w:t xml:space="preserve">, kao i postojanje eventualnih prava i ograničenja u odnosu na navedenu imovinu, a sve s ciljem učinkovitijeg upravljanja i nadzora nad raspolaganjem i stanjem </w:t>
      </w:r>
      <w:r w:rsidR="00C5232C" w:rsidRPr="00172E6F">
        <w:rPr>
          <w:rFonts w:ascii="Arial" w:hAnsi="Arial" w:cs="Arial"/>
        </w:rPr>
        <w:t>općinske</w:t>
      </w:r>
      <w:r w:rsidRPr="00172E6F">
        <w:rPr>
          <w:rFonts w:ascii="Arial" w:hAnsi="Arial" w:cs="Arial"/>
        </w:rPr>
        <w:t xml:space="preserve"> imovine, uključujući evidentiranje svih poslovnih promjena u vezi s nekretninama koje nisu evidentirane u poslovnim knjigama.</w:t>
      </w:r>
    </w:p>
    <w:p w14:paraId="39AF3BA2" w14:textId="77777777" w:rsidR="00D202B1" w:rsidRPr="00172E6F" w:rsidRDefault="00D202B1" w:rsidP="00315252">
      <w:pPr>
        <w:jc w:val="both"/>
        <w:rPr>
          <w:rFonts w:ascii="Arial" w:hAnsi="Arial" w:cs="Arial"/>
        </w:rPr>
      </w:pPr>
    </w:p>
    <w:p w14:paraId="128F9863" w14:textId="4D7EADB9" w:rsidR="00D202B1" w:rsidRPr="00172E6F" w:rsidRDefault="00D202B1" w:rsidP="004D4E14">
      <w:pPr>
        <w:pStyle w:val="Odlomakpopisa"/>
        <w:numPr>
          <w:ilvl w:val="0"/>
          <w:numId w:val="3"/>
        </w:numPr>
        <w:jc w:val="both"/>
        <w:rPr>
          <w:rFonts w:ascii="Arial" w:hAnsi="Arial" w:cs="Arial"/>
        </w:rPr>
      </w:pPr>
      <w:r w:rsidRPr="00172E6F">
        <w:rPr>
          <w:rFonts w:ascii="Arial" w:hAnsi="Arial" w:cs="Arial"/>
          <w:b/>
          <w:bCs/>
        </w:rPr>
        <w:t>Imovina</w:t>
      </w:r>
      <w:r w:rsidRPr="00172E6F">
        <w:rPr>
          <w:rFonts w:ascii="Arial" w:hAnsi="Arial" w:cs="Arial"/>
        </w:rPr>
        <w:t xml:space="preserve"> su sve pokretne i nepokretne stvari u vlasništvu </w:t>
      </w:r>
      <w:r w:rsidR="008C6945" w:rsidRPr="00172E6F">
        <w:rPr>
          <w:rFonts w:ascii="Arial" w:hAnsi="Arial" w:cs="Arial"/>
        </w:rPr>
        <w:t>Općine Lipovljani</w:t>
      </w:r>
      <w:r w:rsidRPr="00172E6F">
        <w:rPr>
          <w:rFonts w:ascii="Arial" w:hAnsi="Arial" w:cs="Arial"/>
        </w:rPr>
        <w:t xml:space="preserve"> te imovinska prava koja </w:t>
      </w:r>
      <w:r w:rsidR="00172E6F" w:rsidRPr="00172E6F">
        <w:rPr>
          <w:rFonts w:ascii="Arial" w:hAnsi="Arial" w:cs="Arial"/>
        </w:rPr>
        <w:t>joj</w:t>
      </w:r>
      <w:r w:rsidRPr="00172E6F">
        <w:rPr>
          <w:rFonts w:ascii="Arial" w:hAnsi="Arial" w:cs="Arial"/>
        </w:rPr>
        <w:t xml:space="preserve"> pripadaju, odnosno sve pokretne stvari i prava koje </w:t>
      </w:r>
      <w:r w:rsidR="00C5232C" w:rsidRPr="00172E6F">
        <w:rPr>
          <w:rFonts w:ascii="Arial" w:hAnsi="Arial" w:cs="Arial"/>
        </w:rPr>
        <w:t>Općina Lipovljani</w:t>
      </w:r>
      <w:r w:rsidRPr="00172E6F">
        <w:rPr>
          <w:rFonts w:ascii="Arial" w:hAnsi="Arial" w:cs="Arial"/>
        </w:rPr>
        <w:t xml:space="preserve"> posjeduje kao samostalni posjednik.</w:t>
      </w:r>
    </w:p>
    <w:p w14:paraId="14B4A995" w14:textId="77777777" w:rsidR="00D202B1" w:rsidRPr="00172E6F" w:rsidRDefault="00D202B1" w:rsidP="00315252">
      <w:pPr>
        <w:jc w:val="both"/>
        <w:rPr>
          <w:rFonts w:ascii="Arial" w:hAnsi="Arial" w:cs="Arial"/>
        </w:rPr>
      </w:pPr>
    </w:p>
    <w:p w14:paraId="71DA6C01" w14:textId="3A017B24" w:rsidR="00D202B1" w:rsidRPr="00172E6F" w:rsidRDefault="00D202B1" w:rsidP="004D4E14">
      <w:pPr>
        <w:pStyle w:val="Odlomakpopisa"/>
        <w:numPr>
          <w:ilvl w:val="0"/>
          <w:numId w:val="3"/>
        </w:numPr>
        <w:jc w:val="both"/>
        <w:rPr>
          <w:rFonts w:ascii="Arial" w:hAnsi="Arial" w:cs="Arial"/>
        </w:rPr>
      </w:pPr>
      <w:r w:rsidRPr="00172E6F">
        <w:rPr>
          <w:rFonts w:ascii="Arial" w:hAnsi="Arial" w:cs="Arial"/>
          <w:b/>
          <w:bCs/>
        </w:rPr>
        <w:t>Jedinica imovine</w:t>
      </w:r>
      <w:r w:rsidRPr="00172E6F">
        <w:rPr>
          <w:rFonts w:ascii="Arial" w:hAnsi="Arial" w:cs="Arial"/>
        </w:rPr>
        <w:t xml:space="preserve"> je najmanja funkcionalna cjelina nekretnine koja ima samostalnu uporabnu i/ili funkcionalnu vrijednost. Može biti npr. katastarska čestica, dječje igralište, nerazvrstana cesta, park, spomenik, poslovni prostor, parkiralište, javna rasvjeta (s jednim mjernim mjestom i više stupova, kablova, svjetiljki), dječji vrtić</w:t>
      </w:r>
      <w:r w:rsidR="008744C4" w:rsidRPr="00172E6F">
        <w:rPr>
          <w:rFonts w:ascii="Arial" w:hAnsi="Arial" w:cs="Arial"/>
        </w:rPr>
        <w:t xml:space="preserve"> </w:t>
      </w:r>
      <w:r w:rsidRPr="00172E6F">
        <w:rPr>
          <w:rFonts w:ascii="Arial" w:hAnsi="Arial" w:cs="Arial"/>
        </w:rPr>
        <w:t>i dr</w:t>
      </w:r>
      <w:r w:rsidR="00C8670B" w:rsidRPr="00172E6F">
        <w:rPr>
          <w:rFonts w:ascii="Arial" w:hAnsi="Arial" w:cs="Arial"/>
        </w:rPr>
        <w:t>ugo</w:t>
      </w:r>
      <w:r w:rsidRPr="00172E6F">
        <w:rPr>
          <w:rFonts w:ascii="Arial" w:hAnsi="Arial" w:cs="Arial"/>
        </w:rPr>
        <w:t>.</w:t>
      </w:r>
    </w:p>
    <w:p w14:paraId="712E098C" w14:textId="77777777" w:rsidR="00D202B1" w:rsidRPr="00F32926" w:rsidRDefault="00D202B1" w:rsidP="00315252">
      <w:pPr>
        <w:jc w:val="both"/>
        <w:rPr>
          <w:rFonts w:ascii="Arial" w:hAnsi="Arial" w:cs="Arial"/>
        </w:rPr>
      </w:pPr>
    </w:p>
    <w:p w14:paraId="16F93656" w14:textId="0BDF9273" w:rsidR="00D202B1" w:rsidRPr="00F32926" w:rsidRDefault="00D202B1" w:rsidP="004D4E14">
      <w:pPr>
        <w:pStyle w:val="Odlomakpopisa"/>
        <w:numPr>
          <w:ilvl w:val="0"/>
          <w:numId w:val="3"/>
        </w:numPr>
        <w:jc w:val="both"/>
        <w:rPr>
          <w:rFonts w:ascii="Arial" w:hAnsi="Arial" w:cs="Arial"/>
        </w:rPr>
      </w:pPr>
      <w:r w:rsidRPr="00F32926">
        <w:rPr>
          <w:rFonts w:ascii="Arial" w:hAnsi="Arial" w:cs="Arial"/>
          <w:b/>
          <w:bCs/>
        </w:rPr>
        <w:t>Portfelji imovine</w:t>
      </w:r>
      <w:r w:rsidRPr="00F32926">
        <w:rPr>
          <w:rFonts w:ascii="Arial" w:hAnsi="Arial" w:cs="Arial"/>
        </w:rPr>
        <w:t xml:space="preserve"> odnose se na pojavne oblike istovrsne imovine, odnosno imovine koja ima specifična obilježja koja je pobliže određuju i čine razliku u odnosu na druge pojavne oblike istovrsne imovine.</w:t>
      </w:r>
    </w:p>
    <w:p w14:paraId="71A64A72" w14:textId="77777777" w:rsidR="00D202B1" w:rsidRPr="00F32926" w:rsidRDefault="00D202B1" w:rsidP="00315252">
      <w:pPr>
        <w:jc w:val="both"/>
        <w:rPr>
          <w:rFonts w:ascii="Arial" w:hAnsi="Arial" w:cs="Arial"/>
        </w:rPr>
      </w:pPr>
    </w:p>
    <w:p w14:paraId="37B6DDFF" w14:textId="1727C480"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lastRenderedPageBreak/>
        <w:t>Poslovi u okviru upravljanja imovinom trajne i/ili periodične naravi</w:t>
      </w:r>
      <w:r w:rsidRPr="00205DFB">
        <w:rPr>
          <w:rFonts w:ascii="Arial" w:hAnsi="Arial" w:cs="Arial"/>
        </w:rPr>
        <w:t xml:space="preserve"> u pravilu se odnose na evidentiranje nekretnina i poslovnih događaja u odnosu na nekretnine koji proizlaze s osnova raspolaganja imovinom u </w:t>
      </w:r>
      <w:proofErr w:type="spellStart"/>
      <w:r w:rsidRPr="00205DFB">
        <w:rPr>
          <w:rFonts w:ascii="Arial" w:hAnsi="Arial" w:cs="Arial"/>
        </w:rPr>
        <w:t>obveznopravnom</w:t>
      </w:r>
      <w:proofErr w:type="spellEnd"/>
      <w:r w:rsidRPr="00205DFB">
        <w:rPr>
          <w:rFonts w:ascii="Arial" w:hAnsi="Arial" w:cs="Arial"/>
        </w:rPr>
        <w:t xml:space="preserve"> smislu.</w:t>
      </w:r>
    </w:p>
    <w:p w14:paraId="7D6F59EC" w14:textId="77777777" w:rsidR="00D202B1" w:rsidRPr="00205DFB" w:rsidRDefault="00D202B1" w:rsidP="00315252">
      <w:pPr>
        <w:jc w:val="both"/>
        <w:rPr>
          <w:rFonts w:ascii="Arial" w:hAnsi="Arial" w:cs="Arial"/>
        </w:rPr>
      </w:pPr>
    </w:p>
    <w:p w14:paraId="33D9AE38" w14:textId="260D6112"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Poslovi u okviru upravljanja imovinom jednokratne naravi</w:t>
      </w:r>
      <w:r w:rsidRPr="00205DFB">
        <w:rPr>
          <w:rFonts w:ascii="Arial" w:hAnsi="Arial" w:cs="Arial"/>
        </w:rPr>
        <w:t xml:space="preserve"> su poslovi i radnje koje </w:t>
      </w:r>
      <w:r w:rsidR="00205DFB" w:rsidRPr="00205DFB">
        <w:rPr>
          <w:rFonts w:ascii="Arial" w:hAnsi="Arial" w:cs="Arial"/>
        </w:rPr>
        <w:t xml:space="preserve">se </w:t>
      </w:r>
      <w:r w:rsidRPr="00205DFB">
        <w:rPr>
          <w:rFonts w:ascii="Arial" w:hAnsi="Arial" w:cs="Arial"/>
        </w:rPr>
        <w:t xml:space="preserve">po svom izvršenju ili provedbi odnose na poslove i radnje u okviru uređivanja imovinskopravnog stanja u odnosu na nekretnine koje proizlaze s osnova raspolaganja imovinom u </w:t>
      </w:r>
      <w:proofErr w:type="spellStart"/>
      <w:r w:rsidRPr="00205DFB">
        <w:rPr>
          <w:rFonts w:ascii="Arial" w:hAnsi="Arial" w:cs="Arial"/>
        </w:rPr>
        <w:t>stvarnopravnom</w:t>
      </w:r>
      <w:proofErr w:type="spellEnd"/>
      <w:r w:rsidRPr="00205DFB">
        <w:rPr>
          <w:rFonts w:ascii="Arial" w:hAnsi="Arial" w:cs="Arial"/>
        </w:rPr>
        <w:t xml:space="preserve"> smislu, odnosno poslova evidentiranja </w:t>
      </w:r>
      <w:proofErr w:type="spellStart"/>
      <w:r w:rsidRPr="00205DFB">
        <w:rPr>
          <w:rFonts w:ascii="Arial" w:hAnsi="Arial" w:cs="Arial"/>
        </w:rPr>
        <w:t>stvarnopravnog</w:t>
      </w:r>
      <w:proofErr w:type="spellEnd"/>
      <w:r w:rsidRPr="00205DFB">
        <w:rPr>
          <w:rFonts w:ascii="Arial" w:hAnsi="Arial" w:cs="Arial"/>
        </w:rPr>
        <w:t xml:space="preserve"> statusa nekretnina.</w:t>
      </w:r>
    </w:p>
    <w:p w14:paraId="40FD5B02" w14:textId="77777777" w:rsidR="00D202B1" w:rsidRPr="00205DFB" w:rsidRDefault="00D202B1" w:rsidP="00315252">
      <w:pPr>
        <w:jc w:val="both"/>
        <w:rPr>
          <w:rFonts w:ascii="Arial" w:hAnsi="Arial" w:cs="Arial"/>
        </w:rPr>
      </w:pPr>
    </w:p>
    <w:p w14:paraId="4078F464" w14:textId="73213437"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Raspolaganje imovinom</w:t>
      </w:r>
      <w:r w:rsidRPr="00205DFB">
        <w:rPr>
          <w:rFonts w:ascii="Arial" w:hAnsi="Arial" w:cs="Arial"/>
        </w:rPr>
        <w:t xml:space="preserve"> odnosi se na sve radnje kojima se odlučuje o stjecanju i otuđivanju </w:t>
      </w:r>
      <w:r w:rsidR="00C5232C" w:rsidRPr="00205DFB">
        <w:rPr>
          <w:rFonts w:ascii="Arial" w:hAnsi="Arial" w:cs="Arial"/>
        </w:rPr>
        <w:t>općinske</w:t>
      </w:r>
      <w:r w:rsidRPr="00205DFB">
        <w:rPr>
          <w:rFonts w:ascii="Arial" w:hAnsi="Arial" w:cs="Arial"/>
        </w:rPr>
        <w:t xml:space="preserve"> imovine (raspolaganje u </w:t>
      </w:r>
      <w:proofErr w:type="spellStart"/>
      <w:r w:rsidRPr="00205DFB">
        <w:rPr>
          <w:rFonts w:ascii="Arial" w:hAnsi="Arial" w:cs="Arial"/>
        </w:rPr>
        <w:t>stvarnopravnom</w:t>
      </w:r>
      <w:proofErr w:type="spellEnd"/>
      <w:r w:rsidRPr="00205DFB">
        <w:rPr>
          <w:rFonts w:ascii="Arial" w:hAnsi="Arial" w:cs="Arial"/>
        </w:rPr>
        <w:t xml:space="preserve"> smislu), odnosno na sve radnje kojima se </w:t>
      </w:r>
      <w:r w:rsidR="00C5232C" w:rsidRPr="00205DFB">
        <w:rPr>
          <w:rFonts w:ascii="Arial" w:hAnsi="Arial" w:cs="Arial"/>
        </w:rPr>
        <w:t>općinska</w:t>
      </w:r>
      <w:r w:rsidRPr="00205DFB">
        <w:rPr>
          <w:rFonts w:ascii="Arial" w:hAnsi="Arial" w:cs="Arial"/>
        </w:rPr>
        <w:t xml:space="preserve"> imovina daj</w:t>
      </w:r>
      <w:r w:rsidR="00880FFB" w:rsidRPr="00205DFB">
        <w:rPr>
          <w:rFonts w:ascii="Arial" w:hAnsi="Arial" w:cs="Arial"/>
        </w:rPr>
        <w:t>e</w:t>
      </w:r>
      <w:r w:rsidRPr="00205DFB">
        <w:rPr>
          <w:rFonts w:ascii="Arial" w:hAnsi="Arial" w:cs="Arial"/>
        </w:rPr>
        <w:t xml:space="preserve"> na uporabu i/ili korištenje poslovnim partnerima u smislu ove Strategije (raspolaganje u </w:t>
      </w:r>
      <w:proofErr w:type="spellStart"/>
      <w:r w:rsidRPr="00205DFB">
        <w:rPr>
          <w:rFonts w:ascii="Arial" w:hAnsi="Arial" w:cs="Arial"/>
        </w:rPr>
        <w:t>obveznopravnom</w:t>
      </w:r>
      <w:proofErr w:type="spellEnd"/>
      <w:r w:rsidRPr="00205DFB">
        <w:rPr>
          <w:rFonts w:ascii="Arial" w:hAnsi="Arial" w:cs="Arial"/>
        </w:rPr>
        <w:t xml:space="preserve"> smislu).</w:t>
      </w:r>
    </w:p>
    <w:p w14:paraId="7B446615" w14:textId="77777777" w:rsidR="00D202B1" w:rsidRPr="00205DFB" w:rsidRDefault="00D202B1" w:rsidP="00315252">
      <w:pPr>
        <w:jc w:val="both"/>
        <w:rPr>
          <w:rFonts w:ascii="Arial" w:hAnsi="Arial" w:cs="Arial"/>
        </w:rPr>
      </w:pPr>
    </w:p>
    <w:p w14:paraId="0A0D37F5" w14:textId="6CD95D55"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Stanje u naravi</w:t>
      </w:r>
      <w:r w:rsidRPr="00205DFB">
        <w:rPr>
          <w:rFonts w:ascii="Arial" w:hAnsi="Arial" w:cs="Arial"/>
        </w:rPr>
        <w:t xml:space="preserve"> odnosi se na pravni status nekretnine o kojoj podaci iz javnih upisnika ne odražavaju istinito i potpuno činjenično i pravno stanje nekretnine, a obuhvaća sve oblike </w:t>
      </w:r>
      <w:proofErr w:type="spellStart"/>
      <w:r w:rsidRPr="00205DFB">
        <w:rPr>
          <w:rFonts w:ascii="Arial" w:hAnsi="Arial" w:cs="Arial"/>
        </w:rPr>
        <w:t>izvanknjižnog</w:t>
      </w:r>
      <w:proofErr w:type="spellEnd"/>
      <w:r w:rsidRPr="00205DFB">
        <w:rPr>
          <w:rFonts w:ascii="Arial" w:hAnsi="Arial" w:cs="Arial"/>
        </w:rPr>
        <w:t xml:space="preserve"> i predmnijevanog vlasništva </w:t>
      </w:r>
      <w:r w:rsidR="008C6945" w:rsidRPr="00205DFB">
        <w:rPr>
          <w:rFonts w:ascii="Arial" w:hAnsi="Arial" w:cs="Arial"/>
        </w:rPr>
        <w:t>Općine Lipovljani</w:t>
      </w:r>
      <w:r w:rsidRPr="00205DFB">
        <w:rPr>
          <w:rFonts w:ascii="Arial" w:hAnsi="Arial" w:cs="Arial"/>
        </w:rPr>
        <w:t xml:space="preserve"> u okviru kojih </w:t>
      </w:r>
      <w:r w:rsidR="00C5232C" w:rsidRPr="00205DFB">
        <w:rPr>
          <w:rFonts w:ascii="Arial" w:hAnsi="Arial" w:cs="Arial"/>
        </w:rPr>
        <w:t>Općina Lipovljani</w:t>
      </w:r>
      <w:r w:rsidRPr="00205DFB">
        <w:rPr>
          <w:rFonts w:ascii="Arial" w:hAnsi="Arial" w:cs="Arial"/>
        </w:rPr>
        <w:t xml:space="preserve"> posjeduje nekretnine kao samostalni posjednik (uslijed različitih okolnosti s osnova kojih nisu evidentirane nekretnine i stvarna prava na istima, a uvažavajući činjenicu kako </w:t>
      </w:r>
      <w:r w:rsidR="00C5232C" w:rsidRPr="00205DFB">
        <w:rPr>
          <w:rFonts w:ascii="Arial" w:hAnsi="Arial" w:cs="Arial"/>
        </w:rPr>
        <w:t>Općina Lipovljani</w:t>
      </w:r>
      <w:r w:rsidRPr="00205DFB">
        <w:rPr>
          <w:rFonts w:ascii="Arial" w:hAnsi="Arial" w:cs="Arial"/>
        </w:rPr>
        <w:t xml:space="preserve"> upravlja </w:t>
      </w:r>
      <w:r w:rsidR="0052529A" w:rsidRPr="00205DFB">
        <w:rPr>
          <w:rFonts w:ascii="Arial" w:hAnsi="Arial" w:cs="Arial"/>
        </w:rPr>
        <w:t>određenim</w:t>
      </w:r>
      <w:r w:rsidRPr="00205DFB">
        <w:rPr>
          <w:rFonts w:ascii="Arial" w:hAnsi="Arial" w:cs="Arial"/>
        </w:rPr>
        <w:t xml:space="preserve"> brojem nekretnina koje je stek</w:t>
      </w:r>
      <w:r w:rsidR="00205DFB" w:rsidRPr="00205DFB">
        <w:rPr>
          <w:rFonts w:ascii="Arial" w:hAnsi="Arial" w:cs="Arial"/>
        </w:rPr>
        <w:t>la</w:t>
      </w:r>
      <w:r w:rsidRPr="00205DFB">
        <w:rPr>
          <w:rFonts w:ascii="Arial" w:hAnsi="Arial" w:cs="Arial"/>
        </w:rPr>
        <w:t xml:space="preserve"> pravnim sljedništvom i/ili na temelju izričite zakonske odredbe – ex lege stjecanje). </w:t>
      </w:r>
    </w:p>
    <w:p w14:paraId="38285D17" w14:textId="77777777" w:rsidR="00D202B1" w:rsidRPr="00205DFB" w:rsidRDefault="00D202B1" w:rsidP="00315252">
      <w:pPr>
        <w:jc w:val="both"/>
        <w:rPr>
          <w:rFonts w:ascii="Arial" w:hAnsi="Arial" w:cs="Arial"/>
        </w:rPr>
      </w:pPr>
    </w:p>
    <w:p w14:paraId="7F87FFD6" w14:textId="141EDB2E"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Strategija</w:t>
      </w:r>
      <w:r w:rsidRPr="00205DFB">
        <w:rPr>
          <w:rFonts w:ascii="Arial" w:hAnsi="Arial" w:cs="Arial"/>
        </w:rPr>
        <w:t xml:space="preserve">, kao i eventualne izvedenice iz ovog pojma se, ako nije drugačije izričito naznačeno, odnosi na ovaj dokument punog naziva Strategija upravljanja imovinom </w:t>
      </w:r>
      <w:r w:rsidR="00592B08" w:rsidRPr="00205DFB">
        <w:rPr>
          <w:rFonts w:ascii="Arial" w:hAnsi="Arial" w:cs="Arial"/>
        </w:rPr>
        <w:t xml:space="preserve">u vlasništvu </w:t>
      </w:r>
      <w:r w:rsidR="008C6945" w:rsidRPr="00205DFB">
        <w:rPr>
          <w:rFonts w:ascii="Arial" w:hAnsi="Arial" w:cs="Arial"/>
        </w:rPr>
        <w:t>Općine Lipovljani</w:t>
      </w:r>
      <w:r w:rsidRPr="00205DFB">
        <w:rPr>
          <w:rFonts w:ascii="Arial" w:hAnsi="Arial" w:cs="Arial"/>
        </w:rPr>
        <w:t xml:space="preserve"> za razdoblje 202</w:t>
      </w:r>
      <w:r w:rsidR="00205DFB" w:rsidRPr="00205DFB">
        <w:rPr>
          <w:rFonts w:ascii="Arial" w:hAnsi="Arial" w:cs="Arial"/>
        </w:rPr>
        <w:t>4</w:t>
      </w:r>
      <w:r w:rsidRPr="00205DFB">
        <w:rPr>
          <w:rFonts w:ascii="Arial" w:hAnsi="Arial" w:cs="Arial"/>
        </w:rPr>
        <w:t>. – 202</w:t>
      </w:r>
      <w:r w:rsidR="00B977E0" w:rsidRPr="00205DFB">
        <w:rPr>
          <w:rFonts w:ascii="Arial" w:hAnsi="Arial" w:cs="Arial"/>
        </w:rPr>
        <w:t>7</w:t>
      </w:r>
      <w:r w:rsidRPr="00205DFB">
        <w:rPr>
          <w:rFonts w:ascii="Arial" w:hAnsi="Arial" w:cs="Arial"/>
        </w:rPr>
        <w:t>. godine.</w:t>
      </w:r>
    </w:p>
    <w:p w14:paraId="7AB5F01D" w14:textId="77777777" w:rsidR="00F53D0A" w:rsidRPr="00205DFB" w:rsidRDefault="00F53D0A" w:rsidP="00F53D0A">
      <w:pPr>
        <w:pStyle w:val="Odlomakpopisa"/>
        <w:jc w:val="both"/>
        <w:rPr>
          <w:rFonts w:ascii="Arial" w:hAnsi="Arial" w:cs="Arial"/>
        </w:rPr>
      </w:pPr>
    </w:p>
    <w:p w14:paraId="0C4515A6" w14:textId="1779C6F9" w:rsidR="00F53D0A" w:rsidRPr="00205DFB" w:rsidRDefault="00F53D0A" w:rsidP="004D4E14">
      <w:pPr>
        <w:pStyle w:val="Odlomakpopisa"/>
        <w:numPr>
          <w:ilvl w:val="0"/>
          <w:numId w:val="3"/>
        </w:numPr>
        <w:jc w:val="both"/>
        <w:rPr>
          <w:rFonts w:ascii="Arial" w:hAnsi="Arial" w:cs="Arial"/>
        </w:rPr>
      </w:pPr>
      <w:r w:rsidRPr="00205DFB">
        <w:rPr>
          <w:rFonts w:ascii="Arial" w:hAnsi="Arial" w:cs="Arial"/>
          <w:b/>
          <w:bCs/>
        </w:rPr>
        <w:t>Temeljnica</w:t>
      </w:r>
      <w:r w:rsidRPr="00205DFB">
        <w:rPr>
          <w:rFonts w:ascii="Arial" w:hAnsi="Arial" w:cs="Arial"/>
          <w:bCs/>
        </w:rPr>
        <w:t xml:space="preserve"> je dokument za unos ručnih knjiženja u glavnu knjigu (i </w:t>
      </w:r>
      <w:proofErr w:type="spellStart"/>
      <w:r w:rsidRPr="00205DFB">
        <w:rPr>
          <w:rFonts w:ascii="Arial" w:hAnsi="Arial" w:cs="Arial"/>
          <w:bCs/>
        </w:rPr>
        <w:t>saldakonte</w:t>
      </w:r>
      <w:proofErr w:type="spellEnd"/>
      <w:r w:rsidRPr="00205DFB">
        <w:rPr>
          <w:rFonts w:ascii="Arial" w:hAnsi="Arial" w:cs="Arial"/>
          <w:bCs/>
        </w:rPr>
        <w:t>).</w:t>
      </w:r>
    </w:p>
    <w:p w14:paraId="1F6EB5B2" w14:textId="77777777" w:rsidR="00D202B1" w:rsidRPr="00205DFB" w:rsidRDefault="00D202B1" w:rsidP="00315252">
      <w:pPr>
        <w:jc w:val="both"/>
        <w:rPr>
          <w:rFonts w:ascii="Arial" w:hAnsi="Arial" w:cs="Arial"/>
        </w:rPr>
      </w:pPr>
    </w:p>
    <w:p w14:paraId="753D385D" w14:textId="106F80F4"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Upravljanje imovinom</w:t>
      </w:r>
      <w:r w:rsidRPr="00205DFB">
        <w:rPr>
          <w:rFonts w:ascii="Arial" w:hAnsi="Arial" w:cs="Arial"/>
        </w:rPr>
        <w:t xml:space="preserve"> podrazumijeva ukupnost radnji i procesa usmjerenih k donošenju odluka o stjecanju, raspolaganju, prenamjeni i/ili otuđivanju </w:t>
      </w:r>
      <w:r w:rsidR="00C5232C" w:rsidRPr="00205DFB">
        <w:rPr>
          <w:rFonts w:ascii="Arial" w:hAnsi="Arial" w:cs="Arial"/>
        </w:rPr>
        <w:t>općinske</w:t>
      </w:r>
      <w:r w:rsidRPr="00205DFB">
        <w:rPr>
          <w:rFonts w:ascii="Arial" w:hAnsi="Arial" w:cs="Arial"/>
        </w:rPr>
        <w:t xml:space="preserve"> imovine, odnosno evidentiranju prava i obveza te troškova i prihoda koji nastaju s osnova raspolaganja i/ili korištenja </w:t>
      </w:r>
      <w:r w:rsidR="00205DFB" w:rsidRPr="00205DFB">
        <w:rPr>
          <w:rFonts w:ascii="Arial" w:hAnsi="Arial" w:cs="Arial"/>
        </w:rPr>
        <w:t>općinskom</w:t>
      </w:r>
      <w:r w:rsidRPr="00205DFB">
        <w:rPr>
          <w:rFonts w:ascii="Arial" w:hAnsi="Arial" w:cs="Arial"/>
        </w:rPr>
        <w:t xml:space="preserve"> imovinom.</w:t>
      </w:r>
    </w:p>
    <w:p w14:paraId="48A84BA9" w14:textId="77777777" w:rsidR="00D202B1" w:rsidRPr="00205DFB" w:rsidRDefault="00D202B1" w:rsidP="00315252">
      <w:pPr>
        <w:jc w:val="both"/>
        <w:rPr>
          <w:rFonts w:ascii="Arial" w:hAnsi="Arial" w:cs="Arial"/>
        </w:rPr>
      </w:pPr>
    </w:p>
    <w:p w14:paraId="0CD6A5A1" w14:textId="0290C5F3"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Uređivanje imovinskopravnih odnosa</w:t>
      </w:r>
      <w:r w:rsidRPr="00205DFB">
        <w:rPr>
          <w:rFonts w:ascii="Arial" w:hAnsi="Arial" w:cs="Arial"/>
        </w:rPr>
        <w:t xml:space="preserve"> odnosi se na ukupnost radnji i postupaka koji u pravilu obuhvaćaju donošenje pojedinačnih akata te izradu i sastav isprava o pravnim poslovima kojima se mijenja ili utječe na </w:t>
      </w:r>
      <w:proofErr w:type="spellStart"/>
      <w:r w:rsidRPr="00205DFB">
        <w:rPr>
          <w:rFonts w:ascii="Arial" w:hAnsi="Arial" w:cs="Arial"/>
        </w:rPr>
        <w:t>stvarnopravni</w:t>
      </w:r>
      <w:proofErr w:type="spellEnd"/>
      <w:r w:rsidRPr="00205DFB">
        <w:rPr>
          <w:rFonts w:ascii="Arial" w:hAnsi="Arial" w:cs="Arial"/>
        </w:rPr>
        <w:t xml:space="preserve"> status određene jedinice imovine, a takve radnje i postupci uključuju sve aktivnosti koje obuhvaćaju prikupljanje dokumentacije i provedbu istih akata u svim javnim upisnicima i registrima, a osobito u zemljišnim knjigama i katastru, uz napomenu kako isti pojam obuhvaća, osim ako nije što drugo određeno posebnim propisom, pojmove sređivanja i rješavanja imovinskopravnih odnosa.</w:t>
      </w:r>
    </w:p>
    <w:p w14:paraId="219CD813" w14:textId="77777777" w:rsidR="00D202B1" w:rsidRPr="00205DFB" w:rsidRDefault="00D202B1" w:rsidP="00315252">
      <w:pPr>
        <w:jc w:val="both"/>
        <w:rPr>
          <w:rFonts w:ascii="Arial" w:hAnsi="Arial" w:cs="Arial"/>
        </w:rPr>
      </w:pPr>
    </w:p>
    <w:p w14:paraId="191A086D" w14:textId="43794D2F" w:rsidR="00D202B1" w:rsidRPr="00205DFB" w:rsidRDefault="00D202B1" w:rsidP="004D4E14">
      <w:pPr>
        <w:pStyle w:val="Odlomakpopisa"/>
        <w:numPr>
          <w:ilvl w:val="0"/>
          <w:numId w:val="3"/>
        </w:numPr>
        <w:jc w:val="both"/>
        <w:rPr>
          <w:rFonts w:ascii="Arial" w:hAnsi="Arial" w:cs="Arial"/>
        </w:rPr>
      </w:pPr>
      <w:r w:rsidRPr="00205DFB">
        <w:rPr>
          <w:rFonts w:ascii="Arial" w:hAnsi="Arial" w:cs="Arial"/>
          <w:b/>
          <w:bCs/>
        </w:rPr>
        <w:t>Vlasništvo</w:t>
      </w:r>
      <w:r w:rsidRPr="00205DFB">
        <w:rPr>
          <w:rFonts w:ascii="Arial" w:hAnsi="Arial" w:cs="Arial"/>
        </w:rPr>
        <w:t xml:space="preserve"> se odnosi, pored značenja utvrđenog drugim pozitivnim propisima u odnosu na nekretnine i pokretnine, na knjižno ili </w:t>
      </w:r>
      <w:proofErr w:type="spellStart"/>
      <w:r w:rsidRPr="00205DFB">
        <w:rPr>
          <w:rFonts w:ascii="Arial" w:hAnsi="Arial" w:cs="Arial"/>
        </w:rPr>
        <w:t>izvanknjižno</w:t>
      </w:r>
      <w:proofErr w:type="spellEnd"/>
      <w:r w:rsidRPr="00205DFB">
        <w:rPr>
          <w:rFonts w:ascii="Arial" w:hAnsi="Arial" w:cs="Arial"/>
        </w:rPr>
        <w:t xml:space="preserve"> vlasništvo </w:t>
      </w:r>
      <w:r w:rsidR="008C6945" w:rsidRPr="00205DFB">
        <w:rPr>
          <w:rFonts w:ascii="Arial" w:hAnsi="Arial" w:cs="Arial"/>
        </w:rPr>
        <w:t>Općine Lipovljani</w:t>
      </w:r>
      <w:r w:rsidRPr="00205DFB">
        <w:rPr>
          <w:rFonts w:ascii="Arial" w:hAnsi="Arial" w:cs="Arial"/>
        </w:rPr>
        <w:t xml:space="preserve">, a koje uključuje vlasništvo na nekretninama upisanim u </w:t>
      </w:r>
      <w:r w:rsidRPr="00205DFB">
        <w:rPr>
          <w:rFonts w:ascii="Arial" w:hAnsi="Arial" w:cs="Arial"/>
        </w:rPr>
        <w:lastRenderedPageBreak/>
        <w:t xml:space="preserve">zemljišnim knjigama kao društveno vlasništvo na kojem </w:t>
      </w:r>
      <w:r w:rsidR="00C5232C" w:rsidRPr="00205DFB">
        <w:rPr>
          <w:rFonts w:ascii="Arial" w:hAnsi="Arial" w:cs="Arial"/>
        </w:rPr>
        <w:t>Općina Lipovljani</w:t>
      </w:r>
      <w:r w:rsidRPr="00205DFB">
        <w:rPr>
          <w:rFonts w:ascii="Arial" w:hAnsi="Arial" w:cs="Arial"/>
        </w:rPr>
        <w:t xml:space="preserve"> ima pravo raspolaganja ili korištenja, kao i na vlasništvo svake nekretnine koju </w:t>
      </w:r>
      <w:r w:rsidR="00C5232C" w:rsidRPr="00205DFB">
        <w:rPr>
          <w:rFonts w:ascii="Arial" w:hAnsi="Arial" w:cs="Arial"/>
        </w:rPr>
        <w:t>Općina Lipovljani</w:t>
      </w:r>
      <w:r w:rsidRPr="00205DFB">
        <w:rPr>
          <w:rFonts w:ascii="Arial" w:hAnsi="Arial" w:cs="Arial"/>
        </w:rPr>
        <w:t xml:space="preserve"> posjeduje kao samostalni posjednik.</w:t>
      </w:r>
    </w:p>
    <w:p w14:paraId="2E9602C4" w14:textId="09E9A66B" w:rsidR="00D202B1" w:rsidRPr="00205DFB" w:rsidRDefault="00D202B1" w:rsidP="00D202B1">
      <w:pPr>
        <w:rPr>
          <w:rFonts w:ascii="Arial" w:hAnsi="Arial" w:cs="Arial"/>
        </w:rPr>
      </w:pPr>
    </w:p>
    <w:p w14:paraId="1C8CBA2C" w14:textId="1C7F48AD" w:rsidR="00BD7FAB" w:rsidRPr="001326C7" w:rsidRDefault="00D202B1" w:rsidP="004F480B">
      <w:pPr>
        <w:pStyle w:val="Naslov3"/>
        <w:rPr>
          <w:rFonts w:ascii="Arial" w:hAnsi="Arial" w:cs="Arial"/>
          <w:b/>
          <w:color w:val="auto"/>
        </w:rPr>
      </w:pPr>
      <w:bookmarkStart w:id="11" w:name="_Toc158983469"/>
      <w:r w:rsidRPr="001326C7">
        <w:rPr>
          <w:rFonts w:ascii="Arial" w:hAnsi="Arial" w:cs="Arial"/>
          <w:b/>
          <w:color w:val="auto"/>
        </w:rPr>
        <w:t>3.</w:t>
      </w:r>
      <w:r w:rsidR="00421FBE" w:rsidRPr="001326C7">
        <w:rPr>
          <w:rFonts w:ascii="Arial" w:hAnsi="Arial" w:cs="Arial"/>
          <w:b/>
          <w:color w:val="auto"/>
        </w:rPr>
        <w:t>3</w:t>
      </w:r>
      <w:r w:rsidRPr="001326C7">
        <w:rPr>
          <w:rFonts w:ascii="Arial" w:hAnsi="Arial" w:cs="Arial"/>
          <w:b/>
          <w:color w:val="auto"/>
        </w:rPr>
        <w:t>.2.</w:t>
      </w:r>
      <w:r w:rsidR="00B65F7A" w:rsidRPr="001326C7">
        <w:rPr>
          <w:rFonts w:ascii="Arial" w:hAnsi="Arial" w:cs="Arial"/>
          <w:b/>
          <w:color w:val="auto"/>
        </w:rPr>
        <w:t xml:space="preserve"> </w:t>
      </w:r>
      <w:r w:rsidR="00750A3D" w:rsidRPr="001326C7">
        <w:rPr>
          <w:rFonts w:ascii="Arial" w:hAnsi="Arial" w:cs="Arial"/>
          <w:b/>
          <w:color w:val="auto"/>
        </w:rPr>
        <w:t>Zakoni</w:t>
      </w:r>
      <w:bookmarkEnd w:id="11"/>
      <w:r w:rsidR="00750A3D" w:rsidRPr="001326C7">
        <w:rPr>
          <w:rFonts w:ascii="Arial" w:hAnsi="Arial" w:cs="Arial"/>
          <w:b/>
          <w:color w:val="auto"/>
        </w:rPr>
        <w:t xml:space="preserve"> </w:t>
      </w:r>
    </w:p>
    <w:p w14:paraId="271215F5" w14:textId="77777777" w:rsidR="00611545" w:rsidRPr="001326C7" w:rsidRDefault="00611545" w:rsidP="00611545"/>
    <w:p w14:paraId="70F8E9D0" w14:textId="593601F9" w:rsidR="008744C4" w:rsidRPr="00303906" w:rsidRDefault="00A32217" w:rsidP="00883F32">
      <w:pPr>
        <w:jc w:val="both"/>
        <w:rPr>
          <w:rFonts w:ascii="Arial" w:hAnsi="Arial" w:cs="Arial"/>
        </w:rPr>
      </w:pPr>
      <w:r w:rsidRPr="00303906">
        <w:rPr>
          <w:rFonts w:ascii="Arial" w:hAnsi="Arial" w:cs="Arial"/>
        </w:rPr>
        <w:t xml:space="preserve">Normativni je okvir, bez obzira na područje koje uređuje te uvažavajući učestale izmjene i dopune istoga, po svojoj prirodi prilično statične naravi i nije </w:t>
      </w:r>
      <w:r w:rsidR="00AD7A10" w:rsidRPr="00303906">
        <w:rPr>
          <w:rFonts w:ascii="Arial" w:hAnsi="Arial" w:cs="Arial"/>
        </w:rPr>
        <w:t xml:space="preserve">za </w:t>
      </w:r>
      <w:r w:rsidRPr="00303906">
        <w:rPr>
          <w:rFonts w:ascii="Arial" w:hAnsi="Arial" w:cs="Arial"/>
        </w:rPr>
        <w:t>očekivati da može adekvatno pratiti razvoj i dinamiku društvenih odnosa u najširem smislu. Stoga je prijeko potrebno stvoriti i učvrstiti neke sekundarne mehanizme stabilizacije kako bi se osiguralo funkcionalno i učinkovito obavljanje različitih poslovnih procesa usmjerenih izvršenju zakonskih obveza s jedne, odnosno postizanju strateški postavljenih ciljeva s druge strane. Navedeno je primjenjivo i potrebno u kontekstu obavljanja različitih poslova u okviru složenog i</w:t>
      </w:r>
      <w:r w:rsidR="00883F32" w:rsidRPr="00303906">
        <w:rPr>
          <w:rFonts w:ascii="Arial" w:hAnsi="Arial" w:cs="Arial"/>
        </w:rPr>
        <w:t xml:space="preserve"> još uvijek </w:t>
      </w:r>
      <w:r w:rsidRPr="00303906">
        <w:rPr>
          <w:rFonts w:ascii="Arial" w:hAnsi="Arial" w:cs="Arial"/>
        </w:rPr>
        <w:t>višeznačnog pojma upravljanja imovinom</w:t>
      </w:r>
      <w:r w:rsidR="008744C4" w:rsidRPr="00303906">
        <w:rPr>
          <w:rFonts w:ascii="Arial" w:hAnsi="Arial" w:cs="Arial"/>
        </w:rPr>
        <w:t>.</w:t>
      </w:r>
    </w:p>
    <w:p w14:paraId="6F78BB3E" w14:textId="77777777" w:rsidR="00883F32" w:rsidRPr="00303906" w:rsidRDefault="00883F32" w:rsidP="00883F32">
      <w:pPr>
        <w:jc w:val="both"/>
        <w:rPr>
          <w:rFonts w:ascii="Arial" w:hAnsi="Arial" w:cs="Arial"/>
        </w:rPr>
      </w:pPr>
    </w:p>
    <w:p w14:paraId="6D3CF025" w14:textId="5C177D15" w:rsidR="00883F32" w:rsidRPr="00303906" w:rsidRDefault="00A32217" w:rsidP="00883F32">
      <w:pPr>
        <w:jc w:val="both"/>
        <w:rPr>
          <w:rFonts w:ascii="Arial" w:hAnsi="Arial" w:cs="Arial"/>
        </w:rPr>
      </w:pPr>
      <w:r w:rsidRPr="00303906">
        <w:rPr>
          <w:rFonts w:ascii="Arial" w:hAnsi="Arial" w:cs="Arial"/>
        </w:rPr>
        <w:t xml:space="preserve">Upravljanje </w:t>
      </w:r>
      <w:r w:rsidR="00303906" w:rsidRPr="00303906">
        <w:rPr>
          <w:rFonts w:ascii="Arial" w:hAnsi="Arial" w:cs="Arial"/>
        </w:rPr>
        <w:t>općinskom</w:t>
      </w:r>
      <w:r w:rsidRPr="00303906">
        <w:rPr>
          <w:rFonts w:ascii="Arial" w:hAnsi="Arial" w:cs="Arial"/>
        </w:rPr>
        <w:t xml:space="preserve"> imovinom može se definirati kao sintagmu koja objedinjuje niz različitih kompleksnih i multidisciplinarnih aktivnosti u okviru poslovanja jedinice lokalne samouprave, a u prilog takvoj konstataciji ide ocjena Državnog ureda za reviziju prema kojem svega 32 od ukupno 576 jedinica lokalne i područne samouprave na području Republike Hrvatske učinkovito upravlja i raspolaže nekretninama u svom vlasništvu</w:t>
      </w:r>
      <w:r w:rsidR="00AD7A10" w:rsidRPr="00303906">
        <w:rPr>
          <w:rFonts w:ascii="Arial" w:hAnsi="Arial" w:cs="Arial"/>
        </w:rPr>
        <w:t>.</w:t>
      </w:r>
      <w:r w:rsidRPr="00303906">
        <w:rPr>
          <w:rFonts w:ascii="Arial" w:hAnsi="Arial" w:cs="Arial"/>
        </w:rPr>
        <w:t xml:space="preserve"> Takva ocjena stanja proizlazi iz Izvješća o obavljenoj reviziji učinkovitosti upravljanja i raspolaganj</w:t>
      </w:r>
      <w:r w:rsidR="002F4B5F" w:rsidRPr="00303906">
        <w:rPr>
          <w:rFonts w:ascii="Arial" w:hAnsi="Arial" w:cs="Arial"/>
        </w:rPr>
        <w:t>a</w:t>
      </w:r>
      <w:r w:rsidRPr="00303906">
        <w:rPr>
          <w:rFonts w:ascii="Arial" w:hAnsi="Arial" w:cs="Arial"/>
        </w:rPr>
        <w:t xml:space="preserve"> nekretninama jedinica lokalne i područne (regionalne) samouprave D</w:t>
      </w:r>
      <w:r w:rsidR="00283948" w:rsidRPr="00303906">
        <w:rPr>
          <w:rFonts w:ascii="Arial" w:hAnsi="Arial" w:cs="Arial"/>
        </w:rPr>
        <w:t xml:space="preserve">ržavnog ureda za reviziju </w:t>
      </w:r>
      <w:r w:rsidRPr="00303906">
        <w:rPr>
          <w:rFonts w:ascii="Arial" w:hAnsi="Arial" w:cs="Arial"/>
        </w:rPr>
        <w:t xml:space="preserve">objavljenog u ožujku 2016. godine. Budući da je citirano izvješće produkt sumiranja svih pojedinačnih revizijskih izvješća za razdoblje od 2012. pa do kraja 2014. godine, određene formulacije o utvrđenim slabostima u upravljanju imovinom imaju uglavnom univerzalan karakter. Tako se, između ostaloga, navodi kako lokalne jedinice ne raspolažu podacima o stvarnom stanju imovine kojom upravljaju i raspolažu, zatim kako nisu ustrojile i ne vode registre imovine, kako nisu utvrdile namjenu nekretnina s kojima upravljaju te kako u </w:t>
      </w:r>
      <w:bookmarkStart w:id="12" w:name="_Hlk26192483"/>
      <w:r w:rsidRPr="00303906">
        <w:rPr>
          <w:rFonts w:ascii="Arial" w:hAnsi="Arial" w:cs="Arial"/>
        </w:rPr>
        <w:t>poslovnim knjigama nisu evidentirane sve poslovne promjene u vezi s nekretninama</w:t>
      </w:r>
      <w:bookmarkEnd w:id="12"/>
      <w:r w:rsidRPr="00303906">
        <w:rPr>
          <w:rFonts w:ascii="Arial" w:hAnsi="Arial" w:cs="Arial"/>
        </w:rPr>
        <w:t xml:space="preserve">. </w:t>
      </w:r>
    </w:p>
    <w:p w14:paraId="03D1319A" w14:textId="77777777" w:rsidR="00A927AA" w:rsidRPr="00303906" w:rsidRDefault="00A927AA" w:rsidP="00883F32">
      <w:pPr>
        <w:jc w:val="both"/>
        <w:rPr>
          <w:rFonts w:ascii="Arial" w:hAnsi="Arial" w:cs="Arial"/>
        </w:rPr>
      </w:pPr>
    </w:p>
    <w:p w14:paraId="71C799B3" w14:textId="79BD4F80" w:rsidR="00863BF9" w:rsidRPr="00303906" w:rsidRDefault="00A32217" w:rsidP="00883F32">
      <w:pPr>
        <w:jc w:val="both"/>
        <w:rPr>
          <w:rFonts w:ascii="Arial" w:hAnsi="Arial" w:cs="Arial"/>
        </w:rPr>
      </w:pPr>
      <w:r w:rsidRPr="00303906">
        <w:rPr>
          <w:rFonts w:ascii="Arial" w:hAnsi="Arial" w:cs="Arial"/>
        </w:rPr>
        <w:t>Zakon o vlasništvu i drugim stvarnim pravima</w:t>
      </w:r>
      <w:r w:rsidR="008666D0" w:rsidRPr="00303906">
        <w:rPr>
          <w:rStyle w:val="Referencafusnote"/>
          <w:rFonts w:ascii="Arial" w:hAnsi="Arial" w:cs="Arial"/>
        </w:rPr>
        <w:footnoteReference w:id="16"/>
      </w:r>
      <w:r w:rsidRPr="00303906">
        <w:rPr>
          <w:rFonts w:ascii="Arial" w:hAnsi="Arial" w:cs="Arial"/>
        </w:rPr>
        <w:t xml:space="preserve">, jest </w:t>
      </w:r>
      <w:proofErr w:type="spellStart"/>
      <w:r w:rsidRPr="00303906">
        <w:rPr>
          <w:rFonts w:ascii="Arial" w:hAnsi="Arial" w:cs="Arial"/>
          <w:i/>
        </w:rPr>
        <w:t>sedes</w:t>
      </w:r>
      <w:proofErr w:type="spellEnd"/>
      <w:r w:rsidRPr="00303906">
        <w:rPr>
          <w:rFonts w:ascii="Arial" w:hAnsi="Arial" w:cs="Arial"/>
          <w:i/>
        </w:rPr>
        <w:t xml:space="preserve"> </w:t>
      </w:r>
      <w:proofErr w:type="spellStart"/>
      <w:r w:rsidRPr="00303906">
        <w:rPr>
          <w:rFonts w:ascii="Arial" w:hAnsi="Arial" w:cs="Arial"/>
          <w:i/>
        </w:rPr>
        <w:t>materiae</w:t>
      </w:r>
      <w:proofErr w:type="spellEnd"/>
      <w:r w:rsidRPr="00303906">
        <w:rPr>
          <w:rFonts w:ascii="Arial" w:hAnsi="Arial" w:cs="Arial"/>
        </w:rPr>
        <w:t xml:space="preserve"> u odnosu na sva pitanja kojima se uređuje pravo vlasništva</w:t>
      </w:r>
      <w:r w:rsidR="00883F32" w:rsidRPr="00303906">
        <w:rPr>
          <w:rFonts w:ascii="Arial" w:hAnsi="Arial" w:cs="Arial"/>
        </w:rPr>
        <w:t xml:space="preserve"> i druga stvarna prava u pravnom poretku Republike Hrvatske</w:t>
      </w:r>
      <w:r w:rsidRPr="00303906">
        <w:rPr>
          <w:rFonts w:ascii="Arial" w:hAnsi="Arial" w:cs="Arial"/>
        </w:rPr>
        <w:t>, ali u smislu ovog dokumenta posebno je važno istaknuti odredbe čl</w:t>
      </w:r>
      <w:r w:rsidR="008666D0" w:rsidRPr="00303906">
        <w:rPr>
          <w:rFonts w:ascii="Arial" w:hAnsi="Arial" w:cs="Arial"/>
        </w:rPr>
        <w:t>anka</w:t>
      </w:r>
      <w:r w:rsidRPr="00303906">
        <w:rPr>
          <w:rFonts w:ascii="Arial" w:hAnsi="Arial" w:cs="Arial"/>
        </w:rPr>
        <w:t xml:space="preserve"> 391. istog Zakona koji propisuje prava i uvjete raspolaganja nekretninama u vlasništvu jedinica lokalne samouprave. Tako je u stavku 1. istog članka propisano kako se nekretnine u vlasništvu </w:t>
      </w:r>
      <w:r w:rsidR="00283948" w:rsidRPr="00303906">
        <w:rPr>
          <w:rFonts w:ascii="Arial" w:hAnsi="Arial" w:cs="Arial"/>
        </w:rPr>
        <w:t>jedinica lokalne i područne (regionalne) samouprave</w:t>
      </w:r>
      <w:r w:rsidRPr="00303906">
        <w:rPr>
          <w:rFonts w:ascii="Arial" w:hAnsi="Arial" w:cs="Arial"/>
        </w:rPr>
        <w:t xml:space="preserve"> mogu otuđiti, odnosno kako se njima može raspolagati samo na osnovu javnog natječaja i uz naknadu utvrđenu po tržnoj cijeni, dok su stavcima 2. i 3. propisane iznimke od navedenog pravila. Prva iznimka odnosi se na situacije u kojima pravo vlasništva na nekretninama u vlasništvu </w:t>
      </w:r>
      <w:r w:rsidR="00283948" w:rsidRPr="00303906">
        <w:rPr>
          <w:rFonts w:ascii="Arial" w:hAnsi="Arial" w:cs="Arial"/>
        </w:rPr>
        <w:t>jedinica lokalne i područne (regionalne) samouprave</w:t>
      </w:r>
      <w:r w:rsidRPr="00303906">
        <w:rPr>
          <w:rFonts w:ascii="Arial" w:hAnsi="Arial" w:cs="Arial"/>
        </w:rPr>
        <w:t xml:space="preserve"> stječu Republika Hrvatska i drug</w:t>
      </w:r>
      <w:r w:rsidR="00283948" w:rsidRPr="00303906">
        <w:rPr>
          <w:rFonts w:ascii="Arial" w:hAnsi="Arial" w:cs="Arial"/>
        </w:rPr>
        <w:t>e jedinice lokalne i područne (regionalne) samouprave</w:t>
      </w:r>
      <w:r w:rsidRPr="00303906">
        <w:rPr>
          <w:rFonts w:ascii="Arial" w:hAnsi="Arial" w:cs="Arial"/>
        </w:rPr>
        <w:t>, odnosno pravne osobe u njihovom pretežitom vlasništvu, dok se druga iznimka odnosi na raspolaganje zemljištem radi formiranja građevne čestice, i to ne većeg od 20 % površine planirane građevne čestice. Nadalje, u istom smislu valja navesti i odredbe čl</w:t>
      </w:r>
      <w:r w:rsidR="008666D0" w:rsidRPr="00303906">
        <w:rPr>
          <w:rFonts w:ascii="Arial" w:hAnsi="Arial" w:cs="Arial"/>
        </w:rPr>
        <w:t>anka</w:t>
      </w:r>
      <w:r w:rsidRPr="00303906">
        <w:rPr>
          <w:rFonts w:ascii="Arial" w:hAnsi="Arial" w:cs="Arial"/>
        </w:rPr>
        <w:t xml:space="preserve"> 176. Zakona o prostornom uređenju</w:t>
      </w:r>
      <w:r w:rsidR="008666D0" w:rsidRPr="00303906">
        <w:rPr>
          <w:rStyle w:val="Referencafusnote"/>
          <w:rFonts w:ascii="Arial" w:hAnsi="Arial" w:cs="Arial"/>
        </w:rPr>
        <w:footnoteReference w:id="17"/>
      </w:r>
      <w:r w:rsidRPr="00303906">
        <w:rPr>
          <w:rFonts w:ascii="Arial" w:hAnsi="Arial" w:cs="Arial"/>
        </w:rPr>
        <w:t xml:space="preserve">, koji propisuje uvjete </w:t>
      </w:r>
      <w:r w:rsidRPr="00303906">
        <w:rPr>
          <w:rFonts w:ascii="Arial" w:hAnsi="Arial" w:cs="Arial"/>
        </w:rPr>
        <w:lastRenderedPageBreak/>
        <w:t xml:space="preserve">pod kojima su </w:t>
      </w:r>
      <w:r w:rsidR="00283948" w:rsidRPr="00303906">
        <w:rPr>
          <w:rFonts w:ascii="Arial" w:hAnsi="Arial" w:cs="Arial"/>
        </w:rPr>
        <w:t>jedinice lokalne i područne (regionalne) samouprave dužne</w:t>
      </w:r>
      <w:r w:rsidRPr="00303906">
        <w:rPr>
          <w:rFonts w:ascii="Arial" w:hAnsi="Arial" w:cs="Arial"/>
        </w:rPr>
        <w:t xml:space="preserve"> na zahtjev vlasnika prodati dio zemljišta radi formiranja izgrađene, odnosno neizgrađene građevne čestice u skladu s detaljnim planom uređenja. Kako se navedene iznimke odnose na prilično ograničene slučajeve raspolaganja nekretninama, mišljenje je kako je osobito važno istaknuti izrazito ozbiljnu i moguće dalekosežnu posljedicu postupanja protivno odredbama čl</w:t>
      </w:r>
      <w:r w:rsidR="008666D0" w:rsidRPr="00303906">
        <w:rPr>
          <w:rFonts w:ascii="Arial" w:hAnsi="Arial" w:cs="Arial"/>
        </w:rPr>
        <w:t>anka</w:t>
      </w:r>
      <w:r w:rsidRPr="00303906">
        <w:rPr>
          <w:rFonts w:ascii="Arial" w:hAnsi="Arial" w:cs="Arial"/>
        </w:rPr>
        <w:t xml:space="preserve"> 391. Z</w:t>
      </w:r>
      <w:r w:rsidR="00283948" w:rsidRPr="00303906">
        <w:rPr>
          <w:rFonts w:ascii="Arial" w:hAnsi="Arial" w:cs="Arial"/>
        </w:rPr>
        <w:t>akona o vlasništvu i drugim stvarnim pravima</w:t>
      </w:r>
      <w:r w:rsidRPr="00303906">
        <w:rPr>
          <w:rFonts w:ascii="Arial" w:hAnsi="Arial" w:cs="Arial"/>
        </w:rPr>
        <w:t>, a ona se odnosi na ništetnost takvih pravnih poslova. Ukratko, prema odredbama čl</w:t>
      </w:r>
      <w:r w:rsidR="008666D0" w:rsidRPr="00303906">
        <w:rPr>
          <w:rFonts w:ascii="Arial" w:hAnsi="Arial" w:cs="Arial"/>
        </w:rPr>
        <w:t>anka</w:t>
      </w:r>
      <w:r w:rsidRPr="00303906">
        <w:rPr>
          <w:rFonts w:ascii="Arial" w:hAnsi="Arial" w:cs="Arial"/>
        </w:rPr>
        <w:t xml:space="preserve"> 323. Zakona o obveznim odnosima</w:t>
      </w:r>
      <w:r w:rsidR="008666D0" w:rsidRPr="00303906">
        <w:rPr>
          <w:rStyle w:val="Referencafusnote"/>
          <w:rFonts w:ascii="Arial" w:hAnsi="Arial" w:cs="Arial"/>
        </w:rPr>
        <w:footnoteReference w:id="18"/>
      </w:r>
      <w:r w:rsidRPr="00303906">
        <w:rPr>
          <w:rFonts w:ascii="Arial" w:hAnsi="Arial" w:cs="Arial"/>
        </w:rPr>
        <w:t>, u slučaju ništetnosti ugovora svaka je ugovorna strana dužna vratiti drugoj strani sve ono što je primila na temelju takva ugovora, uz potencijalnu odgovornost za štetu ugovaratelja koji je kriv za sklapanje ništetnog ugovora. Drži se važnim napomenuti kako mnogi ništetni poslovi mogu postojati i proizvoditi učinke, ali prava opasnost sklapanju takvih poslova leži u okolnosti kako na ništetnost sud pazi po službenoj dužnosti, na nju se može pozvati svaka zainteresirana osoba, a pravo na isticanje ništetnosti se ne gasi.</w:t>
      </w:r>
    </w:p>
    <w:p w14:paraId="54E10612" w14:textId="77777777" w:rsidR="00883F32" w:rsidRPr="00303906" w:rsidRDefault="00883F32" w:rsidP="00883F32">
      <w:pPr>
        <w:jc w:val="both"/>
        <w:rPr>
          <w:rFonts w:ascii="Arial" w:hAnsi="Arial" w:cs="Arial"/>
        </w:rPr>
      </w:pPr>
    </w:p>
    <w:p w14:paraId="11605DAB" w14:textId="4D193AF5" w:rsidR="00863BF9" w:rsidRPr="00303906" w:rsidRDefault="00A32217" w:rsidP="00883F32">
      <w:pPr>
        <w:jc w:val="both"/>
        <w:rPr>
          <w:rFonts w:ascii="Arial" w:hAnsi="Arial" w:cs="Arial"/>
        </w:rPr>
      </w:pPr>
      <w:r w:rsidRPr="00303906">
        <w:rPr>
          <w:rFonts w:ascii="Arial" w:hAnsi="Arial" w:cs="Arial"/>
        </w:rPr>
        <w:t>U kontekstu upravljanja imovinom potrebno je ukazati na odredbe čl</w:t>
      </w:r>
      <w:r w:rsidR="008666D0" w:rsidRPr="00303906">
        <w:rPr>
          <w:rFonts w:ascii="Arial" w:hAnsi="Arial" w:cs="Arial"/>
        </w:rPr>
        <w:t>anka</w:t>
      </w:r>
      <w:r w:rsidRPr="00303906">
        <w:rPr>
          <w:rFonts w:ascii="Arial" w:hAnsi="Arial" w:cs="Arial"/>
        </w:rPr>
        <w:t xml:space="preserve"> 35. Z</w:t>
      </w:r>
      <w:r w:rsidR="00283948" w:rsidRPr="00303906">
        <w:rPr>
          <w:rFonts w:ascii="Arial" w:hAnsi="Arial" w:cs="Arial"/>
        </w:rPr>
        <w:t>akona o vlasništvu i drugim stvarnim pravima</w:t>
      </w:r>
      <w:r w:rsidRPr="00303906">
        <w:rPr>
          <w:rFonts w:ascii="Arial" w:hAnsi="Arial" w:cs="Arial"/>
        </w:rPr>
        <w:t xml:space="preserve"> prema kojem ovlasti za raspolaganje, upravljanje i korištenje stvarima u vlasništvu </w:t>
      </w:r>
      <w:r w:rsidR="00C5232C" w:rsidRPr="00303906">
        <w:rPr>
          <w:rFonts w:ascii="Arial" w:hAnsi="Arial" w:cs="Arial"/>
        </w:rPr>
        <w:t>Općine</w:t>
      </w:r>
      <w:r w:rsidRPr="00303906">
        <w:rPr>
          <w:rFonts w:ascii="Arial" w:hAnsi="Arial" w:cs="Arial"/>
        </w:rPr>
        <w:t xml:space="preserve"> kao jedinice lokalne samouprave imaju </w:t>
      </w:r>
      <w:r w:rsidR="00C5232C" w:rsidRPr="00303906">
        <w:rPr>
          <w:rFonts w:ascii="Arial" w:hAnsi="Arial" w:cs="Arial"/>
        </w:rPr>
        <w:t>općinska</w:t>
      </w:r>
      <w:r w:rsidRPr="00303906">
        <w:rPr>
          <w:rFonts w:ascii="Arial" w:hAnsi="Arial" w:cs="Arial"/>
        </w:rPr>
        <w:t xml:space="preserve"> tijela u skladu s propisom o ustrojstvu lokalne i područne samouprave, uz napomenu kako isti Zakon ne određuje pobliže značenje navedenih pojmova. Također, iz odredbi istog članka proizlazi kako je svatko tko upravlja stvarima u vlasništvu Republike Hrvatske, odnosno jedinica lokalne i područne (regionalne) samouprave, dužan s istima postupati kao </w:t>
      </w:r>
      <w:r w:rsidRPr="00303906">
        <w:rPr>
          <w:rFonts w:ascii="Arial" w:hAnsi="Arial" w:cs="Arial"/>
          <w:i/>
        </w:rPr>
        <w:t>dobar gospodar</w:t>
      </w:r>
      <w:r w:rsidRPr="00303906">
        <w:rPr>
          <w:rFonts w:ascii="Arial" w:hAnsi="Arial" w:cs="Arial"/>
        </w:rPr>
        <w:t xml:space="preserve">. </w:t>
      </w:r>
    </w:p>
    <w:p w14:paraId="410D462C" w14:textId="77777777" w:rsidR="00420FCB" w:rsidRPr="00303906" w:rsidRDefault="00420FCB" w:rsidP="00883F32">
      <w:pPr>
        <w:jc w:val="both"/>
        <w:rPr>
          <w:rFonts w:ascii="Arial" w:hAnsi="Arial" w:cs="Arial"/>
        </w:rPr>
      </w:pPr>
    </w:p>
    <w:p w14:paraId="38F6237E" w14:textId="6627A728" w:rsidR="00863BF9" w:rsidRPr="00D52E2D" w:rsidRDefault="00A32217" w:rsidP="00883F32">
      <w:pPr>
        <w:jc w:val="both"/>
        <w:rPr>
          <w:rFonts w:ascii="Arial" w:hAnsi="Arial" w:cs="Arial"/>
        </w:rPr>
      </w:pPr>
      <w:r w:rsidRPr="00303906">
        <w:rPr>
          <w:rFonts w:ascii="Arial" w:hAnsi="Arial" w:cs="Arial"/>
        </w:rPr>
        <w:t xml:space="preserve">Opći propis obveznog prava, s obzirom na to da u svom općem dijelu sadrži opsežne odredbe kojima se općenito uređuju temeljni instituti </w:t>
      </w:r>
      <w:proofErr w:type="spellStart"/>
      <w:r w:rsidRPr="00303906">
        <w:rPr>
          <w:rFonts w:ascii="Arial" w:hAnsi="Arial" w:cs="Arial"/>
        </w:rPr>
        <w:t>obveznopravnih</w:t>
      </w:r>
      <w:proofErr w:type="spellEnd"/>
      <w:r w:rsidRPr="00303906">
        <w:rPr>
          <w:rFonts w:ascii="Arial" w:hAnsi="Arial" w:cs="Arial"/>
        </w:rPr>
        <w:t xml:space="preserve"> odnosa, dok se odredbama posebno</w:t>
      </w:r>
      <w:r w:rsidR="00E838C4" w:rsidRPr="00303906">
        <w:rPr>
          <w:rFonts w:ascii="Arial" w:hAnsi="Arial" w:cs="Arial"/>
        </w:rPr>
        <w:t>g</w:t>
      </w:r>
      <w:r w:rsidRPr="00303906">
        <w:rPr>
          <w:rFonts w:ascii="Arial" w:hAnsi="Arial" w:cs="Arial"/>
        </w:rPr>
        <w:t xml:space="preserve"> dijela istog </w:t>
      </w:r>
      <w:r w:rsidR="008564CB" w:rsidRPr="00303906">
        <w:rPr>
          <w:rFonts w:ascii="Arial" w:hAnsi="Arial" w:cs="Arial"/>
        </w:rPr>
        <w:t>Z</w:t>
      </w:r>
      <w:r w:rsidRPr="00303906">
        <w:rPr>
          <w:rFonts w:ascii="Arial" w:hAnsi="Arial" w:cs="Arial"/>
        </w:rPr>
        <w:t xml:space="preserve">akona uređuju pojedini ugovorni (i </w:t>
      </w:r>
      <w:proofErr w:type="spellStart"/>
      <w:r w:rsidRPr="00303906">
        <w:rPr>
          <w:rFonts w:ascii="Arial" w:hAnsi="Arial" w:cs="Arial"/>
        </w:rPr>
        <w:t>izvanugovorni</w:t>
      </w:r>
      <w:proofErr w:type="spellEnd"/>
      <w:r w:rsidRPr="00303906">
        <w:rPr>
          <w:rFonts w:ascii="Arial" w:hAnsi="Arial" w:cs="Arial"/>
        </w:rPr>
        <w:t>) odnosi, jest naprijed navedeni Z</w:t>
      </w:r>
      <w:r w:rsidR="00283948" w:rsidRPr="00303906">
        <w:rPr>
          <w:rFonts w:ascii="Arial" w:hAnsi="Arial" w:cs="Arial"/>
        </w:rPr>
        <w:t>akon o obveznim odnosima</w:t>
      </w:r>
      <w:r w:rsidRPr="00303906">
        <w:rPr>
          <w:rFonts w:ascii="Arial" w:hAnsi="Arial" w:cs="Arial"/>
        </w:rPr>
        <w:t xml:space="preserve">. U kontekstu ovog dokumenta iz ukupnosti normativnog okvira osobito valja istaknuti posebne propise kojima se detaljno razrađuju pojedini instituti raspolaganja nepokretnom imovinom, a to su Zakon o zakupu i kupoprodaji poslovnog </w:t>
      </w:r>
      <w:r w:rsidRPr="00D52E2D">
        <w:rPr>
          <w:rFonts w:ascii="Arial" w:hAnsi="Arial" w:cs="Arial"/>
        </w:rPr>
        <w:t>prostora</w:t>
      </w:r>
      <w:r w:rsidR="008666D0" w:rsidRPr="00D52E2D">
        <w:rPr>
          <w:rStyle w:val="Referencafusnote"/>
          <w:rFonts w:ascii="Arial" w:hAnsi="Arial" w:cs="Arial"/>
        </w:rPr>
        <w:footnoteReference w:id="19"/>
      </w:r>
      <w:r w:rsidRPr="00D52E2D">
        <w:rPr>
          <w:rFonts w:ascii="Arial" w:hAnsi="Arial" w:cs="Arial"/>
        </w:rPr>
        <w:t xml:space="preserve"> i Zakon o najmu stanova</w:t>
      </w:r>
      <w:r w:rsidR="008666D0" w:rsidRPr="00D52E2D">
        <w:rPr>
          <w:rStyle w:val="Referencafusnote"/>
          <w:rFonts w:ascii="Arial" w:hAnsi="Arial" w:cs="Arial"/>
        </w:rPr>
        <w:footnoteReference w:id="20"/>
      </w:r>
      <w:r w:rsidR="008666D0" w:rsidRPr="00D52E2D">
        <w:rPr>
          <w:rFonts w:ascii="Arial" w:hAnsi="Arial" w:cs="Arial"/>
        </w:rPr>
        <w:t xml:space="preserve">. </w:t>
      </w:r>
      <w:r w:rsidRPr="00D52E2D">
        <w:rPr>
          <w:rFonts w:ascii="Arial" w:hAnsi="Arial" w:cs="Arial"/>
        </w:rPr>
        <w:t xml:space="preserve">Tek po razvijanju svijesti o normativnom okviru, odnosno posljedicama eventualnog propuštanja postupanja po istome, pristupa se (ništa manje složenoj) operativnoj izradi i donošenju općih, a potom i pojedinačnih akata i isprava kojima se raspolaže imovinom </w:t>
      </w:r>
      <w:r w:rsidR="00283948" w:rsidRPr="00D52E2D">
        <w:rPr>
          <w:rFonts w:ascii="Arial" w:hAnsi="Arial" w:cs="Arial"/>
        </w:rPr>
        <w:t>jedinice lokalne i područne (regionalne) samouprave</w:t>
      </w:r>
      <w:r w:rsidRPr="00D52E2D">
        <w:rPr>
          <w:rFonts w:ascii="Arial" w:hAnsi="Arial" w:cs="Arial"/>
        </w:rPr>
        <w:t xml:space="preserve">. </w:t>
      </w:r>
    </w:p>
    <w:p w14:paraId="247F2B15" w14:textId="01716964" w:rsidR="00AA68EB" w:rsidRPr="00D52E2D" w:rsidRDefault="00AA68EB" w:rsidP="00883F32">
      <w:pPr>
        <w:jc w:val="both"/>
        <w:rPr>
          <w:rFonts w:ascii="Arial" w:hAnsi="Arial" w:cs="Arial"/>
        </w:rPr>
      </w:pPr>
    </w:p>
    <w:p w14:paraId="36A303F2" w14:textId="460C9E7D" w:rsidR="00863BF9" w:rsidRPr="00D52E2D" w:rsidRDefault="00A32217" w:rsidP="004F480B">
      <w:pPr>
        <w:pStyle w:val="Naslov4"/>
        <w:rPr>
          <w:rFonts w:ascii="Arial" w:hAnsi="Arial" w:cs="Arial"/>
          <w:b/>
          <w:color w:val="auto"/>
        </w:rPr>
      </w:pPr>
      <w:bookmarkStart w:id="13" w:name="_Toc39475021"/>
      <w:r w:rsidRPr="00D52E2D">
        <w:rPr>
          <w:rFonts w:ascii="Arial" w:hAnsi="Arial" w:cs="Arial"/>
          <w:b/>
          <w:color w:val="auto"/>
        </w:rPr>
        <w:t>Posebno o upravljanju, raspolaganju i evidentiranju imovinom</w:t>
      </w:r>
      <w:bookmarkEnd w:id="13"/>
    </w:p>
    <w:p w14:paraId="6D290117" w14:textId="77777777" w:rsidR="00A32217" w:rsidRPr="00D52E2D" w:rsidRDefault="00A32217" w:rsidP="00883F32">
      <w:pPr>
        <w:jc w:val="both"/>
        <w:rPr>
          <w:rFonts w:ascii="Arial" w:hAnsi="Arial" w:cs="Arial"/>
          <w:b/>
        </w:rPr>
      </w:pPr>
    </w:p>
    <w:p w14:paraId="26DB253F" w14:textId="5C8EE36D" w:rsidR="00863BF9" w:rsidRPr="00D52E2D" w:rsidRDefault="00A32217" w:rsidP="00883F32">
      <w:pPr>
        <w:jc w:val="both"/>
        <w:rPr>
          <w:rFonts w:ascii="Arial" w:hAnsi="Arial" w:cs="Arial"/>
        </w:rPr>
      </w:pPr>
      <w:r w:rsidRPr="00D52E2D">
        <w:rPr>
          <w:rFonts w:ascii="Arial" w:hAnsi="Arial" w:cs="Arial"/>
        </w:rPr>
        <w:t xml:space="preserve">Strategija upravljanja imovinom u samom nazivu sadrži pojam upravljanje koji, bez obzira na svoje logično i jezično značenje u svakodnevnom govoru, valja definirati upravo u kontekstu ukupnosti svih radnji kojima </w:t>
      </w:r>
      <w:r w:rsidR="00C5232C" w:rsidRPr="00D52E2D">
        <w:rPr>
          <w:rFonts w:ascii="Arial" w:hAnsi="Arial" w:cs="Arial"/>
        </w:rPr>
        <w:t>općinska</w:t>
      </w:r>
      <w:r w:rsidR="008744C4" w:rsidRPr="00D52E2D">
        <w:rPr>
          <w:rFonts w:ascii="Arial" w:hAnsi="Arial" w:cs="Arial"/>
        </w:rPr>
        <w:t xml:space="preserve"> upravna</w:t>
      </w:r>
      <w:r w:rsidRPr="00D52E2D">
        <w:rPr>
          <w:rFonts w:ascii="Arial" w:hAnsi="Arial" w:cs="Arial"/>
        </w:rPr>
        <w:t xml:space="preserve"> tijela poduzimaju radnje kojima se raspolaže pravima i obvezama u odnosu na svu </w:t>
      </w:r>
      <w:r w:rsidR="00E9494D" w:rsidRPr="00D52E2D">
        <w:rPr>
          <w:rFonts w:ascii="Arial" w:hAnsi="Arial" w:cs="Arial"/>
        </w:rPr>
        <w:t>općinsku</w:t>
      </w:r>
      <w:r w:rsidRPr="00D52E2D">
        <w:rPr>
          <w:rFonts w:ascii="Arial" w:hAnsi="Arial" w:cs="Arial"/>
        </w:rPr>
        <w:t xml:space="preserve"> imovinu u najširem smislu. Tako je u članku 30. Z</w:t>
      </w:r>
      <w:r w:rsidR="00283948" w:rsidRPr="00D52E2D">
        <w:rPr>
          <w:rFonts w:ascii="Arial" w:hAnsi="Arial" w:cs="Arial"/>
        </w:rPr>
        <w:t>akona o vlasništvu i drugim stvarnim pravima</w:t>
      </w:r>
      <w:r w:rsidRPr="00D52E2D">
        <w:rPr>
          <w:rFonts w:ascii="Arial" w:hAnsi="Arial" w:cs="Arial"/>
        </w:rPr>
        <w:t xml:space="preserve"> određeno kako je pravo vlasništva stvarno pravo na određenoj stvari koje ovlašćuje svoga nositelja da s tom stvari i koristima od nje čini što ga je volja te da svakoga drugoga od toga isključi, ako to nije protivno tuđim pravima ni zakonskim </w:t>
      </w:r>
      <w:r w:rsidRPr="00D52E2D">
        <w:rPr>
          <w:rFonts w:ascii="Arial" w:hAnsi="Arial" w:cs="Arial"/>
        </w:rPr>
        <w:lastRenderedPageBreak/>
        <w:t>ograničenjima. U stavku 2. istog članka određeno je kako vlasnik ima, među ostalim, pravo posjedovanja, uporabe, korištenja i raspolaganja svojom stvari.</w:t>
      </w:r>
    </w:p>
    <w:p w14:paraId="6D562AA2" w14:textId="77777777" w:rsidR="00420FCB" w:rsidRPr="00D52E2D" w:rsidRDefault="00420FCB" w:rsidP="00883F32">
      <w:pPr>
        <w:jc w:val="both"/>
        <w:rPr>
          <w:rFonts w:ascii="Arial" w:hAnsi="Arial" w:cs="Arial"/>
        </w:rPr>
      </w:pPr>
    </w:p>
    <w:p w14:paraId="40309C8E" w14:textId="1C835F4A" w:rsidR="00863BF9" w:rsidRPr="00D52E2D" w:rsidRDefault="00A32217" w:rsidP="00883F32">
      <w:pPr>
        <w:jc w:val="both"/>
        <w:rPr>
          <w:rFonts w:ascii="Arial" w:hAnsi="Arial" w:cs="Arial"/>
        </w:rPr>
      </w:pPr>
      <w:r w:rsidRPr="00D52E2D">
        <w:rPr>
          <w:rFonts w:ascii="Arial" w:hAnsi="Arial" w:cs="Arial"/>
        </w:rPr>
        <w:t xml:space="preserve">Normativni okvir, a kako je navedeno u prethodnom odlomku, iako koristi pojmove upravljanja, raspolaganja i korištenja stvarima u vlasništvu </w:t>
      </w:r>
      <w:r w:rsidR="00C51813">
        <w:rPr>
          <w:rFonts w:ascii="Arial" w:hAnsi="Arial" w:cs="Arial"/>
        </w:rPr>
        <w:t>općina</w:t>
      </w:r>
      <w:r w:rsidRPr="00D52E2D">
        <w:rPr>
          <w:rFonts w:ascii="Arial" w:hAnsi="Arial" w:cs="Arial"/>
        </w:rPr>
        <w:t>, iste pobliže ne određuje, slijedom čega je potrebno derivirati ovlasti obuhvaćene pojmom upravljanja iz odredbi drugih propisa, odnosno logičkom argumentacijom i razlaganjem navedenih pojmova.</w:t>
      </w:r>
    </w:p>
    <w:p w14:paraId="1AB45599" w14:textId="77777777" w:rsidR="00A32217" w:rsidRPr="00D52E2D" w:rsidRDefault="00A32217" w:rsidP="00883F32">
      <w:pPr>
        <w:jc w:val="both"/>
        <w:rPr>
          <w:rFonts w:ascii="Arial" w:hAnsi="Arial" w:cs="Arial"/>
        </w:rPr>
      </w:pPr>
    </w:p>
    <w:p w14:paraId="23F2D60B" w14:textId="49CD490E" w:rsidR="00863BF9" w:rsidRPr="00D52E2D" w:rsidRDefault="00A32217" w:rsidP="00883F32">
      <w:pPr>
        <w:jc w:val="both"/>
        <w:rPr>
          <w:rFonts w:ascii="Arial" w:hAnsi="Arial" w:cs="Arial"/>
        </w:rPr>
      </w:pPr>
      <w:r w:rsidRPr="00D52E2D">
        <w:rPr>
          <w:rFonts w:ascii="Arial" w:hAnsi="Arial" w:cs="Arial"/>
        </w:rPr>
        <w:t xml:space="preserve">Upravljanje imovinom u smislu ove Strategije predstavlja pojam najšireg obuhvata u odnosu na sve radnje i aktivnosti koje se odnose na raspolaganje i evidentiranje </w:t>
      </w:r>
      <w:r w:rsidR="00C5232C" w:rsidRPr="00D52E2D">
        <w:rPr>
          <w:rFonts w:ascii="Arial" w:hAnsi="Arial" w:cs="Arial"/>
        </w:rPr>
        <w:t>općinske</w:t>
      </w:r>
      <w:r w:rsidRPr="00D52E2D">
        <w:rPr>
          <w:rFonts w:ascii="Arial" w:hAnsi="Arial" w:cs="Arial"/>
        </w:rPr>
        <w:t xml:space="preserve"> imovine, a u nastavku se navode.  </w:t>
      </w:r>
    </w:p>
    <w:p w14:paraId="07B5DE11" w14:textId="62A91B91" w:rsidR="00A96DF2" w:rsidRPr="00D52E2D" w:rsidRDefault="00A96DF2" w:rsidP="00883F32">
      <w:pPr>
        <w:jc w:val="both"/>
        <w:rPr>
          <w:rFonts w:ascii="Arial" w:hAnsi="Arial" w:cs="Arial"/>
          <w:b/>
        </w:rPr>
      </w:pPr>
    </w:p>
    <w:p w14:paraId="360A3166" w14:textId="134493AB" w:rsidR="00863BF9" w:rsidRPr="00D52E2D" w:rsidRDefault="00A32217" w:rsidP="004F480B">
      <w:pPr>
        <w:pStyle w:val="Naslov4"/>
        <w:rPr>
          <w:rFonts w:ascii="Arial" w:hAnsi="Arial" w:cs="Arial"/>
          <w:b/>
          <w:color w:val="auto"/>
        </w:rPr>
      </w:pPr>
      <w:r w:rsidRPr="00D52E2D">
        <w:rPr>
          <w:rFonts w:ascii="Arial" w:hAnsi="Arial" w:cs="Arial"/>
          <w:b/>
          <w:color w:val="auto"/>
        </w:rPr>
        <w:t xml:space="preserve">Raspolaganje imovinom </w:t>
      </w:r>
    </w:p>
    <w:p w14:paraId="298A1D8B" w14:textId="77777777" w:rsidR="00A32217" w:rsidRPr="00D52E2D" w:rsidRDefault="00A32217" w:rsidP="00883F32">
      <w:pPr>
        <w:jc w:val="both"/>
        <w:rPr>
          <w:rFonts w:ascii="Arial" w:hAnsi="Arial" w:cs="Arial"/>
        </w:rPr>
      </w:pPr>
    </w:p>
    <w:p w14:paraId="4015E1E2" w14:textId="53311102" w:rsidR="00863BF9" w:rsidRPr="00D52E2D" w:rsidRDefault="00A32217" w:rsidP="00883F32">
      <w:pPr>
        <w:jc w:val="both"/>
        <w:rPr>
          <w:rFonts w:ascii="Arial" w:hAnsi="Arial" w:cs="Arial"/>
        </w:rPr>
      </w:pPr>
      <w:r w:rsidRPr="00D52E2D">
        <w:rPr>
          <w:rFonts w:ascii="Arial" w:hAnsi="Arial" w:cs="Arial"/>
        </w:rPr>
        <w:t>Najviše dvojbi, a tako i različitih tumačenja i interpretacija, u praksi izaziva upravo pojam raspolaganja imovinom. Navedena okolnost je, s obzirom na izostanak jasne i nedvojbene definicije iste sintagme unutar normativnog okvira te s obzirom na činjenicu da se imovini pristupa iz različitih perspektiva, i to od pravne i računovodstvene pa do ekonomske i političke, prilično razumljiva. Stoga ćemo se u nastavku osvrnuti na dvije bitne dimenzije raspolaganja imovinom koje valja jasno i nedvojbeno razdvojiti u sadržajnom smislu pojma</w:t>
      </w:r>
      <w:r w:rsidR="00D52E2D">
        <w:rPr>
          <w:rFonts w:ascii="Arial" w:hAnsi="Arial" w:cs="Arial"/>
        </w:rPr>
        <w:t>,</w:t>
      </w:r>
      <w:r w:rsidRPr="00D52E2D">
        <w:rPr>
          <w:rFonts w:ascii="Arial" w:hAnsi="Arial" w:cs="Arial"/>
        </w:rPr>
        <w:t xml:space="preserve"> ali i u odnosu na korištenje i razumijevanje istog pojma u smislu izrade općih akata, odnosno u smislu jasnog i nedvojbenog određivanja nadležnosti i opsega poslova. U tom je smislu važno razlikovati raspolaganja u </w:t>
      </w:r>
      <w:proofErr w:type="spellStart"/>
      <w:r w:rsidRPr="00D52E2D">
        <w:rPr>
          <w:rFonts w:ascii="Arial" w:hAnsi="Arial" w:cs="Arial"/>
        </w:rPr>
        <w:t>stvarnopravnom</w:t>
      </w:r>
      <w:proofErr w:type="spellEnd"/>
      <w:r w:rsidRPr="00D52E2D">
        <w:rPr>
          <w:rFonts w:ascii="Arial" w:hAnsi="Arial" w:cs="Arial"/>
        </w:rPr>
        <w:t xml:space="preserve"> od raspolaganja u </w:t>
      </w:r>
      <w:proofErr w:type="spellStart"/>
      <w:r w:rsidRPr="00D52E2D">
        <w:rPr>
          <w:rFonts w:ascii="Arial" w:hAnsi="Arial" w:cs="Arial"/>
        </w:rPr>
        <w:t>obveznopravnom</w:t>
      </w:r>
      <w:proofErr w:type="spellEnd"/>
      <w:r w:rsidRPr="00D52E2D">
        <w:rPr>
          <w:rFonts w:ascii="Arial" w:hAnsi="Arial" w:cs="Arial"/>
        </w:rPr>
        <w:t xml:space="preserve"> smislu.</w:t>
      </w:r>
    </w:p>
    <w:p w14:paraId="2E5CCBE8" w14:textId="77777777" w:rsidR="00A32217" w:rsidRPr="00D52E2D" w:rsidRDefault="00A32217" w:rsidP="00883F32">
      <w:pPr>
        <w:jc w:val="both"/>
        <w:rPr>
          <w:rFonts w:ascii="Arial" w:hAnsi="Arial" w:cs="Arial"/>
          <w:b/>
        </w:rPr>
      </w:pPr>
    </w:p>
    <w:p w14:paraId="22876E0D" w14:textId="39075002" w:rsidR="00863BF9" w:rsidRPr="00D52E2D" w:rsidRDefault="00A32217" w:rsidP="004F480B">
      <w:pPr>
        <w:pStyle w:val="Naslov4"/>
        <w:rPr>
          <w:rFonts w:ascii="Arial" w:hAnsi="Arial" w:cs="Arial"/>
          <w:b/>
          <w:color w:val="auto"/>
        </w:rPr>
      </w:pPr>
      <w:r w:rsidRPr="00D52E2D">
        <w:rPr>
          <w:rFonts w:ascii="Arial" w:hAnsi="Arial" w:cs="Arial"/>
          <w:b/>
          <w:color w:val="auto"/>
        </w:rPr>
        <w:t xml:space="preserve">Raspolaganje imovinom u </w:t>
      </w:r>
      <w:bookmarkStart w:id="14" w:name="_Hlk26543631"/>
      <w:proofErr w:type="spellStart"/>
      <w:r w:rsidRPr="00D52E2D">
        <w:rPr>
          <w:rFonts w:ascii="Arial" w:hAnsi="Arial" w:cs="Arial"/>
          <w:b/>
          <w:color w:val="auto"/>
        </w:rPr>
        <w:t>stvarnopravnom</w:t>
      </w:r>
      <w:proofErr w:type="spellEnd"/>
      <w:r w:rsidRPr="00D52E2D">
        <w:rPr>
          <w:rFonts w:ascii="Arial" w:hAnsi="Arial" w:cs="Arial"/>
          <w:b/>
          <w:color w:val="auto"/>
        </w:rPr>
        <w:t xml:space="preserve"> </w:t>
      </w:r>
      <w:bookmarkEnd w:id="14"/>
      <w:r w:rsidRPr="00D52E2D">
        <w:rPr>
          <w:rFonts w:ascii="Arial" w:hAnsi="Arial" w:cs="Arial"/>
          <w:b/>
          <w:color w:val="auto"/>
        </w:rPr>
        <w:t>smislu</w:t>
      </w:r>
    </w:p>
    <w:p w14:paraId="68953690" w14:textId="77777777" w:rsidR="00A32217" w:rsidRPr="00D52E2D" w:rsidRDefault="00A32217" w:rsidP="00883F32">
      <w:pPr>
        <w:jc w:val="both"/>
        <w:rPr>
          <w:rFonts w:ascii="Arial" w:hAnsi="Arial" w:cs="Arial"/>
          <w:b/>
          <w:i/>
        </w:rPr>
      </w:pPr>
    </w:p>
    <w:p w14:paraId="40959F1F" w14:textId="1C665C69" w:rsidR="00883F32" w:rsidRPr="00D52E2D" w:rsidRDefault="00965037" w:rsidP="00883F32">
      <w:pPr>
        <w:jc w:val="both"/>
        <w:rPr>
          <w:rFonts w:ascii="Arial" w:hAnsi="Arial" w:cs="Arial"/>
        </w:rPr>
      </w:pPr>
      <w:r w:rsidRPr="00D52E2D">
        <w:rPr>
          <w:rFonts w:ascii="Arial" w:hAnsi="Arial" w:cs="Arial"/>
        </w:rPr>
        <w:t>P</w:t>
      </w:r>
      <w:r w:rsidR="00A32217" w:rsidRPr="00D52E2D">
        <w:rPr>
          <w:rFonts w:ascii="Arial" w:hAnsi="Arial" w:cs="Arial"/>
        </w:rPr>
        <w:t xml:space="preserve">od pojmom raspolaganja imovinom u </w:t>
      </w:r>
      <w:proofErr w:type="spellStart"/>
      <w:r w:rsidR="00A32217" w:rsidRPr="00D52E2D">
        <w:rPr>
          <w:rFonts w:ascii="Arial" w:hAnsi="Arial" w:cs="Arial"/>
        </w:rPr>
        <w:t>stvarnopravnom</w:t>
      </w:r>
      <w:proofErr w:type="spellEnd"/>
      <w:r w:rsidR="00A32217" w:rsidRPr="00D52E2D">
        <w:rPr>
          <w:rFonts w:ascii="Arial" w:hAnsi="Arial" w:cs="Arial"/>
        </w:rPr>
        <w:t xml:space="preserve"> smislu, u smislu ove Strategije, misli se prije svega na stjecanje i otuđenje nekretnina u vlasništvu </w:t>
      </w:r>
      <w:r w:rsidR="008C6945" w:rsidRPr="00D52E2D">
        <w:rPr>
          <w:rFonts w:ascii="Arial" w:hAnsi="Arial" w:cs="Arial"/>
        </w:rPr>
        <w:t>Općine Lipovljani</w:t>
      </w:r>
      <w:r w:rsidR="00A32217" w:rsidRPr="00D52E2D">
        <w:rPr>
          <w:rFonts w:ascii="Arial" w:hAnsi="Arial" w:cs="Arial"/>
        </w:rPr>
        <w:t xml:space="preserve">. Nadalje, isto područje valja proširiti na sukcesivno poduzimanje svih radnji koje se odnose na </w:t>
      </w:r>
      <w:proofErr w:type="spellStart"/>
      <w:r w:rsidR="00A32217" w:rsidRPr="00D52E2D">
        <w:rPr>
          <w:rFonts w:ascii="Arial" w:hAnsi="Arial" w:cs="Arial"/>
        </w:rPr>
        <w:t>stvarnopravno</w:t>
      </w:r>
      <w:proofErr w:type="spellEnd"/>
      <w:r w:rsidR="00A32217" w:rsidRPr="00D52E2D">
        <w:rPr>
          <w:rFonts w:ascii="Arial" w:hAnsi="Arial" w:cs="Arial"/>
        </w:rPr>
        <w:t xml:space="preserve"> raspolaganje nekretninama, i to od donošenja odluka i sastava pojedinačnih akata, isprava ili ugovora kojim se stječu ili otuđuju </w:t>
      </w:r>
      <w:r w:rsidR="00C5232C" w:rsidRPr="00D52E2D">
        <w:rPr>
          <w:rFonts w:ascii="Arial" w:hAnsi="Arial" w:cs="Arial"/>
        </w:rPr>
        <w:t>općinske</w:t>
      </w:r>
      <w:r w:rsidR="00A32217" w:rsidRPr="00D52E2D">
        <w:rPr>
          <w:rFonts w:ascii="Arial" w:hAnsi="Arial" w:cs="Arial"/>
        </w:rPr>
        <w:t xml:space="preserve"> nekretnine, do provođenja svih potrebnih upisa u zemljišne knjige i/ili druge javne upisnike u skladu s posebnim propisima. </w:t>
      </w:r>
    </w:p>
    <w:p w14:paraId="277471B9" w14:textId="77777777" w:rsidR="00A32217" w:rsidRPr="00D52E2D" w:rsidRDefault="00A32217" w:rsidP="00883F32">
      <w:pPr>
        <w:jc w:val="both"/>
        <w:rPr>
          <w:rFonts w:ascii="Arial" w:hAnsi="Arial" w:cs="Arial"/>
          <w:b/>
        </w:rPr>
      </w:pPr>
    </w:p>
    <w:p w14:paraId="47063D28" w14:textId="3F5B2A59" w:rsidR="00863BF9" w:rsidRPr="00D52E2D" w:rsidRDefault="00A32217" w:rsidP="004F480B">
      <w:pPr>
        <w:pStyle w:val="Naslov4"/>
        <w:rPr>
          <w:rFonts w:ascii="Arial" w:hAnsi="Arial" w:cs="Arial"/>
          <w:b/>
          <w:color w:val="auto"/>
        </w:rPr>
      </w:pPr>
      <w:r w:rsidRPr="00D52E2D">
        <w:rPr>
          <w:rFonts w:ascii="Arial" w:hAnsi="Arial" w:cs="Arial"/>
          <w:b/>
          <w:color w:val="auto"/>
        </w:rPr>
        <w:t xml:space="preserve">Raspolaganje imovinom u </w:t>
      </w:r>
      <w:proofErr w:type="spellStart"/>
      <w:r w:rsidRPr="00D52E2D">
        <w:rPr>
          <w:rFonts w:ascii="Arial" w:hAnsi="Arial" w:cs="Arial"/>
          <w:b/>
          <w:color w:val="auto"/>
        </w:rPr>
        <w:t>obveznopravnom</w:t>
      </w:r>
      <w:proofErr w:type="spellEnd"/>
      <w:r w:rsidRPr="00D52E2D">
        <w:rPr>
          <w:rFonts w:ascii="Arial" w:hAnsi="Arial" w:cs="Arial"/>
          <w:b/>
          <w:color w:val="auto"/>
        </w:rPr>
        <w:t xml:space="preserve"> smislu </w:t>
      </w:r>
    </w:p>
    <w:p w14:paraId="3DBA3214" w14:textId="77777777" w:rsidR="00A32217" w:rsidRPr="00D52E2D" w:rsidRDefault="00A32217" w:rsidP="00883F32">
      <w:pPr>
        <w:jc w:val="both"/>
        <w:rPr>
          <w:rFonts w:ascii="Arial" w:hAnsi="Arial" w:cs="Arial"/>
        </w:rPr>
      </w:pPr>
    </w:p>
    <w:p w14:paraId="7646B707" w14:textId="77777777" w:rsidR="00965037" w:rsidRPr="00D52E2D" w:rsidRDefault="00965037" w:rsidP="00965037">
      <w:pPr>
        <w:jc w:val="both"/>
        <w:rPr>
          <w:rFonts w:ascii="Arial" w:hAnsi="Arial" w:cs="Arial"/>
        </w:rPr>
      </w:pPr>
      <w:r w:rsidRPr="00D52E2D">
        <w:rPr>
          <w:rFonts w:ascii="Arial" w:hAnsi="Arial" w:cs="Arial"/>
        </w:rPr>
        <w:t xml:space="preserve">Raspolaganje imovinom u </w:t>
      </w:r>
      <w:proofErr w:type="spellStart"/>
      <w:r w:rsidRPr="00D52E2D">
        <w:rPr>
          <w:rFonts w:ascii="Arial" w:hAnsi="Arial" w:cs="Arial"/>
        </w:rPr>
        <w:t>obveznopravnom</w:t>
      </w:r>
      <w:proofErr w:type="spellEnd"/>
      <w:r w:rsidRPr="00D52E2D">
        <w:rPr>
          <w:rFonts w:ascii="Arial" w:hAnsi="Arial" w:cs="Arial"/>
        </w:rPr>
        <w:t xml:space="preserve"> smislu bi podrazumijevalo da su nekretnine kojima se raspolaže uknjižene u zemljišne knjige i druge javne upisnike, zatim da takvi podaci potpuno i istinito odražavaju činjenično i pravno stanje u vezi istih nekretnina te da su navedene okolnosti uredno i sistematično evidentirane u za to predviđenoj bazi podataka. </w:t>
      </w:r>
    </w:p>
    <w:p w14:paraId="11E86EB9" w14:textId="77777777" w:rsidR="00965037" w:rsidRPr="00D52E2D" w:rsidRDefault="00965037" w:rsidP="00965037">
      <w:pPr>
        <w:jc w:val="both"/>
        <w:rPr>
          <w:rFonts w:ascii="Arial" w:hAnsi="Arial" w:cs="Arial"/>
        </w:rPr>
      </w:pPr>
    </w:p>
    <w:p w14:paraId="64A4126B" w14:textId="0CB6234D" w:rsidR="00965037" w:rsidRPr="00D52E2D" w:rsidRDefault="00965037" w:rsidP="00965037">
      <w:pPr>
        <w:jc w:val="both"/>
        <w:rPr>
          <w:rFonts w:ascii="Arial" w:hAnsi="Arial" w:cs="Arial"/>
        </w:rPr>
      </w:pPr>
      <w:r w:rsidRPr="00D52E2D">
        <w:rPr>
          <w:rFonts w:ascii="Arial" w:hAnsi="Arial" w:cs="Arial"/>
        </w:rPr>
        <w:t xml:space="preserve">Bez obzira je li </w:t>
      </w:r>
      <w:r w:rsidR="00C5232C" w:rsidRPr="00D52E2D">
        <w:rPr>
          <w:rFonts w:ascii="Arial" w:hAnsi="Arial" w:cs="Arial"/>
        </w:rPr>
        <w:t>Općina Lipovljani</w:t>
      </w:r>
      <w:r w:rsidRPr="00D52E2D">
        <w:rPr>
          <w:rFonts w:ascii="Arial" w:hAnsi="Arial" w:cs="Arial"/>
        </w:rPr>
        <w:t xml:space="preserve"> knjižni, </w:t>
      </w:r>
      <w:proofErr w:type="spellStart"/>
      <w:r w:rsidRPr="00D52E2D">
        <w:rPr>
          <w:rFonts w:ascii="Arial" w:hAnsi="Arial" w:cs="Arial"/>
        </w:rPr>
        <w:t>izvanknjižni</w:t>
      </w:r>
      <w:proofErr w:type="spellEnd"/>
      <w:r w:rsidRPr="00D52E2D">
        <w:rPr>
          <w:rFonts w:ascii="Arial" w:hAnsi="Arial" w:cs="Arial"/>
        </w:rPr>
        <w:t xml:space="preserve"> ili </w:t>
      </w:r>
      <w:proofErr w:type="spellStart"/>
      <w:r w:rsidRPr="00D52E2D">
        <w:rPr>
          <w:rFonts w:ascii="Arial" w:hAnsi="Arial" w:cs="Arial"/>
        </w:rPr>
        <w:t>predmnjevani</w:t>
      </w:r>
      <w:proofErr w:type="spellEnd"/>
      <w:r w:rsidRPr="00D52E2D">
        <w:rPr>
          <w:rFonts w:ascii="Arial" w:hAnsi="Arial" w:cs="Arial"/>
        </w:rPr>
        <w:t xml:space="preserve"> vlasnik nekretnina kojima upravlja, iste se daju odnosno mogu dati na korištenje ili uporabu trećim osobama za izvršavanje poslova u različitim upravnim i drugim područjima u nadležnosti </w:t>
      </w:r>
      <w:r w:rsidR="008C6945" w:rsidRPr="00D52E2D">
        <w:rPr>
          <w:rFonts w:ascii="Arial" w:hAnsi="Arial" w:cs="Arial"/>
        </w:rPr>
        <w:t>Općine Lipovljani</w:t>
      </w:r>
      <w:r w:rsidRPr="00D52E2D">
        <w:rPr>
          <w:rFonts w:ascii="Arial" w:hAnsi="Arial" w:cs="Arial"/>
        </w:rPr>
        <w:t xml:space="preserve">, dok neke mogu biti orijentirane za stvaranje viška vrijednosti, povećanje </w:t>
      </w:r>
      <w:r w:rsidR="00C51813">
        <w:rPr>
          <w:rFonts w:ascii="Arial" w:hAnsi="Arial" w:cs="Arial"/>
        </w:rPr>
        <w:t>općinskih</w:t>
      </w:r>
      <w:r w:rsidRPr="00D52E2D">
        <w:rPr>
          <w:rFonts w:ascii="Arial" w:hAnsi="Arial" w:cs="Arial"/>
        </w:rPr>
        <w:t xml:space="preserve"> prihoda i ostvarivanja drugih ciljeva određenih ovom Strategijom. </w:t>
      </w:r>
    </w:p>
    <w:p w14:paraId="2BD13592" w14:textId="21556D9E" w:rsidR="00863BF9" w:rsidRPr="00D52E2D" w:rsidRDefault="00A32217" w:rsidP="004F480B">
      <w:pPr>
        <w:pStyle w:val="Naslov4"/>
        <w:rPr>
          <w:rFonts w:ascii="Arial" w:hAnsi="Arial" w:cs="Arial"/>
          <w:b/>
          <w:color w:val="auto"/>
        </w:rPr>
      </w:pPr>
      <w:r w:rsidRPr="00D52E2D">
        <w:rPr>
          <w:rFonts w:ascii="Arial" w:hAnsi="Arial" w:cs="Arial"/>
          <w:b/>
          <w:color w:val="auto"/>
        </w:rPr>
        <w:lastRenderedPageBreak/>
        <w:t>Evidentiranje imovine</w:t>
      </w:r>
    </w:p>
    <w:p w14:paraId="01C7D334" w14:textId="77777777" w:rsidR="00A32217" w:rsidRPr="00D52E2D" w:rsidRDefault="00A32217" w:rsidP="00883F32">
      <w:pPr>
        <w:jc w:val="both"/>
        <w:rPr>
          <w:rFonts w:ascii="Arial" w:hAnsi="Arial" w:cs="Arial"/>
        </w:rPr>
      </w:pPr>
    </w:p>
    <w:p w14:paraId="1400FF54" w14:textId="7FD9D67E" w:rsidR="00863BF9" w:rsidRPr="00D52E2D" w:rsidRDefault="00A32217" w:rsidP="00883F32">
      <w:pPr>
        <w:jc w:val="both"/>
        <w:rPr>
          <w:rFonts w:ascii="Arial" w:hAnsi="Arial" w:cs="Arial"/>
        </w:rPr>
      </w:pPr>
      <w:r w:rsidRPr="00D52E2D">
        <w:rPr>
          <w:rFonts w:ascii="Arial" w:hAnsi="Arial" w:cs="Arial"/>
        </w:rPr>
        <w:t xml:space="preserve">Upravljanje imovinom obuhvaća i podrazumijeva multidisciplinarni pristup stručnjaka raznih profila i nužno podrazumijeva suradnju </w:t>
      </w:r>
      <w:r w:rsidR="00D52E2D" w:rsidRPr="00D52E2D">
        <w:rPr>
          <w:rFonts w:ascii="Arial" w:hAnsi="Arial" w:cs="Arial"/>
        </w:rPr>
        <w:t xml:space="preserve">svih službenika. </w:t>
      </w:r>
      <w:r w:rsidRPr="00D52E2D">
        <w:rPr>
          <w:rFonts w:ascii="Arial" w:hAnsi="Arial" w:cs="Arial"/>
        </w:rPr>
        <w:t xml:space="preserve">Takvi poslovi i aktivnosti mogu se promatrati iz </w:t>
      </w:r>
      <w:proofErr w:type="spellStart"/>
      <w:r w:rsidRPr="00D52E2D">
        <w:rPr>
          <w:rFonts w:ascii="Arial" w:hAnsi="Arial" w:cs="Arial"/>
        </w:rPr>
        <w:t>stvarnopravne</w:t>
      </w:r>
      <w:proofErr w:type="spellEnd"/>
      <w:r w:rsidRPr="00D52E2D">
        <w:rPr>
          <w:rFonts w:ascii="Arial" w:hAnsi="Arial" w:cs="Arial"/>
        </w:rPr>
        <w:t xml:space="preserve">, </w:t>
      </w:r>
      <w:proofErr w:type="spellStart"/>
      <w:r w:rsidRPr="00D52E2D">
        <w:rPr>
          <w:rFonts w:ascii="Arial" w:hAnsi="Arial" w:cs="Arial"/>
        </w:rPr>
        <w:t>obveznopravne</w:t>
      </w:r>
      <w:proofErr w:type="spellEnd"/>
      <w:r w:rsidRPr="00D52E2D">
        <w:rPr>
          <w:rFonts w:ascii="Arial" w:hAnsi="Arial" w:cs="Arial"/>
        </w:rPr>
        <w:t>, ekonomske, računovodstvene, strateške, političke ili geodetske perspektive, ali jedini ispravan način upravljanja imovinom podrazumijeva uvažavanje svih navedenih dimenzija i njihovo učinkovito inkorporiranje u radne procese.</w:t>
      </w:r>
    </w:p>
    <w:p w14:paraId="54B0270C" w14:textId="77777777" w:rsidR="00A32217" w:rsidRPr="00D52E2D" w:rsidRDefault="00A32217" w:rsidP="00883F32">
      <w:pPr>
        <w:jc w:val="both"/>
        <w:rPr>
          <w:rFonts w:ascii="Arial" w:hAnsi="Arial" w:cs="Arial"/>
        </w:rPr>
      </w:pPr>
    </w:p>
    <w:p w14:paraId="054FF277" w14:textId="547DFA0F" w:rsidR="00863BF9" w:rsidRPr="00D52E2D" w:rsidRDefault="00A32217" w:rsidP="00883F32">
      <w:pPr>
        <w:jc w:val="both"/>
        <w:rPr>
          <w:rFonts w:ascii="Arial" w:hAnsi="Arial" w:cs="Arial"/>
        </w:rPr>
      </w:pPr>
      <w:r w:rsidRPr="00D52E2D">
        <w:rPr>
          <w:rFonts w:ascii="Arial" w:hAnsi="Arial" w:cs="Arial"/>
        </w:rPr>
        <w:t xml:space="preserve">Stoga je evidentiranje imovine, iako u obuhvatu pojma upravljanja imovinom, potrebno od istog jasno pojmovno i sadržajno razgraničiti. Prije svega, svu </w:t>
      </w:r>
      <w:r w:rsidR="00E9494D" w:rsidRPr="00D52E2D">
        <w:rPr>
          <w:rFonts w:ascii="Arial" w:hAnsi="Arial" w:cs="Arial"/>
        </w:rPr>
        <w:t>općinsku</w:t>
      </w:r>
      <w:r w:rsidRPr="00D52E2D">
        <w:rPr>
          <w:rFonts w:ascii="Arial" w:hAnsi="Arial" w:cs="Arial"/>
        </w:rPr>
        <w:t xml:space="preserve"> imovinu potrebno je evidentirati putem jedinstvenog i sveobuhvatnog organizacijskog mjesta evidentiranja imovine s unaprijed utvrđenim identifikacijskim parametrima, što svakako valja percipirati kao nužan preduvjet koji posljedično prethodi evidentiranju svih raspolaganja određenom jedinicom (ili kompleksom) imovine. Tek kada se zadovolje navedene sukcesivne i međusobno povezane radnje, može se očekivati kako će svi izvještaji iz takve baze podataka davati točne i potpune podatke po portfeljima imovine, i to od broja i vrste imovine pa do prihoda i troškova vezanih za istu. </w:t>
      </w:r>
    </w:p>
    <w:p w14:paraId="483A0EB9" w14:textId="77777777" w:rsidR="00A32217" w:rsidRPr="00D52E2D" w:rsidRDefault="00A32217" w:rsidP="00883F32">
      <w:pPr>
        <w:jc w:val="both"/>
        <w:rPr>
          <w:rFonts w:ascii="Arial" w:hAnsi="Arial" w:cs="Arial"/>
        </w:rPr>
      </w:pPr>
    </w:p>
    <w:p w14:paraId="67157481" w14:textId="65CEC3CA" w:rsidR="00863BF9" w:rsidRPr="00D52E2D" w:rsidRDefault="00A32217" w:rsidP="00883F32">
      <w:pPr>
        <w:jc w:val="both"/>
        <w:rPr>
          <w:rFonts w:ascii="Arial" w:hAnsi="Arial" w:cs="Arial"/>
        </w:rPr>
      </w:pPr>
      <w:r w:rsidRPr="00D52E2D">
        <w:rPr>
          <w:rFonts w:ascii="Arial" w:hAnsi="Arial" w:cs="Arial"/>
        </w:rPr>
        <w:t>Učinkovito evidentiranje svakako podrazumijeva ažurno i potpuno evidentiranje svih poslovnih događaja vezanih za neku jedinicu imovine koje bi trebalo postići ustrojavanjem organizacijskih procesa, kao i pratećih mehanizama kojima bi se osiguralo njihovo provođenje.</w:t>
      </w:r>
    </w:p>
    <w:p w14:paraId="4277686E" w14:textId="77777777" w:rsidR="00A32217" w:rsidRPr="00D52E2D" w:rsidRDefault="00A32217" w:rsidP="00883F32">
      <w:pPr>
        <w:jc w:val="both"/>
        <w:rPr>
          <w:rFonts w:ascii="Arial" w:hAnsi="Arial" w:cs="Arial"/>
          <w:b/>
        </w:rPr>
      </w:pPr>
      <w:bookmarkStart w:id="15" w:name="_Toc39475022"/>
    </w:p>
    <w:p w14:paraId="3D235853" w14:textId="04D6E0B6" w:rsidR="00863BF9" w:rsidRPr="00D52E2D" w:rsidRDefault="00A32217" w:rsidP="004F480B">
      <w:pPr>
        <w:pStyle w:val="Naslov4"/>
        <w:rPr>
          <w:rFonts w:ascii="Arial" w:hAnsi="Arial" w:cs="Arial"/>
          <w:b/>
          <w:color w:val="auto"/>
        </w:rPr>
      </w:pPr>
      <w:r w:rsidRPr="00D52E2D">
        <w:rPr>
          <w:rFonts w:ascii="Arial" w:hAnsi="Arial" w:cs="Arial"/>
          <w:b/>
          <w:color w:val="auto"/>
        </w:rPr>
        <w:t>Posebno o stjecanju vlasništva na temelju zakona</w:t>
      </w:r>
      <w:bookmarkEnd w:id="15"/>
    </w:p>
    <w:p w14:paraId="3D8D0392" w14:textId="77777777" w:rsidR="00A32217" w:rsidRPr="00D52E2D" w:rsidRDefault="00A32217" w:rsidP="00883F32">
      <w:pPr>
        <w:jc w:val="both"/>
        <w:rPr>
          <w:rFonts w:ascii="Arial" w:hAnsi="Arial" w:cs="Arial"/>
        </w:rPr>
      </w:pPr>
    </w:p>
    <w:p w14:paraId="718C6600" w14:textId="6FE109F8" w:rsidR="00863BF9" w:rsidRPr="00D52E2D" w:rsidRDefault="00A32217" w:rsidP="00883F32">
      <w:pPr>
        <w:jc w:val="both"/>
        <w:rPr>
          <w:rFonts w:ascii="Arial" w:hAnsi="Arial" w:cs="Arial"/>
        </w:rPr>
      </w:pPr>
      <w:r w:rsidRPr="00D52E2D">
        <w:rPr>
          <w:rFonts w:ascii="Arial" w:hAnsi="Arial" w:cs="Arial"/>
        </w:rPr>
        <w:t>U skladu s odredbama članka 114. Z</w:t>
      </w:r>
      <w:r w:rsidR="005500E2" w:rsidRPr="00D52E2D">
        <w:rPr>
          <w:rFonts w:ascii="Arial" w:hAnsi="Arial" w:cs="Arial"/>
        </w:rPr>
        <w:t>akona o vlasništvu i drugim stvarnim pravima</w:t>
      </w:r>
      <w:r w:rsidRPr="00D52E2D">
        <w:rPr>
          <w:rFonts w:ascii="Arial" w:hAnsi="Arial" w:cs="Arial"/>
        </w:rPr>
        <w:t xml:space="preserve">, vlasništvo se može steći na temelju pravnog posla, odluke suda ili drugog nadležnog tijela, nasljeđivanjem i na temelju zakona. Iako </w:t>
      </w:r>
      <w:r w:rsidR="00C5232C" w:rsidRPr="00D52E2D">
        <w:rPr>
          <w:rFonts w:ascii="Arial" w:hAnsi="Arial" w:cs="Arial"/>
        </w:rPr>
        <w:t>Općina Lipovljani</w:t>
      </w:r>
      <w:r w:rsidRPr="00D52E2D">
        <w:rPr>
          <w:rFonts w:ascii="Arial" w:hAnsi="Arial" w:cs="Arial"/>
        </w:rPr>
        <w:t xml:space="preserve"> može steći vlasništvo na svim navedenim pravnim temeljima, u nastavku će se posebno istaknuti i naglasiti stjecanje vlasništva na temelju zakona. Izvršimo li nasumično uvid u zemljišnoknjižno stanje groblja, cesta</w:t>
      </w:r>
      <w:r w:rsidR="00D449C8" w:rsidRPr="00D52E2D">
        <w:rPr>
          <w:rFonts w:ascii="Arial" w:hAnsi="Arial" w:cs="Arial"/>
        </w:rPr>
        <w:t xml:space="preserve"> ili</w:t>
      </w:r>
      <w:r w:rsidRPr="00D52E2D">
        <w:rPr>
          <w:rFonts w:ascii="Arial" w:hAnsi="Arial" w:cs="Arial"/>
        </w:rPr>
        <w:t xml:space="preserve"> </w:t>
      </w:r>
      <w:r w:rsidR="00D449C8" w:rsidRPr="00D52E2D">
        <w:rPr>
          <w:rFonts w:ascii="Arial" w:hAnsi="Arial" w:cs="Arial"/>
        </w:rPr>
        <w:t xml:space="preserve">dječjih </w:t>
      </w:r>
      <w:r w:rsidRPr="00D52E2D">
        <w:rPr>
          <w:rFonts w:ascii="Arial" w:hAnsi="Arial" w:cs="Arial"/>
        </w:rPr>
        <w:t xml:space="preserve">igrališta bilo koje jedinice lokalne samouprave u Republici Hrvatskoj, a tako i </w:t>
      </w:r>
      <w:r w:rsidR="008C6945" w:rsidRPr="00D52E2D">
        <w:rPr>
          <w:rFonts w:ascii="Arial" w:hAnsi="Arial" w:cs="Arial"/>
        </w:rPr>
        <w:t>Općine Lipovljani</w:t>
      </w:r>
      <w:r w:rsidRPr="00D52E2D">
        <w:rPr>
          <w:rFonts w:ascii="Arial" w:hAnsi="Arial" w:cs="Arial"/>
        </w:rPr>
        <w:t xml:space="preserve">, može se učiniti da navedena imovina pripada nizu različitih pravnih i/ili fizičkih osoba od kojih su brojne prestale postojati ili predstavljaju relikt bivšeg društvenopolitičkog uređenja. Međutim, gotovo sve navedene nekretnine, kao i niz drugih nekretnina koje se navode ovdje radi rasterećenja teksta Strategije od nepotrebnog nabrajanja, u vlasništvu su jedinica lokalne samouprave na području kojih se nalaze upravo na temelju izričite zakonske odredbe. </w:t>
      </w:r>
    </w:p>
    <w:p w14:paraId="2A4B7085" w14:textId="77777777" w:rsidR="00A32217" w:rsidRPr="00D52E2D" w:rsidRDefault="00A32217" w:rsidP="00883F32">
      <w:pPr>
        <w:jc w:val="both"/>
        <w:rPr>
          <w:rFonts w:ascii="Arial" w:hAnsi="Arial" w:cs="Arial"/>
        </w:rPr>
      </w:pPr>
    </w:p>
    <w:p w14:paraId="42105867" w14:textId="23AE8BAD" w:rsidR="00863BF9" w:rsidRPr="00D52E2D" w:rsidRDefault="00A32217" w:rsidP="00883F32">
      <w:pPr>
        <w:jc w:val="both"/>
        <w:rPr>
          <w:rFonts w:ascii="Arial" w:hAnsi="Arial" w:cs="Arial"/>
        </w:rPr>
      </w:pPr>
      <w:r w:rsidRPr="00D52E2D">
        <w:rPr>
          <w:rFonts w:ascii="Arial" w:hAnsi="Arial" w:cs="Arial"/>
        </w:rPr>
        <w:t>Takva odredba sadržana je u članku 61. Z</w:t>
      </w:r>
      <w:r w:rsidR="005500E2" w:rsidRPr="00D52E2D">
        <w:rPr>
          <w:rFonts w:ascii="Arial" w:hAnsi="Arial" w:cs="Arial"/>
        </w:rPr>
        <w:t>akona o komunalnom gospodarstvu</w:t>
      </w:r>
      <w:r w:rsidRPr="00D52E2D">
        <w:rPr>
          <w:rFonts w:ascii="Arial" w:hAnsi="Arial" w:cs="Arial"/>
        </w:rPr>
        <w:t>, prema kojoj je komunalna infrastruktura javno dobro u općoj uporabi u vlasništvu odnosno suvlasništvu jedinice lokalne samouprave i/ili osobe koja obavlja komunalnu djelatnost, a stječe status javnog dobra u općoj uporabi danom njezine izgradnje, uređenja odnosno stupanja na snagu odluke o proglašenju javnog dobra u općoj uporabi. Komunalnu infrastrukturu, u skladu s člankom 59. Z</w:t>
      </w:r>
      <w:r w:rsidR="005500E2" w:rsidRPr="00D52E2D">
        <w:rPr>
          <w:rFonts w:ascii="Arial" w:hAnsi="Arial" w:cs="Arial"/>
        </w:rPr>
        <w:t>akona o komunalnom gospodarstvu</w:t>
      </w:r>
      <w:r w:rsidRPr="00D52E2D">
        <w:rPr>
          <w:rFonts w:ascii="Arial" w:hAnsi="Arial" w:cs="Arial"/>
        </w:rPr>
        <w:t xml:space="preserve"> čine:</w:t>
      </w:r>
    </w:p>
    <w:p w14:paraId="081C2F81" w14:textId="77777777" w:rsidR="00863BF9" w:rsidRPr="00D52E2D" w:rsidRDefault="00A32217" w:rsidP="004D4E14">
      <w:pPr>
        <w:numPr>
          <w:ilvl w:val="0"/>
          <w:numId w:val="2"/>
        </w:numPr>
        <w:jc w:val="both"/>
        <w:rPr>
          <w:rFonts w:ascii="Arial" w:hAnsi="Arial" w:cs="Arial"/>
        </w:rPr>
      </w:pPr>
      <w:r w:rsidRPr="00D52E2D">
        <w:rPr>
          <w:rFonts w:ascii="Arial" w:hAnsi="Arial" w:cs="Arial"/>
        </w:rPr>
        <w:t>nerazvrstane ceste</w:t>
      </w:r>
    </w:p>
    <w:p w14:paraId="3C57114D" w14:textId="77777777" w:rsidR="00863BF9" w:rsidRPr="00D52E2D" w:rsidRDefault="00A32217" w:rsidP="004D4E14">
      <w:pPr>
        <w:numPr>
          <w:ilvl w:val="0"/>
          <w:numId w:val="2"/>
        </w:numPr>
        <w:jc w:val="both"/>
        <w:rPr>
          <w:rFonts w:ascii="Arial" w:hAnsi="Arial" w:cs="Arial"/>
        </w:rPr>
      </w:pPr>
      <w:r w:rsidRPr="00D52E2D">
        <w:rPr>
          <w:rFonts w:ascii="Arial" w:hAnsi="Arial" w:cs="Arial"/>
        </w:rPr>
        <w:t>javne prometne površine na kojima nije dopušten promet motornih vozila</w:t>
      </w:r>
    </w:p>
    <w:p w14:paraId="733F7B9B" w14:textId="77777777" w:rsidR="00863BF9" w:rsidRPr="00D52E2D" w:rsidRDefault="00A32217" w:rsidP="004D4E14">
      <w:pPr>
        <w:numPr>
          <w:ilvl w:val="0"/>
          <w:numId w:val="2"/>
        </w:numPr>
        <w:jc w:val="both"/>
        <w:rPr>
          <w:rFonts w:ascii="Arial" w:hAnsi="Arial" w:cs="Arial"/>
        </w:rPr>
      </w:pPr>
      <w:r w:rsidRPr="00D52E2D">
        <w:rPr>
          <w:rFonts w:ascii="Arial" w:hAnsi="Arial" w:cs="Arial"/>
        </w:rPr>
        <w:t>javna parkirališta</w:t>
      </w:r>
    </w:p>
    <w:p w14:paraId="6575D1D5" w14:textId="77777777" w:rsidR="00863BF9" w:rsidRPr="00D52E2D" w:rsidRDefault="00A32217" w:rsidP="004D4E14">
      <w:pPr>
        <w:numPr>
          <w:ilvl w:val="0"/>
          <w:numId w:val="2"/>
        </w:numPr>
        <w:jc w:val="both"/>
        <w:rPr>
          <w:rFonts w:ascii="Arial" w:hAnsi="Arial" w:cs="Arial"/>
        </w:rPr>
      </w:pPr>
      <w:r w:rsidRPr="00D52E2D">
        <w:rPr>
          <w:rFonts w:ascii="Arial" w:hAnsi="Arial" w:cs="Arial"/>
        </w:rPr>
        <w:lastRenderedPageBreak/>
        <w:t>javne garaže</w:t>
      </w:r>
    </w:p>
    <w:p w14:paraId="73FFC133" w14:textId="77777777" w:rsidR="00863BF9" w:rsidRPr="00D52E2D" w:rsidRDefault="00A32217" w:rsidP="004D4E14">
      <w:pPr>
        <w:numPr>
          <w:ilvl w:val="0"/>
          <w:numId w:val="2"/>
        </w:numPr>
        <w:jc w:val="both"/>
        <w:rPr>
          <w:rFonts w:ascii="Arial" w:hAnsi="Arial" w:cs="Arial"/>
        </w:rPr>
      </w:pPr>
      <w:r w:rsidRPr="00D52E2D">
        <w:rPr>
          <w:rFonts w:ascii="Arial" w:hAnsi="Arial" w:cs="Arial"/>
        </w:rPr>
        <w:t>javne zelene površine</w:t>
      </w:r>
    </w:p>
    <w:p w14:paraId="35A3C627" w14:textId="77777777" w:rsidR="00863BF9" w:rsidRPr="00D52E2D" w:rsidRDefault="00A32217" w:rsidP="004D4E14">
      <w:pPr>
        <w:numPr>
          <w:ilvl w:val="0"/>
          <w:numId w:val="2"/>
        </w:numPr>
        <w:jc w:val="both"/>
        <w:rPr>
          <w:rFonts w:ascii="Arial" w:hAnsi="Arial" w:cs="Arial"/>
        </w:rPr>
      </w:pPr>
      <w:r w:rsidRPr="00D52E2D">
        <w:rPr>
          <w:rFonts w:ascii="Arial" w:hAnsi="Arial" w:cs="Arial"/>
        </w:rPr>
        <w:t>građevine i uređaji javne namjene</w:t>
      </w:r>
    </w:p>
    <w:p w14:paraId="66F58D1F" w14:textId="77777777" w:rsidR="00863BF9" w:rsidRPr="00D52E2D" w:rsidRDefault="00A32217" w:rsidP="004D4E14">
      <w:pPr>
        <w:numPr>
          <w:ilvl w:val="0"/>
          <w:numId w:val="2"/>
        </w:numPr>
        <w:jc w:val="both"/>
        <w:rPr>
          <w:rFonts w:ascii="Arial" w:hAnsi="Arial" w:cs="Arial"/>
        </w:rPr>
      </w:pPr>
      <w:r w:rsidRPr="00D52E2D">
        <w:rPr>
          <w:rFonts w:ascii="Arial" w:hAnsi="Arial" w:cs="Arial"/>
        </w:rPr>
        <w:t>javna rasvjeta</w:t>
      </w:r>
    </w:p>
    <w:p w14:paraId="7533DEFC" w14:textId="77777777" w:rsidR="00863BF9" w:rsidRPr="00D52E2D" w:rsidRDefault="00A32217" w:rsidP="004D4E14">
      <w:pPr>
        <w:numPr>
          <w:ilvl w:val="0"/>
          <w:numId w:val="2"/>
        </w:numPr>
        <w:jc w:val="both"/>
        <w:rPr>
          <w:rFonts w:ascii="Arial" w:hAnsi="Arial" w:cs="Arial"/>
        </w:rPr>
      </w:pPr>
      <w:r w:rsidRPr="00D52E2D">
        <w:rPr>
          <w:rFonts w:ascii="Arial" w:hAnsi="Arial" w:cs="Arial"/>
        </w:rPr>
        <w:t>groblja i krematoriji na grobljima i</w:t>
      </w:r>
    </w:p>
    <w:p w14:paraId="61FE6BFF" w14:textId="77777777" w:rsidR="00863BF9" w:rsidRPr="00D52E2D" w:rsidRDefault="00A32217" w:rsidP="004D4E14">
      <w:pPr>
        <w:numPr>
          <w:ilvl w:val="0"/>
          <w:numId w:val="2"/>
        </w:numPr>
        <w:jc w:val="both"/>
        <w:rPr>
          <w:rFonts w:ascii="Arial" w:hAnsi="Arial" w:cs="Arial"/>
        </w:rPr>
      </w:pPr>
      <w:r w:rsidRPr="00D52E2D">
        <w:rPr>
          <w:rFonts w:ascii="Arial" w:hAnsi="Arial" w:cs="Arial"/>
        </w:rPr>
        <w:t>građevine namijenjene obavljanju javnog prijevoza.</w:t>
      </w:r>
    </w:p>
    <w:p w14:paraId="7881F89D" w14:textId="77777777" w:rsidR="00863BF9" w:rsidRPr="00D52E2D" w:rsidRDefault="00863BF9" w:rsidP="00883F32">
      <w:pPr>
        <w:jc w:val="both"/>
        <w:rPr>
          <w:rFonts w:ascii="Arial" w:hAnsi="Arial" w:cs="Arial"/>
        </w:rPr>
      </w:pPr>
    </w:p>
    <w:p w14:paraId="2D2B9D37" w14:textId="77777777" w:rsidR="00863BF9" w:rsidRPr="00D52E2D" w:rsidRDefault="00A32217" w:rsidP="00883F32">
      <w:pPr>
        <w:jc w:val="both"/>
        <w:rPr>
          <w:rFonts w:ascii="Arial" w:hAnsi="Arial" w:cs="Arial"/>
        </w:rPr>
      </w:pPr>
      <w:r w:rsidRPr="00D52E2D">
        <w:rPr>
          <w:rFonts w:ascii="Arial" w:hAnsi="Arial" w:cs="Arial"/>
        </w:rPr>
        <w:t>Svaka od prethodno taksativno navedenih kategorija detaljnije je definirana i/ili razrađena odredbama članka 60</w:t>
      </w:r>
      <w:r w:rsidR="00883F32" w:rsidRPr="00D52E2D">
        <w:rPr>
          <w:rFonts w:ascii="Arial" w:hAnsi="Arial" w:cs="Arial"/>
        </w:rPr>
        <w:t xml:space="preserve">., dok je </w:t>
      </w:r>
      <w:proofErr w:type="spellStart"/>
      <w:r w:rsidR="00883F32" w:rsidRPr="00D52E2D">
        <w:rPr>
          <w:rFonts w:ascii="Arial" w:hAnsi="Arial" w:cs="Arial"/>
        </w:rPr>
        <w:t>s</w:t>
      </w:r>
      <w:r w:rsidRPr="00D52E2D">
        <w:rPr>
          <w:rFonts w:ascii="Arial" w:hAnsi="Arial" w:cs="Arial"/>
        </w:rPr>
        <w:t>tvarnopravni</w:t>
      </w:r>
      <w:proofErr w:type="spellEnd"/>
      <w:r w:rsidRPr="00D52E2D">
        <w:rPr>
          <w:rFonts w:ascii="Arial" w:hAnsi="Arial" w:cs="Arial"/>
        </w:rPr>
        <w:t xml:space="preserve"> status</w:t>
      </w:r>
      <w:r w:rsidR="00883F32" w:rsidRPr="00D52E2D">
        <w:rPr>
          <w:rFonts w:ascii="Arial" w:hAnsi="Arial" w:cs="Arial"/>
        </w:rPr>
        <w:t xml:space="preserve"> ukupnosti </w:t>
      </w:r>
      <w:r w:rsidRPr="00D52E2D">
        <w:rPr>
          <w:rFonts w:ascii="Arial" w:hAnsi="Arial" w:cs="Arial"/>
        </w:rPr>
        <w:t xml:space="preserve">komunalne infrastrukture određen </w:t>
      </w:r>
      <w:r w:rsidR="00883F32" w:rsidRPr="00D52E2D">
        <w:rPr>
          <w:rFonts w:ascii="Arial" w:hAnsi="Arial" w:cs="Arial"/>
        </w:rPr>
        <w:t xml:space="preserve">u </w:t>
      </w:r>
      <w:r w:rsidRPr="00D52E2D">
        <w:rPr>
          <w:rFonts w:ascii="Arial" w:hAnsi="Arial" w:cs="Arial"/>
        </w:rPr>
        <w:t>člank</w:t>
      </w:r>
      <w:r w:rsidR="00883F32" w:rsidRPr="00D52E2D">
        <w:rPr>
          <w:rFonts w:ascii="Arial" w:hAnsi="Arial" w:cs="Arial"/>
        </w:rPr>
        <w:t>u</w:t>
      </w:r>
      <w:r w:rsidRPr="00D52E2D">
        <w:rPr>
          <w:rFonts w:ascii="Arial" w:hAnsi="Arial" w:cs="Arial"/>
        </w:rPr>
        <w:t xml:space="preserve"> 61</w:t>
      </w:r>
      <w:r w:rsidR="00883F32" w:rsidRPr="00D52E2D">
        <w:rPr>
          <w:rFonts w:ascii="Arial" w:hAnsi="Arial" w:cs="Arial"/>
        </w:rPr>
        <w:t>.</w:t>
      </w:r>
      <w:r w:rsidRPr="00D52E2D">
        <w:rPr>
          <w:rFonts w:ascii="Arial" w:hAnsi="Arial" w:cs="Arial"/>
        </w:rPr>
        <w:t xml:space="preserve"> istog Zakona. Također valja navesti kako se komunalna infrastruktura evidentira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w:t>
      </w:r>
    </w:p>
    <w:p w14:paraId="26FFF294" w14:textId="77777777" w:rsidR="00A32217" w:rsidRPr="00D52E2D" w:rsidRDefault="00A32217" w:rsidP="00883F32">
      <w:pPr>
        <w:jc w:val="both"/>
        <w:rPr>
          <w:rFonts w:ascii="Arial" w:hAnsi="Arial" w:cs="Arial"/>
        </w:rPr>
      </w:pPr>
    </w:p>
    <w:p w14:paraId="5DCED96A" w14:textId="35C1B030" w:rsidR="00BD7FAB" w:rsidRPr="00D52E2D" w:rsidRDefault="00A32217" w:rsidP="00FB6C80">
      <w:pPr>
        <w:jc w:val="both"/>
        <w:rPr>
          <w:rFonts w:ascii="Arial" w:hAnsi="Arial" w:cs="Arial"/>
        </w:rPr>
      </w:pPr>
      <w:r w:rsidRPr="00D52E2D">
        <w:rPr>
          <w:rFonts w:ascii="Arial" w:hAnsi="Arial" w:cs="Arial"/>
        </w:rPr>
        <w:t xml:space="preserve">Potonje je osobito važno istaknuti jer citirane zakonske odredbe propisuju kako određena komunalna infrastruktura može biti u vlasništvu </w:t>
      </w:r>
      <w:r w:rsidR="008C6945" w:rsidRPr="00D52E2D">
        <w:rPr>
          <w:rFonts w:ascii="Arial" w:hAnsi="Arial" w:cs="Arial"/>
        </w:rPr>
        <w:t>Općine Lipovljani</w:t>
      </w:r>
      <w:r w:rsidRPr="00D52E2D">
        <w:rPr>
          <w:rFonts w:ascii="Arial" w:hAnsi="Arial" w:cs="Arial"/>
        </w:rPr>
        <w:t>, ali i u vlasništvu i/ili suvlasništvu druge osobe koja obavlja komunalnu djelatnost, što svakako valja uzeti u obzir prije donošenja odluka i akata kojima se stvarno pravno stanje komunalne infrastrukture evidentira u katastru, odnosno upisuje u zemljišne knjige. Postupak evidentiranja i upisa utvrđen je u članku 132. Z</w:t>
      </w:r>
      <w:r w:rsidR="005500E2" w:rsidRPr="00D52E2D">
        <w:rPr>
          <w:rFonts w:ascii="Arial" w:hAnsi="Arial" w:cs="Arial"/>
        </w:rPr>
        <w:t>akona o komunalnom gospodarstvu</w:t>
      </w:r>
      <w:r w:rsidRPr="00D52E2D">
        <w:rPr>
          <w:rFonts w:ascii="Arial" w:hAnsi="Arial" w:cs="Arial"/>
        </w:rPr>
        <w:t xml:space="preserve"> i predstavlja iznimku od redovnog postupka propisanog propisima kojima se uređuje katastar zemljišta i nekretnina, vlasništvo i druga stvarna prava te zemljišne knjige. </w:t>
      </w:r>
    </w:p>
    <w:p w14:paraId="5D022560" w14:textId="77777777" w:rsidR="00002739" w:rsidRPr="00D52E2D" w:rsidRDefault="00002739" w:rsidP="00FB6C80">
      <w:pPr>
        <w:jc w:val="both"/>
        <w:rPr>
          <w:rFonts w:ascii="Arial" w:hAnsi="Arial" w:cs="Arial"/>
        </w:rPr>
      </w:pPr>
    </w:p>
    <w:p w14:paraId="15304701" w14:textId="77777777" w:rsidR="00E4276A" w:rsidRPr="00F85475" w:rsidRDefault="00E4276A">
      <w:pPr>
        <w:spacing w:after="160" w:line="259" w:lineRule="auto"/>
        <w:rPr>
          <w:rFonts w:ascii="Arial" w:hAnsi="Arial" w:cs="Arial"/>
          <w:color w:val="FF0000"/>
        </w:rPr>
      </w:pPr>
      <w:r w:rsidRPr="00F85475">
        <w:rPr>
          <w:rFonts w:ascii="Arial" w:hAnsi="Arial" w:cs="Arial"/>
          <w:color w:val="FF0000"/>
        </w:rPr>
        <w:br w:type="page"/>
      </w:r>
    </w:p>
    <w:p w14:paraId="2C5338FA" w14:textId="5EC74CFD" w:rsidR="00750A3D" w:rsidRPr="00231FB0" w:rsidRDefault="00B65F7A" w:rsidP="00C17D06">
      <w:pPr>
        <w:pStyle w:val="Naslov1"/>
        <w:rPr>
          <w:rFonts w:ascii="Arial" w:hAnsi="Arial" w:cs="Arial"/>
          <w:b/>
          <w:color w:val="auto"/>
        </w:rPr>
      </w:pPr>
      <w:bookmarkStart w:id="16" w:name="_Toc158983470"/>
      <w:r w:rsidRPr="00231FB0">
        <w:rPr>
          <w:rFonts w:ascii="Arial" w:hAnsi="Arial" w:cs="Arial"/>
          <w:b/>
          <w:color w:val="auto"/>
        </w:rPr>
        <w:lastRenderedPageBreak/>
        <w:t xml:space="preserve">4. </w:t>
      </w:r>
      <w:r w:rsidR="00FE5EE7" w:rsidRPr="00231FB0">
        <w:rPr>
          <w:rFonts w:ascii="Arial" w:hAnsi="Arial" w:cs="Arial"/>
          <w:b/>
          <w:color w:val="auto"/>
        </w:rPr>
        <w:t>OPIS POČETNOG STANJA</w:t>
      </w:r>
      <w:bookmarkEnd w:id="16"/>
    </w:p>
    <w:p w14:paraId="5567963D" w14:textId="77777777" w:rsidR="00C81050" w:rsidRPr="00231FB0" w:rsidRDefault="00C81050" w:rsidP="00204262">
      <w:pPr>
        <w:rPr>
          <w:rFonts w:ascii="Arial" w:hAnsi="Arial" w:cs="Arial"/>
        </w:rPr>
      </w:pPr>
    </w:p>
    <w:p w14:paraId="0B50BDC0" w14:textId="77777777" w:rsidR="00066F19" w:rsidRPr="00066F19" w:rsidRDefault="00066F19" w:rsidP="00066F19">
      <w:pPr>
        <w:suppressAutoHyphens/>
        <w:autoSpaceDN w:val="0"/>
        <w:spacing w:line="276" w:lineRule="auto"/>
        <w:jc w:val="both"/>
        <w:textAlignment w:val="baseline"/>
        <w:rPr>
          <w:rFonts w:ascii="Arial" w:hAnsi="Arial" w:cs="Arial"/>
          <w:color w:val="000000"/>
        </w:rPr>
      </w:pPr>
      <w:r w:rsidRPr="00066F19">
        <w:rPr>
          <w:rFonts w:ascii="Arial" w:hAnsi="Arial" w:cs="Arial"/>
          <w:color w:val="000000"/>
        </w:rPr>
        <w:t xml:space="preserve">Cilj opisa početnog stanja je utvrđivanje s kojim pojavnim oblicima nekretnina Općina Lipovljani upravlja, njihovom trenutnom statusu i poslovnim procesima, uključenim dionicima procesa te izazovima upravljanja. </w:t>
      </w:r>
    </w:p>
    <w:p w14:paraId="338C138A" w14:textId="77777777" w:rsidR="00066F19" w:rsidRPr="00066F19" w:rsidRDefault="00066F19" w:rsidP="00066F19">
      <w:pPr>
        <w:suppressAutoHyphens/>
        <w:autoSpaceDN w:val="0"/>
        <w:spacing w:line="276" w:lineRule="auto"/>
        <w:jc w:val="both"/>
        <w:textAlignment w:val="baseline"/>
        <w:rPr>
          <w:rFonts w:ascii="Arial" w:hAnsi="Arial" w:cs="Arial"/>
          <w:color w:val="000000"/>
        </w:rPr>
      </w:pPr>
    </w:p>
    <w:p w14:paraId="1FD67618" w14:textId="77777777" w:rsidR="00066F19" w:rsidRPr="00066F19" w:rsidRDefault="00066F19" w:rsidP="00066F19">
      <w:pPr>
        <w:suppressAutoHyphens/>
        <w:autoSpaceDN w:val="0"/>
        <w:spacing w:line="276" w:lineRule="auto"/>
        <w:jc w:val="both"/>
        <w:textAlignment w:val="baseline"/>
        <w:rPr>
          <w:rFonts w:ascii="Arial" w:hAnsi="Arial" w:cs="Arial"/>
          <w:color w:val="000000"/>
        </w:rPr>
      </w:pPr>
      <w:r w:rsidRPr="00066F19">
        <w:rPr>
          <w:rFonts w:ascii="Arial" w:hAnsi="Arial" w:cs="Arial"/>
          <w:color w:val="000000"/>
        </w:rPr>
        <w:t>Opis je informativne naravi, donosi se pregled najznačajnijih portfelja imovine u vlasništvu Općine Lipovljani i služi isključivo kao podloga za definiranje strateških i posebnih ciljeva u ovoj Strategiji.</w:t>
      </w:r>
    </w:p>
    <w:p w14:paraId="017D2BD9" w14:textId="77777777" w:rsidR="00066F19" w:rsidRPr="00066F19" w:rsidRDefault="00066F19" w:rsidP="00066F19">
      <w:pPr>
        <w:suppressAutoHyphens/>
        <w:autoSpaceDN w:val="0"/>
        <w:spacing w:line="276" w:lineRule="auto"/>
        <w:jc w:val="both"/>
        <w:textAlignment w:val="baseline"/>
        <w:rPr>
          <w:rFonts w:ascii="Arial" w:hAnsi="Arial" w:cs="Arial"/>
          <w:color w:val="000000"/>
        </w:rPr>
      </w:pPr>
    </w:p>
    <w:p w14:paraId="589CB1BA" w14:textId="77777777" w:rsidR="00066F19" w:rsidRPr="00066F19" w:rsidRDefault="00066F19" w:rsidP="00066F19">
      <w:pPr>
        <w:keepNext/>
        <w:keepLines/>
        <w:suppressAutoHyphens/>
        <w:autoSpaceDN w:val="0"/>
        <w:spacing w:before="40" w:line="276" w:lineRule="auto"/>
        <w:textAlignment w:val="baseline"/>
        <w:outlineLvl w:val="1"/>
        <w:rPr>
          <w:rFonts w:ascii="Arial" w:hAnsi="Arial" w:cs="Arial"/>
          <w:b/>
          <w:sz w:val="26"/>
          <w:szCs w:val="26"/>
          <w:lang w:eastAsia="en-US"/>
        </w:rPr>
      </w:pPr>
      <w:bookmarkStart w:id="17" w:name="_Toc158983471"/>
      <w:r w:rsidRPr="00066F19">
        <w:rPr>
          <w:rFonts w:ascii="Arial" w:hAnsi="Arial" w:cs="Arial"/>
          <w:b/>
          <w:sz w:val="26"/>
          <w:szCs w:val="26"/>
          <w:lang w:eastAsia="en-US"/>
        </w:rPr>
        <w:t>4.1. Zemljišta</w:t>
      </w:r>
      <w:bookmarkEnd w:id="17"/>
    </w:p>
    <w:p w14:paraId="0E5B0E81"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56482DD9" w14:textId="160C7DD7" w:rsidR="00066F19" w:rsidRPr="00066F19" w:rsidRDefault="00066F19" w:rsidP="00066F19">
      <w:pPr>
        <w:suppressAutoHyphens/>
        <w:autoSpaceDN w:val="0"/>
        <w:spacing w:line="276" w:lineRule="auto"/>
        <w:jc w:val="both"/>
        <w:textAlignment w:val="baseline"/>
        <w:rPr>
          <w:rFonts w:ascii="Aptos" w:eastAsia="Aptos" w:hAnsi="Aptos"/>
          <w:sz w:val="22"/>
          <w:szCs w:val="22"/>
          <w:lang w:eastAsia="en-US"/>
        </w:rPr>
      </w:pPr>
      <w:r w:rsidRPr="00066F19">
        <w:rPr>
          <w:rFonts w:ascii="Arial" w:hAnsi="Arial" w:cs="Arial"/>
          <w:lang w:eastAsia="en-US"/>
        </w:rPr>
        <w:t xml:space="preserve">Unutar portfelja zemljišta, na dan pisanja ovog </w:t>
      </w:r>
      <w:r>
        <w:rPr>
          <w:rFonts w:ascii="Arial" w:hAnsi="Arial" w:cs="Arial"/>
          <w:lang w:eastAsia="en-US"/>
        </w:rPr>
        <w:t>dokumenta</w:t>
      </w:r>
      <w:r w:rsidRPr="00066F19">
        <w:rPr>
          <w:rFonts w:ascii="Arial" w:hAnsi="Arial" w:cs="Arial"/>
          <w:vertAlign w:val="superscript"/>
          <w:lang w:eastAsia="en-US"/>
        </w:rPr>
        <w:footnoteReference w:id="21"/>
      </w:r>
      <w:r w:rsidRPr="00066F19">
        <w:rPr>
          <w:rFonts w:ascii="Arial" w:hAnsi="Arial" w:cs="Arial"/>
          <w:lang w:eastAsia="en-US"/>
        </w:rPr>
        <w:t>, Općina aktivno upravlja sa 130 jedinic</w:t>
      </w:r>
      <w:r w:rsidR="004B17E5">
        <w:rPr>
          <w:rFonts w:ascii="Arial" w:hAnsi="Arial" w:cs="Arial"/>
          <w:lang w:eastAsia="en-US"/>
        </w:rPr>
        <w:t>a</w:t>
      </w:r>
      <w:r w:rsidRPr="00066F19">
        <w:rPr>
          <w:rFonts w:ascii="Arial" w:hAnsi="Arial" w:cs="Arial"/>
          <w:lang w:eastAsia="en-US"/>
        </w:rPr>
        <w:t xml:space="preserve"> imovine</w:t>
      </w:r>
      <w:r w:rsidR="004B17E5">
        <w:rPr>
          <w:rFonts w:ascii="Arial" w:hAnsi="Arial" w:cs="Arial"/>
          <w:lang w:eastAsia="en-US"/>
        </w:rPr>
        <w:t xml:space="preserve"> od kojih</w:t>
      </w:r>
      <w:r w:rsidRPr="00066F19">
        <w:rPr>
          <w:rFonts w:ascii="Arial" w:hAnsi="Arial" w:cs="Arial"/>
          <w:lang w:eastAsia="en-US"/>
        </w:rPr>
        <w:t xml:space="preserve"> je 120 građevinskih zemljišta, </w:t>
      </w:r>
      <w:r w:rsidR="004B17E5">
        <w:rPr>
          <w:rFonts w:ascii="Arial" w:hAnsi="Arial" w:cs="Arial"/>
          <w:lang w:eastAsia="en-US"/>
        </w:rPr>
        <w:t>tri</w:t>
      </w:r>
      <w:r w:rsidRPr="00066F19">
        <w:rPr>
          <w:rFonts w:ascii="Arial" w:hAnsi="Arial" w:cs="Arial"/>
          <w:lang w:eastAsia="en-US"/>
        </w:rPr>
        <w:t xml:space="preserve"> poljoprivredna zemljišta</w:t>
      </w:r>
      <w:r w:rsidR="004B17E5">
        <w:rPr>
          <w:rFonts w:ascii="Arial" w:hAnsi="Arial" w:cs="Arial"/>
          <w:lang w:eastAsia="en-US"/>
        </w:rPr>
        <w:t xml:space="preserve"> i</w:t>
      </w:r>
      <w:r w:rsidRPr="00066F19">
        <w:rPr>
          <w:rFonts w:ascii="Arial" w:hAnsi="Arial" w:cs="Arial"/>
          <w:lang w:eastAsia="en-US"/>
        </w:rPr>
        <w:t xml:space="preserve"> </w:t>
      </w:r>
      <w:r w:rsidR="004B17E5">
        <w:rPr>
          <w:rFonts w:ascii="Arial" w:hAnsi="Arial" w:cs="Arial"/>
          <w:lang w:eastAsia="en-US"/>
        </w:rPr>
        <w:t>sedam</w:t>
      </w:r>
      <w:r w:rsidRPr="00066F19">
        <w:rPr>
          <w:rFonts w:ascii="Arial" w:hAnsi="Arial" w:cs="Arial"/>
          <w:lang w:eastAsia="en-US"/>
        </w:rPr>
        <w:t xml:space="preserve"> šumskih. Većina zemljišta, njih 78,5% je potvrđeno vlasništvo Općine, dok je njih 2,3% u procesu utvrđivanja vlasništva ili sporu</w:t>
      </w:r>
      <w:r w:rsidR="004B17E5">
        <w:rPr>
          <w:rFonts w:ascii="Arial" w:hAnsi="Arial" w:cs="Arial"/>
          <w:lang w:eastAsia="en-US"/>
        </w:rPr>
        <w:t xml:space="preserve"> </w:t>
      </w:r>
      <w:r w:rsidRPr="00066F19">
        <w:rPr>
          <w:rFonts w:ascii="Arial" w:hAnsi="Arial" w:cs="Arial"/>
          <w:lang w:eastAsia="en-US"/>
        </w:rPr>
        <w:t>te njih 5,4% u suvlasništv</w:t>
      </w:r>
      <w:r w:rsidR="004B17E5">
        <w:rPr>
          <w:rFonts w:ascii="Arial" w:hAnsi="Arial" w:cs="Arial"/>
          <w:lang w:eastAsia="en-US"/>
        </w:rPr>
        <w:t>u</w:t>
      </w:r>
      <w:r w:rsidRPr="00066F19">
        <w:rPr>
          <w:rFonts w:ascii="Arial" w:hAnsi="Arial" w:cs="Arial"/>
          <w:lang w:eastAsia="en-US"/>
        </w:rPr>
        <w:t xml:space="preserve"> što je pokazatelj da sa aspekta vlasništva ne postoje značajne zapreke za efikasno </w:t>
      </w:r>
      <w:r w:rsidR="004B17E5">
        <w:rPr>
          <w:rFonts w:ascii="Arial" w:hAnsi="Arial" w:cs="Arial"/>
          <w:lang w:eastAsia="en-US"/>
        </w:rPr>
        <w:t>upravljanje</w:t>
      </w:r>
      <w:r w:rsidRPr="00066F19">
        <w:rPr>
          <w:rFonts w:ascii="Arial" w:hAnsi="Arial" w:cs="Arial"/>
          <w:lang w:eastAsia="en-US"/>
        </w:rPr>
        <w:t xml:space="preserve"> ovom vrstom imovine. </w:t>
      </w:r>
    </w:p>
    <w:p w14:paraId="730E4B89" w14:textId="77777777" w:rsidR="004B17E5" w:rsidRDefault="004B17E5" w:rsidP="00066F19">
      <w:pPr>
        <w:suppressAutoHyphens/>
        <w:autoSpaceDN w:val="0"/>
        <w:spacing w:line="276" w:lineRule="auto"/>
        <w:jc w:val="both"/>
        <w:textAlignment w:val="baseline"/>
        <w:rPr>
          <w:rFonts w:ascii="Arial" w:hAnsi="Arial" w:cs="Arial"/>
          <w:lang w:eastAsia="en-US"/>
        </w:rPr>
      </w:pPr>
    </w:p>
    <w:p w14:paraId="2A13C682" w14:textId="324D0B8F" w:rsidR="00066F19" w:rsidRP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Za zemljišta u suvlasništvu Općine i trećih osoba potrebno je odlučiti o kupnji odnosno prodaji suvlasničkog dijela. Većinom (preko 50%) riječ je o neiskorištenim zemljištima, a u manjem dijelu riječ je o zemljištima koj</w:t>
      </w:r>
      <w:r w:rsidR="004B17E5">
        <w:rPr>
          <w:rFonts w:ascii="Arial" w:hAnsi="Arial" w:cs="Arial"/>
          <w:lang w:eastAsia="en-US"/>
        </w:rPr>
        <w:t>a</w:t>
      </w:r>
      <w:r w:rsidRPr="00066F19">
        <w:rPr>
          <w:rFonts w:ascii="Arial" w:hAnsi="Arial" w:cs="Arial"/>
          <w:lang w:eastAsia="en-US"/>
        </w:rPr>
        <w:t xml:space="preserve"> imaju određenu namjenu. </w:t>
      </w:r>
    </w:p>
    <w:p w14:paraId="53B3398C" w14:textId="77777777" w:rsidR="00066F19" w:rsidRPr="00066F19" w:rsidRDefault="00066F19" w:rsidP="00066F19">
      <w:pPr>
        <w:suppressAutoHyphens/>
        <w:autoSpaceDN w:val="0"/>
        <w:spacing w:line="276" w:lineRule="auto"/>
        <w:jc w:val="both"/>
        <w:textAlignment w:val="baseline"/>
        <w:rPr>
          <w:rFonts w:ascii="Arial" w:hAnsi="Arial" w:cs="Arial"/>
          <w:color w:val="000000"/>
        </w:rPr>
      </w:pPr>
    </w:p>
    <w:p w14:paraId="1DB3A546" w14:textId="77777777" w:rsidR="00066F19" w:rsidRPr="00066F19" w:rsidRDefault="00066F19" w:rsidP="00066F19">
      <w:pPr>
        <w:keepNext/>
        <w:keepLines/>
        <w:suppressAutoHyphens/>
        <w:autoSpaceDN w:val="0"/>
        <w:spacing w:before="40" w:line="276" w:lineRule="auto"/>
        <w:textAlignment w:val="baseline"/>
        <w:outlineLvl w:val="1"/>
        <w:rPr>
          <w:rFonts w:ascii="Arial" w:hAnsi="Arial" w:cs="Arial"/>
          <w:b/>
          <w:sz w:val="26"/>
          <w:szCs w:val="26"/>
          <w:lang w:eastAsia="en-US"/>
        </w:rPr>
      </w:pPr>
      <w:bookmarkStart w:id="18" w:name="_Toc158983472"/>
      <w:r w:rsidRPr="00066F19">
        <w:rPr>
          <w:rFonts w:ascii="Arial" w:hAnsi="Arial" w:cs="Arial"/>
          <w:b/>
          <w:sz w:val="26"/>
          <w:szCs w:val="26"/>
          <w:lang w:eastAsia="en-US"/>
        </w:rPr>
        <w:t>4.2. Zgrade</w:t>
      </w:r>
      <w:bookmarkEnd w:id="18"/>
      <w:r w:rsidRPr="00066F19">
        <w:rPr>
          <w:rFonts w:ascii="Arial" w:hAnsi="Arial" w:cs="Arial"/>
          <w:b/>
          <w:sz w:val="26"/>
          <w:szCs w:val="26"/>
          <w:lang w:eastAsia="en-US"/>
        </w:rPr>
        <w:t xml:space="preserve"> </w:t>
      </w:r>
    </w:p>
    <w:p w14:paraId="0FD83A1C"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753A092E" w14:textId="25D41F40" w:rsidR="00066F19" w:rsidRP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 xml:space="preserve">Općina Lipovljani upravlja s ukupno </w:t>
      </w:r>
      <w:r w:rsidR="004B17E5">
        <w:rPr>
          <w:rFonts w:ascii="Arial" w:hAnsi="Arial" w:cs="Arial"/>
          <w:lang w:eastAsia="en-US"/>
        </w:rPr>
        <w:t>pet</w:t>
      </w:r>
      <w:r w:rsidRPr="00066F19">
        <w:rPr>
          <w:rFonts w:ascii="Arial" w:hAnsi="Arial" w:cs="Arial"/>
          <w:lang w:eastAsia="en-US"/>
        </w:rPr>
        <w:t xml:space="preserve"> zgrada od čega je jedna za potrebe </w:t>
      </w:r>
      <w:r w:rsidR="004B17E5">
        <w:rPr>
          <w:rFonts w:ascii="Arial" w:hAnsi="Arial" w:cs="Arial"/>
          <w:lang w:eastAsia="en-US"/>
        </w:rPr>
        <w:t>O</w:t>
      </w:r>
      <w:r w:rsidRPr="00066F19">
        <w:rPr>
          <w:rFonts w:ascii="Arial" w:hAnsi="Arial" w:cs="Arial"/>
          <w:lang w:eastAsia="en-US"/>
        </w:rPr>
        <w:t xml:space="preserve">pćine, a </w:t>
      </w:r>
      <w:r w:rsidR="004B17E5">
        <w:rPr>
          <w:rFonts w:ascii="Arial" w:hAnsi="Arial" w:cs="Arial"/>
          <w:lang w:eastAsia="en-US"/>
        </w:rPr>
        <w:t>ostale četiri su</w:t>
      </w:r>
      <w:r w:rsidRPr="00066F19">
        <w:rPr>
          <w:rFonts w:ascii="Arial" w:hAnsi="Arial" w:cs="Arial"/>
          <w:lang w:eastAsia="en-US"/>
        </w:rPr>
        <w:t xml:space="preserve"> za društvene potrebe (</w:t>
      </w:r>
      <w:r w:rsidR="004B17E5">
        <w:rPr>
          <w:rFonts w:ascii="Arial" w:hAnsi="Arial" w:cs="Arial"/>
          <w:lang w:eastAsia="en-US"/>
        </w:rPr>
        <w:t>tri</w:t>
      </w:r>
      <w:r w:rsidRPr="00066F19">
        <w:rPr>
          <w:rFonts w:ascii="Arial" w:hAnsi="Arial" w:cs="Arial"/>
          <w:lang w:eastAsia="en-US"/>
        </w:rPr>
        <w:t xml:space="preserve"> društvena doma i </w:t>
      </w:r>
      <w:r w:rsidR="004B17E5">
        <w:rPr>
          <w:rFonts w:ascii="Arial" w:hAnsi="Arial" w:cs="Arial"/>
          <w:lang w:eastAsia="en-US"/>
        </w:rPr>
        <w:t>jedna</w:t>
      </w:r>
      <w:r w:rsidRPr="00066F19">
        <w:rPr>
          <w:rFonts w:ascii="Arial" w:hAnsi="Arial" w:cs="Arial"/>
          <w:lang w:eastAsia="en-US"/>
        </w:rPr>
        <w:t xml:space="preserve"> lovačka kuća). Sve zgrade su u vlasništvu Općine, osim društvenog doma </w:t>
      </w:r>
      <w:proofErr w:type="spellStart"/>
      <w:r w:rsidRPr="00066F19">
        <w:rPr>
          <w:rFonts w:ascii="Arial" w:hAnsi="Arial" w:cs="Arial"/>
          <w:lang w:eastAsia="en-US"/>
        </w:rPr>
        <w:t>Piljenice</w:t>
      </w:r>
      <w:proofErr w:type="spellEnd"/>
      <w:r w:rsidRPr="00066F19">
        <w:rPr>
          <w:rFonts w:ascii="Arial" w:hAnsi="Arial" w:cs="Arial"/>
          <w:lang w:eastAsia="en-US"/>
        </w:rPr>
        <w:t xml:space="preserve"> koji je u suvlasništvu. U ukupnom broju jedinica imovine portfelj zgrade sudjeluje s udjelom od 1,6%. Sve jedinice imovine su procijenjene s ukupnom procijenjenom vrijednošću od 651</w:t>
      </w:r>
      <w:r w:rsidR="004B17E5">
        <w:rPr>
          <w:rFonts w:ascii="Arial" w:hAnsi="Arial" w:cs="Arial"/>
          <w:lang w:eastAsia="en-US"/>
        </w:rPr>
        <w:t>.000,00</w:t>
      </w:r>
      <w:r w:rsidRPr="00066F19">
        <w:rPr>
          <w:rFonts w:ascii="Arial" w:hAnsi="Arial" w:cs="Arial"/>
          <w:lang w:eastAsia="en-US"/>
        </w:rPr>
        <w:t xml:space="preserve"> </w:t>
      </w:r>
      <w:r w:rsidR="004B17E5" w:rsidRPr="00066F19">
        <w:rPr>
          <w:rFonts w:ascii="Arial" w:hAnsi="Arial" w:cs="Arial"/>
          <w:lang w:eastAsia="en-US"/>
        </w:rPr>
        <w:t>EURA.</w:t>
      </w:r>
    </w:p>
    <w:p w14:paraId="4E7F0EB7"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7B64569F" w14:textId="5EB19B2D" w:rsidR="00066F19" w:rsidRP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 xml:space="preserve">Od svih zgrada, njih 80% vlasnički su uredne s upisanim </w:t>
      </w:r>
      <w:r w:rsidR="004B17E5">
        <w:rPr>
          <w:rFonts w:ascii="Arial" w:hAnsi="Arial" w:cs="Arial"/>
          <w:lang w:eastAsia="en-US"/>
        </w:rPr>
        <w:t xml:space="preserve">pravom </w:t>
      </w:r>
      <w:r w:rsidRPr="00066F19">
        <w:rPr>
          <w:rFonts w:ascii="Arial" w:hAnsi="Arial" w:cs="Arial"/>
          <w:lang w:eastAsia="en-US"/>
        </w:rPr>
        <w:t>vlasništv</w:t>
      </w:r>
      <w:r w:rsidR="004B17E5">
        <w:rPr>
          <w:rFonts w:ascii="Arial" w:hAnsi="Arial" w:cs="Arial"/>
          <w:lang w:eastAsia="en-US"/>
        </w:rPr>
        <w:t>a</w:t>
      </w:r>
      <w:r w:rsidRPr="00066F19">
        <w:rPr>
          <w:rFonts w:ascii="Arial" w:hAnsi="Arial" w:cs="Arial"/>
          <w:lang w:eastAsia="en-US"/>
        </w:rPr>
        <w:t xml:space="preserve">. Stanje imovine u portfelju opisuje se većinski kao zadovoljavajuće. </w:t>
      </w:r>
    </w:p>
    <w:p w14:paraId="535C114A"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0E1023B8" w14:textId="5E9AE430" w:rsid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Za 80% zgrada od financijskih podataka vode se prihodi bez troškova, a za 20% zgrada ne iskazuju se ni prihodi ni rashodi.</w:t>
      </w:r>
    </w:p>
    <w:p w14:paraId="7730F348" w14:textId="269317AC" w:rsidR="004B17E5" w:rsidRDefault="004B17E5" w:rsidP="00066F19">
      <w:pPr>
        <w:suppressAutoHyphens/>
        <w:autoSpaceDN w:val="0"/>
        <w:spacing w:line="276" w:lineRule="auto"/>
        <w:jc w:val="both"/>
        <w:textAlignment w:val="baseline"/>
        <w:rPr>
          <w:rFonts w:ascii="Arial" w:hAnsi="Arial" w:cs="Arial"/>
          <w:lang w:eastAsia="en-US"/>
        </w:rPr>
      </w:pPr>
    </w:p>
    <w:p w14:paraId="73FFF361" w14:textId="3D28BE89" w:rsidR="00C93B8C" w:rsidRDefault="00C93B8C" w:rsidP="00066F19">
      <w:pPr>
        <w:suppressAutoHyphens/>
        <w:autoSpaceDN w:val="0"/>
        <w:spacing w:line="276" w:lineRule="auto"/>
        <w:jc w:val="both"/>
        <w:textAlignment w:val="baseline"/>
        <w:rPr>
          <w:rFonts w:ascii="Arial" w:hAnsi="Arial" w:cs="Arial"/>
          <w:lang w:eastAsia="en-US"/>
        </w:rPr>
      </w:pPr>
    </w:p>
    <w:p w14:paraId="5F224FA1" w14:textId="77777777" w:rsidR="00C93B8C" w:rsidRPr="00066F19" w:rsidRDefault="00C93B8C" w:rsidP="00066F19">
      <w:pPr>
        <w:suppressAutoHyphens/>
        <w:autoSpaceDN w:val="0"/>
        <w:spacing w:line="276" w:lineRule="auto"/>
        <w:jc w:val="both"/>
        <w:textAlignment w:val="baseline"/>
        <w:rPr>
          <w:rFonts w:ascii="Arial" w:hAnsi="Arial" w:cs="Arial"/>
          <w:lang w:eastAsia="en-US"/>
        </w:rPr>
      </w:pPr>
    </w:p>
    <w:p w14:paraId="670A686F" w14:textId="77777777" w:rsidR="00066F19" w:rsidRPr="00066F19" w:rsidRDefault="00066F19" w:rsidP="00066F19">
      <w:pPr>
        <w:keepNext/>
        <w:keepLines/>
        <w:suppressAutoHyphens/>
        <w:autoSpaceDN w:val="0"/>
        <w:spacing w:before="40" w:line="276" w:lineRule="auto"/>
        <w:textAlignment w:val="baseline"/>
        <w:outlineLvl w:val="1"/>
        <w:rPr>
          <w:rFonts w:ascii="Arial" w:hAnsi="Arial" w:cs="Arial"/>
          <w:b/>
          <w:sz w:val="26"/>
          <w:szCs w:val="26"/>
          <w:lang w:eastAsia="en-US"/>
        </w:rPr>
      </w:pPr>
      <w:bookmarkStart w:id="19" w:name="_Toc143789252"/>
      <w:bookmarkStart w:id="20" w:name="_Toc158983473"/>
      <w:r w:rsidRPr="00066F19">
        <w:rPr>
          <w:rFonts w:ascii="Arial" w:hAnsi="Arial" w:cs="Arial"/>
          <w:b/>
          <w:sz w:val="26"/>
          <w:szCs w:val="26"/>
          <w:lang w:eastAsia="en-US"/>
        </w:rPr>
        <w:lastRenderedPageBreak/>
        <w:t>4.3. Poslovni prostori</w:t>
      </w:r>
      <w:bookmarkEnd w:id="19"/>
      <w:bookmarkEnd w:id="20"/>
    </w:p>
    <w:p w14:paraId="15554F41" w14:textId="77777777" w:rsidR="00066F19" w:rsidRPr="00066F19" w:rsidRDefault="00066F19" w:rsidP="00066F19">
      <w:pPr>
        <w:suppressAutoHyphens/>
        <w:autoSpaceDN w:val="0"/>
        <w:spacing w:line="276" w:lineRule="auto"/>
        <w:jc w:val="both"/>
        <w:textAlignment w:val="baseline"/>
        <w:rPr>
          <w:rFonts w:ascii="Arial" w:hAnsi="Arial" w:cs="Arial"/>
          <w:kern w:val="3"/>
          <w:lang w:eastAsia="en-US"/>
        </w:rPr>
      </w:pPr>
    </w:p>
    <w:p w14:paraId="04CE3DCB" w14:textId="4A19049B" w:rsidR="00066F19" w:rsidRPr="00066F19" w:rsidRDefault="00066F19" w:rsidP="00066F19">
      <w:pPr>
        <w:suppressAutoHyphens/>
        <w:autoSpaceDN w:val="0"/>
        <w:spacing w:line="276" w:lineRule="auto"/>
        <w:jc w:val="both"/>
        <w:textAlignment w:val="baseline"/>
        <w:rPr>
          <w:rFonts w:ascii="Arial" w:hAnsi="Arial" w:cs="Arial"/>
          <w:kern w:val="3"/>
          <w:lang w:eastAsia="en-US"/>
        </w:rPr>
      </w:pPr>
      <w:r w:rsidRPr="00066F19">
        <w:rPr>
          <w:rFonts w:ascii="Arial" w:hAnsi="Arial" w:cs="Arial"/>
          <w:kern w:val="3"/>
          <w:lang w:eastAsia="en-US"/>
        </w:rPr>
        <w:t xml:space="preserve">Općina Lipovljani upravlja s ukupno 13 poslovnih prostora. Svi poslovni prostori nalaze se unutar zgrada kojima Općina upravlja. Procijenjeno je ukupno </w:t>
      </w:r>
      <w:r w:rsidR="004B17E5">
        <w:rPr>
          <w:rFonts w:ascii="Arial" w:hAnsi="Arial" w:cs="Arial"/>
          <w:kern w:val="3"/>
          <w:lang w:eastAsia="en-US"/>
        </w:rPr>
        <w:t>šest</w:t>
      </w:r>
      <w:r w:rsidRPr="00066F19">
        <w:rPr>
          <w:rFonts w:ascii="Arial" w:hAnsi="Arial" w:cs="Arial"/>
          <w:kern w:val="3"/>
          <w:lang w:eastAsia="en-US"/>
        </w:rPr>
        <w:t xml:space="preserve"> poslovnih prostora. Svi poslovni prostori su potvrđeno vlasništvo Općine Lipovljani.</w:t>
      </w:r>
    </w:p>
    <w:p w14:paraId="77254BAA" w14:textId="77777777" w:rsidR="00066F19" w:rsidRPr="00066F19" w:rsidRDefault="00066F19" w:rsidP="00066F19">
      <w:pPr>
        <w:suppressAutoHyphens/>
        <w:autoSpaceDN w:val="0"/>
        <w:spacing w:line="276" w:lineRule="auto"/>
        <w:jc w:val="both"/>
        <w:textAlignment w:val="baseline"/>
        <w:rPr>
          <w:rFonts w:ascii="Arial" w:hAnsi="Arial" w:cs="Arial"/>
          <w:kern w:val="3"/>
          <w:lang w:eastAsia="en-US"/>
        </w:rPr>
      </w:pPr>
    </w:p>
    <w:p w14:paraId="6CD4BE6D" w14:textId="03429C28" w:rsidR="00066F19" w:rsidRPr="00066F19" w:rsidRDefault="00066F19" w:rsidP="00066F19">
      <w:pPr>
        <w:suppressAutoHyphens/>
        <w:autoSpaceDN w:val="0"/>
        <w:spacing w:line="276" w:lineRule="auto"/>
        <w:jc w:val="both"/>
        <w:textAlignment w:val="baseline"/>
        <w:rPr>
          <w:rFonts w:ascii="Arial" w:hAnsi="Arial" w:cs="Arial"/>
          <w:kern w:val="3"/>
          <w:lang w:eastAsia="en-US"/>
        </w:rPr>
      </w:pPr>
      <w:r w:rsidRPr="00066F19">
        <w:rPr>
          <w:rFonts w:ascii="Arial" w:hAnsi="Arial" w:cs="Arial"/>
          <w:kern w:val="3"/>
          <w:lang w:eastAsia="en-US"/>
        </w:rPr>
        <w:t xml:space="preserve">Samo </w:t>
      </w:r>
      <w:r w:rsidR="004B17E5">
        <w:rPr>
          <w:rFonts w:ascii="Arial" w:hAnsi="Arial" w:cs="Arial"/>
          <w:kern w:val="3"/>
          <w:lang w:eastAsia="en-US"/>
        </w:rPr>
        <w:t>jedan</w:t>
      </w:r>
      <w:r w:rsidRPr="00066F19">
        <w:rPr>
          <w:rFonts w:ascii="Arial" w:hAnsi="Arial" w:cs="Arial"/>
          <w:kern w:val="3"/>
          <w:lang w:eastAsia="en-US"/>
        </w:rPr>
        <w:t xml:space="preserve"> poslovni prostor koristi se za ispunjavanje obaveznih funkcija Općine, njih </w:t>
      </w:r>
      <w:r w:rsidR="004B17E5">
        <w:rPr>
          <w:rFonts w:ascii="Arial" w:hAnsi="Arial" w:cs="Arial"/>
          <w:kern w:val="3"/>
          <w:lang w:eastAsia="en-US"/>
        </w:rPr>
        <w:t>sedam</w:t>
      </w:r>
      <w:r w:rsidRPr="00066F19">
        <w:rPr>
          <w:rFonts w:ascii="Arial" w:hAnsi="Arial" w:cs="Arial"/>
          <w:kern w:val="3"/>
          <w:lang w:eastAsia="en-US"/>
        </w:rPr>
        <w:t xml:space="preserve"> koristi se za kulturne, društvene i sportske funkcije, dok njih </w:t>
      </w:r>
      <w:r w:rsidR="004B17E5">
        <w:rPr>
          <w:rFonts w:ascii="Arial" w:hAnsi="Arial" w:cs="Arial"/>
          <w:kern w:val="3"/>
          <w:lang w:eastAsia="en-US"/>
        </w:rPr>
        <w:t>pet</w:t>
      </w:r>
      <w:r w:rsidRPr="00066F19">
        <w:rPr>
          <w:rFonts w:ascii="Arial" w:hAnsi="Arial" w:cs="Arial"/>
          <w:kern w:val="3"/>
          <w:lang w:eastAsia="en-US"/>
        </w:rPr>
        <w:t xml:space="preserve"> služi za ostvarivanje prihoda. Svi poslovni prostori imaju upisan podatak o funkciji nekretnine. Stanje nekretnina najčešće je ocjenjeno s vrlo dobro (61,54%), a ostali su ocijenjeni kao zadovoljavajući (38,46%).</w:t>
      </w:r>
    </w:p>
    <w:p w14:paraId="389A5D99" w14:textId="77777777" w:rsidR="00066F19" w:rsidRPr="00066F19" w:rsidRDefault="00066F19" w:rsidP="00066F19">
      <w:pPr>
        <w:suppressAutoHyphens/>
        <w:autoSpaceDN w:val="0"/>
        <w:spacing w:line="276" w:lineRule="auto"/>
        <w:jc w:val="both"/>
        <w:textAlignment w:val="baseline"/>
        <w:rPr>
          <w:rFonts w:ascii="Arial" w:hAnsi="Arial" w:cs="Arial"/>
          <w:kern w:val="3"/>
          <w:lang w:eastAsia="en-US"/>
        </w:rPr>
      </w:pPr>
    </w:p>
    <w:p w14:paraId="1505961E" w14:textId="77777777" w:rsidR="00066F19" w:rsidRPr="00066F19" w:rsidRDefault="00066F19" w:rsidP="00066F19">
      <w:pPr>
        <w:suppressAutoHyphens/>
        <w:autoSpaceDN w:val="0"/>
        <w:spacing w:line="276" w:lineRule="auto"/>
        <w:jc w:val="both"/>
        <w:textAlignment w:val="baseline"/>
        <w:rPr>
          <w:rFonts w:ascii="Arial" w:hAnsi="Arial" w:cs="Arial"/>
          <w:kern w:val="3"/>
          <w:lang w:eastAsia="en-US"/>
        </w:rPr>
      </w:pPr>
      <w:r w:rsidRPr="00066F19">
        <w:rPr>
          <w:rFonts w:ascii="Arial" w:hAnsi="Arial" w:cs="Arial"/>
          <w:kern w:val="3"/>
          <w:lang w:eastAsia="en-US"/>
        </w:rPr>
        <w:t xml:space="preserve">Dokumentacija o poslovnim prostorima poput fotografija, ugovora i zapisnika se prikuplja i prilaže u određenom broju slučajeva. </w:t>
      </w:r>
    </w:p>
    <w:p w14:paraId="125CC715" w14:textId="77777777" w:rsidR="00066F19" w:rsidRPr="00066F19" w:rsidRDefault="00066F19" w:rsidP="00066F19">
      <w:pPr>
        <w:suppressAutoHyphens/>
        <w:autoSpaceDN w:val="0"/>
        <w:spacing w:line="276" w:lineRule="auto"/>
        <w:jc w:val="both"/>
        <w:textAlignment w:val="baseline"/>
        <w:rPr>
          <w:rFonts w:ascii="Arial" w:hAnsi="Arial" w:cs="Arial"/>
          <w:kern w:val="3"/>
          <w:lang w:eastAsia="en-US"/>
        </w:rPr>
      </w:pPr>
    </w:p>
    <w:p w14:paraId="623A9AE9"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 xml:space="preserve">Odlukom o zakupu i kupoprodaji poslovnog prostora u vlasništvu Općine Lipovljani uređeni su uvjeti i postupci za davanje u zakup poslovnog prostora u vlasništvu Općine, kao i način i postupak utvrđivanja zakupnine i kupoprodajne cijene za poslovne prostore u vlasništvu Općine. </w:t>
      </w:r>
    </w:p>
    <w:p w14:paraId="7D55D5E0"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60FAEE88"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Poslovni prostori u vlasništvu Općine daju se u zakup putem javnog natječaja, a iznimno Općina može dodijeliti poslovni prostor, bez raspisivanja javnog natječaja kada ga sklapaju međusobno Republika Hrvatska i Općina ako je to u interesu i cilju općeg, gospodarskog i socijalnog napretka njezinih građana. U tom slučaju poslovni prostor daje se na korištenje bez naknade.</w:t>
      </w:r>
    </w:p>
    <w:p w14:paraId="159DB080"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5D88D0DA" w14:textId="2D6D6E45" w:rsidR="00066F19" w:rsidRDefault="00066F19" w:rsidP="00066F19">
      <w:pPr>
        <w:suppressAutoHyphens/>
        <w:autoSpaceDN w:val="0"/>
        <w:spacing w:line="276" w:lineRule="auto"/>
        <w:jc w:val="both"/>
        <w:textAlignment w:val="baseline"/>
        <w:rPr>
          <w:rFonts w:ascii="Arial" w:hAnsi="Arial" w:cs="Arial"/>
          <w:lang w:eastAsia="en-US"/>
        </w:rPr>
      </w:pPr>
      <w:r w:rsidRPr="00066F19">
        <w:rPr>
          <w:rFonts w:ascii="Arial" w:hAnsi="Arial" w:cs="Arial"/>
          <w:lang w:eastAsia="en-US"/>
        </w:rPr>
        <w:t>Načelnik u ime Općine kao zakupodavca zaključuje ugovor o zakupu poslovnog prostora s najpovoljnijim ponuditeljem.</w:t>
      </w:r>
    </w:p>
    <w:p w14:paraId="5A2C0856" w14:textId="77777777" w:rsidR="004B17E5" w:rsidRPr="00066F19" w:rsidRDefault="004B17E5" w:rsidP="00066F19">
      <w:pPr>
        <w:suppressAutoHyphens/>
        <w:autoSpaceDN w:val="0"/>
        <w:spacing w:line="276" w:lineRule="auto"/>
        <w:jc w:val="both"/>
        <w:textAlignment w:val="baseline"/>
        <w:rPr>
          <w:rFonts w:ascii="Arial" w:hAnsi="Arial" w:cs="Arial"/>
          <w:lang w:eastAsia="en-US"/>
        </w:rPr>
      </w:pPr>
    </w:p>
    <w:p w14:paraId="2579F272" w14:textId="77777777" w:rsidR="00066F19" w:rsidRPr="00066F19" w:rsidRDefault="00066F19" w:rsidP="00066F19">
      <w:pPr>
        <w:pStyle w:val="Naslov2"/>
        <w:rPr>
          <w:rFonts w:ascii="Arial" w:hAnsi="Arial" w:cs="Arial"/>
          <w:b/>
          <w:color w:val="auto"/>
          <w:lang w:eastAsia="en-US"/>
        </w:rPr>
      </w:pPr>
      <w:bookmarkStart w:id="21" w:name="_Toc143789257"/>
      <w:bookmarkStart w:id="22" w:name="_Toc158983474"/>
      <w:r w:rsidRPr="00066F19">
        <w:rPr>
          <w:rFonts w:ascii="Arial" w:hAnsi="Arial" w:cs="Arial"/>
          <w:b/>
          <w:color w:val="auto"/>
          <w:lang w:eastAsia="en-US"/>
        </w:rPr>
        <w:t>4.4. Komunalna infrastruktura</w:t>
      </w:r>
      <w:bookmarkEnd w:id="21"/>
      <w:bookmarkEnd w:id="22"/>
    </w:p>
    <w:p w14:paraId="5256B343" w14:textId="77777777" w:rsidR="00066F19" w:rsidRPr="00066F19" w:rsidRDefault="00066F19" w:rsidP="00066F19">
      <w:pPr>
        <w:pStyle w:val="Bezproreda"/>
        <w:jc w:val="both"/>
        <w:rPr>
          <w:rFonts w:ascii="Arial" w:hAnsi="Arial" w:cs="Arial"/>
          <w:sz w:val="24"/>
          <w:szCs w:val="24"/>
        </w:rPr>
      </w:pPr>
    </w:p>
    <w:p w14:paraId="600A6B11" w14:textId="0028EDEA" w:rsidR="00066F19" w:rsidRPr="004B17E5" w:rsidRDefault="00066F19" w:rsidP="004B17E5">
      <w:pPr>
        <w:jc w:val="both"/>
        <w:rPr>
          <w:rFonts w:ascii="Arial" w:hAnsi="Arial" w:cs="Arial"/>
        </w:rPr>
      </w:pPr>
      <w:r w:rsidRPr="004B17E5">
        <w:rPr>
          <w:rFonts w:ascii="Arial" w:hAnsi="Arial" w:cs="Arial"/>
        </w:rPr>
        <w:t xml:space="preserve">Veliku ulogu i izazov Općini u upravljanju komunalnom infrastrukturom predstavlja ispunjavanje zakonske obveze ustroja i vođenja evidencije komunalne infrastrukture. </w:t>
      </w:r>
    </w:p>
    <w:p w14:paraId="0ABA4BB0" w14:textId="77777777" w:rsidR="00066F19" w:rsidRPr="004B17E5" w:rsidRDefault="00066F19" w:rsidP="004B17E5">
      <w:pPr>
        <w:jc w:val="both"/>
        <w:rPr>
          <w:rFonts w:ascii="Arial" w:hAnsi="Arial" w:cs="Arial"/>
        </w:rPr>
      </w:pPr>
    </w:p>
    <w:p w14:paraId="498F96B9" w14:textId="1E52F5E9" w:rsidR="00066F19" w:rsidRPr="004B17E5" w:rsidRDefault="00066F19" w:rsidP="004B17E5">
      <w:pPr>
        <w:jc w:val="both"/>
        <w:rPr>
          <w:rFonts w:ascii="Arial" w:hAnsi="Arial" w:cs="Arial"/>
        </w:rPr>
      </w:pPr>
      <w:r w:rsidRPr="004B17E5">
        <w:rPr>
          <w:rFonts w:ascii="Arial" w:hAnsi="Arial" w:cs="Arial"/>
        </w:rPr>
        <w:t xml:space="preserve">Podaci o komunalnoj infrastrukturi predstavljaju podskup podataka ukupne imovine Općine Lipovljani koji se vode na centralnom mjestu – evidenciji cjelokupne imovine Općine Lipovljani. </w:t>
      </w:r>
      <w:r w:rsidRPr="004B17E5">
        <w:rPr>
          <w:rFonts w:ascii="Arial" w:hAnsi="Arial" w:cs="Arial"/>
          <w:kern w:val="3"/>
        </w:rPr>
        <w:t xml:space="preserve">Komunalna infrastruktura Općine upisana je u više različitih portfelja: </w:t>
      </w:r>
    </w:p>
    <w:p w14:paraId="249622CE" w14:textId="62A81C4D" w:rsidR="00066F19" w:rsidRPr="004B17E5" w:rsidRDefault="00066F19" w:rsidP="004B17E5">
      <w:pPr>
        <w:pStyle w:val="Odlomakpopisa"/>
        <w:numPr>
          <w:ilvl w:val="0"/>
          <w:numId w:val="33"/>
        </w:numPr>
        <w:jc w:val="both"/>
        <w:rPr>
          <w:rFonts w:ascii="Arial" w:hAnsi="Arial" w:cs="Arial"/>
          <w:kern w:val="3"/>
        </w:rPr>
      </w:pPr>
      <w:r w:rsidRPr="004B17E5">
        <w:rPr>
          <w:rFonts w:ascii="Arial" w:hAnsi="Arial" w:cs="Arial"/>
          <w:kern w:val="3"/>
        </w:rPr>
        <w:t xml:space="preserve">komunalna infrastruktura (javna rasvjeta – mjerna mjesta) </w:t>
      </w:r>
    </w:p>
    <w:p w14:paraId="2EC20C62" w14:textId="6652A0E5" w:rsidR="00066F19" w:rsidRPr="004B17E5" w:rsidRDefault="00066F19" w:rsidP="004B17E5">
      <w:pPr>
        <w:pStyle w:val="Odlomakpopisa"/>
        <w:numPr>
          <w:ilvl w:val="0"/>
          <w:numId w:val="33"/>
        </w:numPr>
        <w:jc w:val="both"/>
        <w:rPr>
          <w:rFonts w:ascii="Arial" w:hAnsi="Arial" w:cs="Arial"/>
          <w:kern w:val="3"/>
        </w:rPr>
      </w:pPr>
      <w:r w:rsidRPr="004B17E5">
        <w:rPr>
          <w:rFonts w:ascii="Arial" w:hAnsi="Arial" w:cs="Arial"/>
          <w:kern w:val="3"/>
        </w:rPr>
        <w:t xml:space="preserve">groblja i mrtvačnice </w:t>
      </w:r>
    </w:p>
    <w:p w14:paraId="6561D362" w14:textId="0AF352C0" w:rsidR="00066F19" w:rsidRPr="004B17E5" w:rsidRDefault="00066F19" w:rsidP="004B17E5">
      <w:pPr>
        <w:pStyle w:val="Odlomakpopisa"/>
        <w:numPr>
          <w:ilvl w:val="0"/>
          <w:numId w:val="33"/>
        </w:numPr>
        <w:jc w:val="both"/>
        <w:rPr>
          <w:rFonts w:ascii="Arial" w:hAnsi="Arial" w:cs="Arial"/>
          <w:kern w:val="3"/>
        </w:rPr>
      </w:pPr>
      <w:r w:rsidRPr="004B17E5">
        <w:rPr>
          <w:rFonts w:ascii="Arial" w:hAnsi="Arial" w:cs="Arial"/>
          <w:kern w:val="3"/>
        </w:rPr>
        <w:t>javne površine (parkovi, dječja igrališta, terase, javne površine za kioske i pokretne naprave)</w:t>
      </w:r>
    </w:p>
    <w:p w14:paraId="5A4595D1" w14:textId="77777777" w:rsidR="00066F19" w:rsidRPr="004B17E5" w:rsidRDefault="00066F19" w:rsidP="004B17E5">
      <w:pPr>
        <w:pStyle w:val="Odlomakpopisa"/>
        <w:numPr>
          <w:ilvl w:val="0"/>
          <w:numId w:val="33"/>
        </w:numPr>
        <w:jc w:val="both"/>
        <w:rPr>
          <w:rFonts w:ascii="Arial" w:hAnsi="Arial" w:cs="Arial"/>
          <w:kern w:val="3"/>
        </w:rPr>
      </w:pPr>
      <w:r w:rsidRPr="004B17E5">
        <w:rPr>
          <w:rFonts w:ascii="Arial" w:hAnsi="Arial" w:cs="Arial"/>
          <w:kern w:val="3"/>
        </w:rPr>
        <w:t>javne prometne površine (nerazvrstane ceste, parkirališta, autobusna stajališta, javne ceste, poljski putevi).</w:t>
      </w:r>
    </w:p>
    <w:p w14:paraId="7DFA5B0E" w14:textId="0628E1D3" w:rsidR="00066F19" w:rsidRPr="004B17E5" w:rsidRDefault="00066F19" w:rsidP="004B17E5">
      <w:pPr>
        <w:jc w:val="both"/>
        <w:rPr>
          <w:rFonts w:ascii="Arial" w:hAnsi="Arial" w:cs="Arial"/>
          <w:kern w:val="3"/>
        </w:rPr>
      </w:pPr>
      <w:r w:rsidRPr="004B17E5">
        <w:rPr>
          <w:rFonts w:ascii="Arial" w:hAnsi="Arial" w:cs="Arial"/>
          <w:kern w:val="3"/>
        </w:rPr>
        <w:lastRenderedPageBreak/>
        <w:t xml:space="preserve">U navedenim portfeljima upisana je ukupno 131 jedinica imovine, a u ukupnom broju jedinica imovine, portfelj ima udio od 42,25%. Ujedno je procijenjena vrijednost za 86 jedinica komunalne infrastrukture i ukupno iznosi 3.980.800,00 EURA. </w:t>
      </w:r>
    </w:p>
    <w:p w14:paraId="08841436" w14:textId="77777777" w:rsidR="00066F19" w:rsidRPr="004B17E5" w:rsidRDefault="00066F19" w:rsidP="004B17E5">
      <w:pPr>
        <w:jc w:val="both"/>
        <w:rPr>
          <w:rFonts w:ascii="Arial" w:hAnsi="Arial" w:cs="Arial"/>
          <w:kern w:val="3"/>
        </w:rPr>
      </w:pPr>
    </w:p>
    <w:p w14:paraId="4E08134A" w14:textId="77777777" w:rsidR="00066F19" w:rsidRPr="004B17E5" w:rsidRDefault="00066F19" w:rsidP="004B17E5">
      <w:pPr>
        <w:jc w:val="both"/>
        <w:rPr>
          <w:rFonts w:ascii="Arial" w:hAnsi="Arial" w:cs="Arial"/>
          <w:kern w:val="3"/>
        </w:rPr>
      </w:pPr>
      <w:r w:rsidRPr="004B17E5">
        <w:rPr>
          <w:rFonts w:ascii="Arial" w:hAnsi="Arial" w:cs="Arial"/>
          <w:kern w:val="3"/>
        </w:rPr>
        <w:t>Portfelj nerazvrstane ceste upotpunjen je opisnim karakteristikama pa tako sve jedinice imovine imaju upisane karakteristike pripojene tom portfelju (površina, širina, opis ceste, fotografija).</w:t>
      </w:r>
    </w:p>
    <w:p w14:paraId="26D8D626" w14:textId="77777777" w:rsidR="00066F19" w:rsidRPr="004B17E5" w:rsidRDefault="00066F19" w:rsidP="004B17E5">
      <w:pPr>
        <w:jc w:val="both"/>
        <w:rPr>
          <w:rFonts w:ascii="Arial" w:hAnsi="Arial" w:cs="Arial"/>
          <w:kern w:val="3"/>
        </w:rPr>
      </w:pPr>
    </w:p>
    <w:p w14:paraId="679C4898" w14:textId="3BE0E6C4" w:rsidR="00066F19" w:rsidRPr="004B17E5" w:rsidRDefault="00066F19" w:rsidP="004B17E5">
      <w:pPr>
        <w:jc w:val="both"/>
        <w:rPr>
          <w:rFonts w:ascii="Arial" w:hAnsi="Arial" w:cs="Arial"/>
          <w:kern w:val="3"/>
        </w:rPr>
      </w:pPr>
      <w:r w:rsidRPr="004B17E5">
        <w:rPr>
          <w:rFonts w:ascii="Arial" w:hAnsi="Arial" w:cs="Arial"/>
          <w:kern w:val="3"/>
        </w:rPr>
        <w:t>Strukturu portfelja Komunalna infrastruktura u aplikativnom rješenju Općine Lipovljani potrebno je uskladiti sa odredbama Zakona o komunalnom gospodarstvu</w:t>
      </w:r>
      <w:r w:rsidRPr="004B17E5">
        <w:rPr>
          <w:rFonts w:ascii="Arial" w:hAnsi="Arial" w:cs="Arial"/>
          <w:kern w:val="3"/>
          <w:vertAlign w:val="superscript"/>
        </w:rPr>
        <w:footnoteReference w:id="22"/>
      </w:r>
      <w:r w:rsidRPr="004B17E5">
        <w:rPr>
          <w:rFonts w:ascii="Arial" w:hAnsi="Arial" w:cs="Arial"/>
          <w:kern w:val="3"/>
        </w:rPr>
        <w:t xml:space="preserve">te je za istu nužno upisati podatke o </w:t>
      </w:r>
      <w:proofErr w:type="spellStart"/>
      <w:r w:rsidRPr="004B17E5">
        <w:rPr>
          <w:rFonts w:ascii="Arial" w:hAnsi="Arial" w:cs="Arial"/>
          <w:kern w:val="3"/>
        </w:rPr>
        <w:t>z.k</w:t>
      </w:r>
      <w:proofErr w:type="spellEnd"/>
      <w:r w:rsidRPr="004B17E5">
        <w:rPr>
          <w:rFonts w:ascii="Arial" w:hAnsi="Arial" w:cs="Arial"/>
          <w:kern w:val="3"/>
        </w:rPr>
        <w:t>. čestici i osobi koja upravlja jedinicom imovine sukladno članku 63. stavku 2. predmetnog Zakona.</w:t>
      </w:r>
    </w:p>
    <w:p w14:paraId="3E01BD14" w14:textId="77777777" w:rsidR="00066F19" w:rsidRPr="00066F19" w:rsidRDefault="00066F19" w:rsidP="00066F19">
      <w:pPr>
        <w:pStyle w:val="Bezproreda"/>
        <w:jc w:val="both"/>
        <w:rPr>
          <w:rFonts w:ascii="Arial" w:eastAsia="Aptos" w:hAnsi="Arial" w:cs="Arial"/>
          <w:sz w:val="24"/>
          <w:szCs w:val="24"/>
        </w:rPr>
      </w:pPr>
    </w:p>
    <w:p w14:paraId="68D03A8B" w14:textId="0793D83D" w:rsidR="00066F19" w:rsidRPr="00066F19" w:rsidRDefault="00066F19" w:rsidP="004B17E5">
      <w:pPr>
        <w:keepNext/>
        <w:keepLines/>
        <w:suppressAutoHyphens/>
        <w:autoSpaceDN w:val="0"/>
        <w:spacing w:before="40" w:line="276" w:lineRule="auto"/>
        <w:textAlignment w:val="baseline"/>
        <w:outlineLvl w:val="1"/>
        <w:rPr>
          <w:rFonts w:ascii="Arial" w:hAnsi="Arial" w:cs="Arial"/>
          <w:lang w:eastAsia="en-US"/>
        </w:rPr>
      </w:pPr>
      <w:bookmarkStart w:id="23" w:name="_Toc158983475"/>
      <w:r w:rsidRPr="00066F19">
        <w:rPr>
          <w:rFonts w:ascii="Arial" w:hAnsi="Arial" w:cs="Arial"/>
          <w:b/>
          <w:sz w:val="26"/>
          <w:szCs w:val="26"/>
          <w:lang w:eastAsia="en-US"/>
        </w:rPr>
        <w:t xml:space="preserve">4.5. </w:t>
      </w:r>
      <w:r w:rsidR="004B17E5">
        <w:rPr>
          <w:rFonts w:ascii="Arial" w:hAnsi="Arial" w:cs="Arial"/>
          <w:b/>
          <w:sz w:val="26"/>
          <w:szCs w:val="26"/>
          <w:lang w:eastAsia="en-US"/>
        </w:rPr>
        <w:t>Sportski objekti</w:t>
      </w:r>
      <w:bookmarkEnd w:id="23"/>
    </w:p>
    <w:p w14:paraId="718DD1C1" w14:textId="77777777" w:rsidR="004B17E5" w:rsidRDefault="004B17E5" w:rsidP="00066F19">
      <w:pPr>
        <w:suppressAutoHyphens/>
        <w:autoSpaceDN w:val="0"/>
        <w:spacing w:line="276" w:lineRule="auto"/>
        <w:jc w:val="both"/>
        <w:textAlignment w:val="baseline"/>
        <w:rPr>
          <w:rFonts w:ascii="Arial" w:hAnsi="Arial" w:cs="Arial"/>
          <w:lang w:eastAsia="en-US"/>
        </w:rPr>
      </w:pPr>
    </w:p>
    <w:p w14:paraId="1762C343" w14:textId="0D9529B2" w:rsidR="00066F19" w:rsidRPr="00066F19" w:rsidRDefault="00066F19" w:rsidP="00066F19">
      <w:pPr>
        <w:suppressAutoHyphens/>
        <w:autoSpaceDN w:val="0"/>
        <w:spacing w:line="276" w:lineRule="auto"/>
        <w:jc w:val="both"/>
        <w:textAlignment w:val="baseline"/>
        <w:rPr>
          <w:rFonts w:ascii="Aptos" w:eastAsia="Aptos" w:hAnsi="Aptos"/>
          <w:sz w:val="22"/>
          <w:szCs w:val="22"/>
          <w:lang w:eastAsia="en-US"/>
        </w:rPr>
      </w:pPr>
      <w:r w:rsidRPr="00066F19">
        <w:rPr>
          <w:rFonts w:ascii="Arial" w:hAnsi="Arial" w:cs="Arial"/>
          <w:lang w:eastAsia="en-US"/>
        </w:rPr>
        <w:t xml:space="preserve">Unutar portfelja </w:t>
      </w:r>
      <w:r w:rsidRPr="004B17E5">
        <w:rPr>
          <w:rFonts w:ascii="Arial" w:hAnsi="Arial" w:cs="Arial"/>
          <w:bCs/>
          <w:lang w:eastAsia="en-US"/>
        </w:rPr>
        <w:t>Sportski objekti</w:t>
      </w:r>
      <w:r w:rsidRPr="00066F19">
        <w:rPr>
          <w:rFonts w:ascii="Arial" w:hAnsi="Arial" w:cs="Arial"/>
          <w:lang w:eastAsia="en-US"/>
        </w:rPr>
        <w:t xml:space="preserve">, Općina Lipovljani upravlja s ukupno </w:t>
      </w:r>
      <w:r w:rsidR="004B17E5">
        <w:rPr>
          <w:rFonts w:ascii="Arial" w:hAnsi="Arial" w:cs="Arial"/>
          <w:lang w:eastAsia="en-US"/>
        </w:rPr>
        <w:t>tri</w:t>
      </w:r>
      <w:r w:rsidRPr="00066F19">
        <w:rPr>
          <w:rFonts w:ascii="Arial" w:hAnsi="Arial" w:cs="Arial"/>
          <w:lang w:eastAsia="en-US"/>
        </w:rPr>
        <w:t xml:space="preserve"> jedinice imovine odnosno s </w:t>
      </w:r>
      <w:r w:rsidR="004B17E5">
        <w:rPr>
          <w:rFonts w:ascii="Arial" w:hAnsi="Arial" w:cs="Arial"/>
          <w:lang w:eastAsia="en-US"/>
        </w:rPr>
        <w:t>tri</w:t>
      </w:r>
      <w:r w:rsidRPr="00066F19">
        <w:rPr>
          <w:rFonts w:ascii="Arial" w:hAnsi="Arial" w:cs="Arial"/>
          <w:lang w:eastAsia="en-US"/>
        </w:rPr>
        <w:t xml:space="preserve"> igrališta (</w:t>
      </w:r>
      <w:r w:rsidR="004B17E5">
        <w:rPr>
          <w:rFonts w:ascii="Arial" w:hAnsi="Arial" w:cs="Arial"/>
          <w:lang w:eastAsia="en-US"/>
        </w:rPr>
        <w:t>dva</w:t>
      </w:r>
      <w:r w:rsidRPr="00066F19">
        <w:rPr>
          <w:rFonts w:ascii="Arial" w:hAnsi="Arial" w:cs="Arial"/>
          <w:lang w:eastAsia="en-US"/>
        </w:rPr>
        <w:t xml:space="preserve"> nogometna i </w:t>
      </w:r>
      <w:r w:rsidR="004B17E5">
        <w:rPr>
          <w:rFonts w:ascii="Arial" w:hAnsi="Arial" w:cs="Arial"/>
          <w:lang w:eastAsia="en-US"/>
        </w:rPr>
        <w:t>jedno</w:t>
      </w:r>
      <w:r w:rsidRPr="00066F19">
        <w:rPr>
          <w:rFonts w:ascii="Arial" w:hAnsi="Arial" w:cs="Arial"/>
          <w:lang w:eastAsia="en-US"/>
        </w:rPr>
        <w:t xml:space="preserve"> rukometno). Sva igrališta ocijenjena su kao zadovoljavajuća što znači da su prihvatljiva za uporabu, ali je potrebno unaprjeđenje stanja. Također, uređeno je pitanje vlasništva, te su sva igrališta potvrđeno vlasništvo Općine te kao takva </w:t>
      </w:r>
      <w:r w:rsidR="004B17E5" w:rsidRPr="00066F19">
        <w:rPr>
          <w:rFonts w:ascii="Arial" w:hAnsi="Arial" w:cs="Arial"/>
          <w:lang w:eastAsia="en-US"/>
        </w:rPr>
        <w:t xml:space="preserve">se </w:t>
      </w:r>
      <w:r w:rsidRPr="00066F19">
        <w:rPr>
          <w:rFonts w:ascii="Arial" w:hAnsi="Arial" w:cs="Arial"/>
          <w:lang w:eastAsia="en-US"/>
        </w:rPr>
        <w:t>koriste za neobavezne funkcije Općine. Izvršena je interna procjena od strane članova radnog tima, te je ukupna procijenjena vrijednost igrališta oko 231.000</w:t>
      </w:r>
      <w:r w:rsidR="004B17E5">
        <w:rPr>
          <w:rFonts w:ascii="Arial" w:hAnsi="Arial" w:cs="Arial"/>
          <w:lang w:eastAsia="en-US"/>
        </w:rPr>
        <w:t>,00</w:t>
      </w:r>
      <w:r w:rsidRPr="00066F19">
        <w:rPr>
          <w:rFonts w:ascii="Arial" w:hAnsi="Arial" w:cs="Arial"/>
          <w:lang w:eastAsia="en-US"/>
        </w:rPr>
        <w:t xml:space="preserve"> </w:t>
      </w:r>
      <w:r w:rsidR="004B17E5" w:rsidRPr="00066F19">
        <w:rPr>
          <w:rFonts w:ascii="Arial" w:hAnsi="Arial" w:cs="Arial"/>
          <w:lang w:eastAsia="en-US"/>
        </w:rPr>
        <w:t>EURA</w:t>
      </w:r>
      <w:r w:rsidRPr="00066F19">
        <w:rPr>
          <w:rFonts w:ascii="Arial" w:hAnsi="Arial" w:cs="Arial"/>
          <w:lang w:eastAsia="en-US"/>
        </w:rPr>
        <w:t xml:space="preserve">. Opisni podatci </w:t>
      </w:r>
      <w:r w:rsidR="004B17E5">
        <w:rPr>
          <w:rFonts w:ascii="Arial" w:hAnsi="Arial" w:cs="Arial"/>
          <w:lang w:eastAsia="en-US"/>
        </w:rPr>
        <w:t>upotpunjeni</w:t>
      </w:r>
      <w:r w:rsidRPr="00066F19">
        <w:rPr>
          <w:rFonts w:ascii="Arial" w:hAnsi="Arial" w:cs="Arial"/>
          <w:lang w:eastAsia="en-US"/>
        </w:rPr>
        <w:t xml:space="preserve"> su za </w:t>
      </w:r>
      <w:proofErr w:type="spellStart"/>
      <w:r w:rsidRPr="00066F19">
        <w:rPr>
          <w:rFonts w:ascii="Arial" w:hAnsi="Arial" w:cs="Arial"/>
          <w:lang w:eastAsia="en-US"/>
        </w:rPr>
        <w:t>podportfelj</w:t>
      </w:r>
      <w:proofErr w:type="spellEnd"/>
      <w:r w:rsidRPr="00066F19">
        <w:rPr>
          <w:rFonts w:ascii="Arial" w:hAnsi="Arial" w:cs="Arial"/>
          <w:lang w:eastAsia="en-US"/>
        </w:rPr>
        <w:t xml:space="preserve"> s fotografijama na svim jedinicama imovine. </w:t>
      </w:r>
    </w:p>
    <w:p w14:paraId="42E98FDF" w14:textId="77777777" w:rsidR="00066F19" w:rsidRPr="00066F19" w:rsidRDefault="00066F19" w:rsidP="00066F19">
      <w:pPr>
        <w:suppressAutoHyphens/>
        <w:autoSpaceDN w:val="0"/>
        <w:spacing w:line="276" w:lineRule="auto"/>
        <w:jc w:val="both"/>
        <w:textAlignment w:val="baseline"/>
        <w:rPr>
          <w:rFonts w:ascii="Arial" w:hAnsi="Arial" w:cs="Arial"/>
          <w:lang w:eastAsia="en-US"/>
        </w:rPr>
      </w:pPr>
    </w:p>
    <w:p w14:paraId="46036C57" w14:textId="31CE96CD" w:rsidR="00231FB0" w:rsidRPr="00D40FB4" w:rsidRDefault="00D40FB4" w:rsidP="00D40FB4">
      <w:pPr>
        <w:pStyle w:val="Naslov2"/>
        <w:rPr>
          <w:rFonts w:ascii="Arial" w:hAnsi="Arial" w:cs="Arial"/>
          <w:b/>
          <w:color w:val="auto"/>
        </w:rPr>
      </w:pPr>
      <w:bookmarkStart w:id="24" w:name="_Toc158983476"/>
      <w:r>
        <w:rPr>
          <w:rFonts w:ascii="Arial" w:hAnsi="Arial" w:cs="Arial"/>
          <w:b/>
          <w:color w:val="auto"/>
        </w:rPr>
        <w:t>4.6.</w:t>
      </w:r>
      <w:r w:rsidR="00231FB0" w:rsidRPr="00D40FB4">
        <w:rPr>
          <w:rFonts w:ascii="Arial" w:hAnsi="Arial" w:cs="Arial"/>
          <w:b/>
          <w:color w:val="auto"/>
        </w:rPr>
        <w:t xml:space="preserve"> </w:t>
      </w:r>
      <w:r w:rsidRPr="00D40FB4">
        <w:rPr>
          <w:rFonts w:ascii="Arial" w:hAnsi="Arial" w:cs="Arial"/>
          <w:b/>
          <w:color w:val="auto"/>
        </w:rPr>
        <w:t>Trgovačka društva i ustanove</w:t>
      </w:r>
      <w:bookmarkEnd w:id="24"/>
    </w:p>
    <w:p w14:paraId="0C602DFC" w14:textId="77777777" w:rsidR="00231FB0" w:rsidRPr="00D40FB4" w:rsidRDefault="00231FB0" w:rsidP="00231FB0">
      <w:pPr>
        <w:pStyle w:val="Bezproreda"/>
        <w:jc w:val="both"/>
        <w:rPr>
          <w:rFonts w:ascii="Arial" w:hAnsi="Arial" w:cs="Arial"/>
          <w:sz w:val="24"/>
          <w:szCs w:val="24"/>
        </w:rPr>
      </w:pPr>
    </w:p>
    <w:p w14:paraId="60D0D0FF" w14:textId="0163FAF2" w:rsidR="00231FB0" w:rsidRPr="00D40FB4" w:rsidRDefault="00231FB0" w:rsidP="00231FB0">
      <w:pPr>
        <w:spacing w:after="160" w:line="259" w:lineRule="auto"/>
        <w:jc w:val="both"/>
        <w:rPr>
          <w:rFonts w:ascii="Arial" w:eastAsiaTheme="minorHAnsi" w:hAnsi="Arial" w:cs="Arial"/>
          <w:lang w:eastAsia="en-US"/>
        </w:rPr>
      </w:pPr>
      <w:r w:rsidRPr="00D40FB4">
        <w:rPr>
          <w:rFonts w:ascii="Arial" w:hAnsi="Arial" w:cs="Arial"/>
        </w:rPr>
        <w:t xml:space="preserve">Općina Lipovljani je osnivač </w:t>
      </w:r>
      <w:r w:rsidR="001D6A06">
        <w:rPr>
          <w:rFonts w:ascii="Arial" w:hAnsi="Arial" w:cs="Arial"/>
        </w:rPr>
        <w:t xml:space="preserve">odnosno član društva </w:t>
      </w:r>
      <w:r w:rsidR="001B5665">
        <w:rPr>
          <w:rFonts w:ascii="Arial" w:hAnsi="Arial" w:cs="Arial"/>
        </w:rPr>
        <w:t>pet</w:t>
      </w:r>
      <w:r w:rsidR="001D6A06">
        <w:rPr>
          <w:rFonts w:ascii="Arial" w:hAnsi="Arial" w:cs="Arial"/>
        </w:rPr>
        <w:t xml:space="preserve"> </w:t>
      </w:r>
      <w:r w:rsidRPr="00D40FB4">
        <w:rPr>
          <w:rFonts w:ascii="Arial" w:hAnsi="Arial" w:cs="Arial"/>
        </w:rPr>
        <w:t>trgovačk</w:t>
      </w:r>
      <w:r w:rsidR="001B5665">
        <w:rPr>
          <w:rFonts w:ascii="Arial" w:hAnsi="Arial" w:cs="Arial"/>
        </w:rPr>
        <w:t>ih</w:t>
      </w:r>
      <w:r w:rsidRPr="00D40FB4">
        <w:rPr>
          <w:rFonts w:ascii="Arial" w:hAnsi="Arial" w:cs="Arial"/>
        </w:rPr>
        <w:t xml:space="preserve"> društava.</w:t>
      </w:r>
      <w:r w:rsidRPr="00D40FB4">
        <w:rPr>
          <w:rFonts w:ascii="Arial" w:eastAsiaTheme="minorHAnsi" w:hAnsi="Arial" w:cs="Arial"/>
          <w:lang w:eastAsia="en-US"/>
        </w:rPr>
        <w:t xml:space="preserve"> </w:t>
      </w:r>
      <w:r w:rsidR="00D40FB4" w:rsidRPr="00D40FB4">
        <w:rPr>
          <w:rFonts w:ascii="Arial" w:eastAsiaTheme="minorHAnsi" w:hAnsi="Arial" w:cs="Arial"/>
          <w:lang w:eastAsia="en-US"/>
        </w:rPr>
        <w:t xml:space="preserve">Općina </w:t>
      </w:r>
      <w:r w:rsidRPr="00D40FB4">
        <w:rPr>
          <w:rFonts w:ascii="Arial" w:eastAsiaTheme="minorHAnsi" w:hAnsi="Arial" w:cs="Arial"/>
          <w:lang w:eastAsia="en-US"/>
        </w:rPr>
        <w:t>pri sklapanju ugovora s trgovačkim društvima kojima je osnivač</w:t>
      </w:r>
      <w:r w:rsidR="001D6A06">
        <w:rPr>
          <w:rFonts w:ascii="Arial" w:eastAsiaTheme="minorHAnsi" w:hAnsi="Arial" w:cs="Arial"/>
          <w:lang w:eastAsia="en-US"/>
        </w:rPr>
        <w:t xml:space="preserve"> odnosno član društva</w:t>
      </w:r>
      <w:r w:rsidRPr="00D40FB4">
        <w:rPr>
          <w:rFonts w:ascii="Arial" w:eastAsiaTheme="minorHAnsi" w:hAnsi="Arial" w:cs="Arial"/>
          <w:lang w:eastAsia="en-US"/>
        </w:rPr>
        <w:t xml:space="preserve"> treba ugovarati međusobnu suradnju s jasno definiranim pravima i obavezama obiju strana.</w:t>
      </w:r>
    </w:p>
    <w:p w14:paraId="45EEA62C" w14:textId="12EFD1A7" w:rsidR="00231FB0" w:rsidRPr="00D40FB4" w:rsidRDefault="00231FB0" w:rsidP="00231FB0">
      <w:pPr>
        <w:pStyle w:val="Opisslike"/>
        <w:keepNext/>
      </w:pPr>
      <w:bookmarkStart w:id="25" w:name="_Toc158817283"/>
      <w:r w:rsidRPr="00D40FB4">
        <w:t xml:space="preserve">Tablica </w:t>
      </w:r>
      <w:fldSimple w:instr=" SEQ Tablica \* ARABIC ">
        <w:r w:rsidR="004D3439">
          <w:rPr>
            <w:noProof/>
          </w:rPr>
          <w:t>1</w:t>
        </w:r>
      </w:fldSimple>
      <w:r w:rsidRPr="00D40FB4">
        <w:t xml:space="preserve"> Podaci o trgovačkim društvima</w:t>
      </w:r>
      <w:bookmarkEnd w:id="25"/>
    </w:p>
    <w:tbl>
      <w:tblPr>
        <w:tblW w:w="905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2410"/>
        <w:gridCol w:w="1984"/>
        <w:gridCol w:w="1701"/>
        <w:gridCol w:w="2201"/>
      </w:tblGrid>
      <w:tr w:rsidR="00231FB0" w:rsidRPr="00F85475" w14:paraId="44980E5A" w14:textId="77777777" w:rsidTr="00066F19">
        <w:trPr>
          <w:trHeight w:val="322"/>
        </w:trPr>
        <w:tc>
          <w:tcPr>
            <w:tcW w:w="9055" w:type="dxa"/>
            <w:gridSpan w:val="5"/>
            <w:shd w:val="clear" w:color="auto" w:fill="FBE4D5" w:themeFill="accent2" w:themeFillTint="33"/>
          </w:tcPr>
          <w:p w14:paraId="6F69B029" w14:textId="77777777" w:rsidR="00231FB0" w:rsidRPr="00F85475" w:rsidRDefault="00231FB0" w:rsidP="00066F19">
            <w:pPr>
              <w:spacing w:after="160" w:line="259" w:lineRule="auto"/>
              <w:jc w:val="center"/>
              <w:rPr>
                <w:rFonts w:ascii="Arial" w:eastAsiaTheme="minorHAnsi" w:hAnsi="Arial" w:cs="Arial"/>
                <w:color w:val="FF0000"/>
                <w:lang w:eastAsia="en-US"/>
              </w:rPr>
            </w:pPr>
            <w:r w:rsidRPr="00D40FB4">
              <w:rPr>
                <w:rFonts w:ascii="Arial" w:eastAsiaTheme="minorHAnsi" w:hAnsi="Arial" w:cs="Arial"/>
                <w:lang w:eastAsia="en-US"/>
              </w:rPr>
              <w:t>Podaci o trgovačkim društvima</w:t>
            </w:r>
          </w:p>
        </w:tc>
      </w:tr>
      <w:tr w:rsidR="00231FB0" w:rsidRPr="00F85475" w14:paraId="432F8695" w14:textId="77777777" w:rsidTr="00E147EC">
        <w:trPr>
          <w:trHeight w:val="253"/>
        </w:trPr>
        <w:tc>
          <w:tcPr>
            <w:tcW w:w="759" w:type="dxa"/>
          </w:tcPr>
          <w:p w14:paraId="186B7D79" w14:textId="77777777" w:rsidR="00231FB0" w:rsidRPr="00D40FB4" w:rsidRDefault="00231FB0" w:rsidP="00066F19">
            <w:pPr>
              <w:spacing w:after="160" w:line="259" w:lineRule="auto"/>
              <w:rPr>
                <w:rFonts w:ascii="Arial" w:eastAsiaTheme="minorHAnsi" w:hAnsi="Arial" w:cs="Arial"/>
                <w:lang w:eastAsia="en-US"/>
              </w:rPr>
            </w:pPr>
            <w:r w:rsidRPr="00D40FB4">
              <w:rPr>
                <w:rFonts w:ascii="Arial" w:eastAsiaTheme="minorHAnsi" w:hAnsi="Arial" w:cs="Arial"/>
                <w:lang w:eastAsia="en-US"/>
              </w:rPr>
              <w:t>Red.br.</w:t>
            </w:r>
          </w:p>
        </w:tc>
        <w:tc>
          <w:tcPr>
            <w:tcW w:w="2410" w:type="dxa"/>
          </w:tcPr>
          <w:p w14:paraId="6EB93836" w14:textId="77777777" w:rsidR="00231FB0" w:rsidRPr="00D40FB4" w:rsidRDefault="00231FB0" w:rsidP="00066F19">
            <w:pPr>
              <w:spacing w:after="160" w:line="259" w:lineRule="auto"/>
              <w:jc w:val="both"/>
              <w:rPr>
                <w:rFonts w:ascii="Arial" w:eastAsiaTheme="minorHAnsi" w:hAnsi="Arial" w:cs="Arial"/>
                <w:lang w:eastAsia="en-US"/>
              </w:rPr>
            </w:pPr>
            <w:r w:rsidRPr="00D40FB4">
              <w:rPr>
                <w:rFonts w:ascii="Arial" w:eastAsiaTheme="minorHAnsi" w:hAnsi="Arial" w:cs="Arial"/>
                <w:lang w:eastAsia="en-US"/>
              </w:rPr>
              <w:t>Naziv</w:t>
            </w:r>
          </w:p>
        </w:tc>
        <w:tc>
          <w:tcPr>
            <w:tcW w:w="1984" w:type="dxa"/>
          </w:tcPr>
          <w:p w14:paraId="52AE64BB" w14:textId="77777777" w:rsidR="00231FB0" w:rsidRPr="00D40FB4" w:rsidRDefault="00231FB0" w:rsidP="00066F19">
            <w:pPr>
              <w:spacing w:after="160" w:line="259" w:lineRule="auto"/>
              <w:jc w:val="both"/>
              <w:rPr>
                <w:rFonts w:ascii="Arial" w:eastAsiaTheme="minorHAnsi" w:hAnsi="Arial" w:cs="Arial"/>
                <w:lang w:eastAsia="en-US"/>
              </w:rPr>
            </w:pPr>
            <w:r w:rsidRPr="00D40FB4">
              <w:rPr>
                <w:rFonts w:ascii="Arial" w:eastAsiaTheme="minorHAnsi" w:hAnsi="Arial" w:cs="Arial"/>
                <w:lang w:eastAsia="en-US"/>
              </w:rPr>
              <w:t>Sjedište</w:t>
            </w:r>
          </w:p>
        </w:tc>
        <w:tc>
          <w:tcPr>
            <w:tcW w:w="1701" w:type="dxa"/>
          </w:tcPr>
          <w:p w14:paraId="075B302E" w14:textId="77777777" w:rsidR="00231FB0" w:rsidRPr="00D40FB4" w:rsidRDefault="00231FB0" w:rsidP="00066F19">
            <w:pPr>
              <w:spacing w:after="160" w:line="259" w:lineRule="auto"/>
              <w:jc w:val="both"/>
              <w:rPr>
                <w:rFonts w:ascii="Arial" w:eastAsiaTheme="minorHAnsi" w:hAnsi="Arial" w:cs="Arial"/>
                <w:lang w:eastAsia="en-US"/>
              </w:rPr>
            </w:pPr>
            <w:r w:rsidRPr="00D40FB4">
              <w:rPr>
                <w:rFonts w:ascii="Arial" w:eastAsiaTheme="minorHAnsi" w:hAnsi="Arial" w:cs="Arial"/>
                <w:lang w:eastAsia="en-US"/>
              </w:rPr>
              <w:t>OIB</w:t>
            </w:r>
          </w:p>
        </w:tc>
        <w:tc>
          <w:tcPr>
            <w:tcW w:w="2201" w:type="dxa"/>
          </w:tcPr>
          <w:p w14:paraId="50540ACF" w14:textId="131EC4F5" w:rsidR="00231FB0" w:rsidRPr="00D40FB4" w:rsidRDefault="00271A73" w:rsidP="00066F19">
            <w:pPr>
              <w:spacing w:after="160" w:line="259" w:lineRule="auto"/>
              <w:rPr>
                <w:rFonts w:ascii="Arial" w:eastAsiaTheme="minorHAnsi" w:hAnsi="Arial" w:cs="Arial"/>
                <w:lang w:eastAsia="en-US"/>
              </w:rPr>
            </w:pPr>
            <w:r>
              <w:rPr>
                <w:rFonts w:ascii="Arial" w:eastAsiaTheme="minorHAnsi" w:hAnsi="Arial" w:cs="Arial"/>
                <w:lang w:eastAsia="en-US"/>
              </w:rPr>
              <w:t>Član društva</w:t>
            </w:r>
          </w:p>
        </w:tc>
      </w:tr>
      <w:tr w:rsidR="00231FB0" w:rsidRPr="00F85475" w14:paraId="6C3989CC" w14:textId="77777777" w:rsidTr="00271A73">
        <w:trPr>
          <w:trHeight w:val="2375"/>
        </w:trPr>
        <w:tc>
          <w:tcPr>
            <w:tcW w:w="759" w:type="dxa"/>
          </w:tcPr>
          <w:p w14:paraId="114AE4BD" w14:textId="77777777" w:rsidR="00231FB0" w:rsidRPr="00D40FB4" w:rsidRDefault="00231FB0" w:rsidP="00066F19">
            <w:pPr>
              <w:spacing w:after="160" w:line="259" w:lineRule="auto"/>
              <w:jc w:val="both"/>
              <w:rPr>
                <w:rFonts w:ascii="Arial" w:eastAsiaTheme="minorHAnsi" w:hAnsi="Arial" w:cs="Arial"/>
                <w:lang w:eastAsia="en-US"/>
              </w:rPr>
            </w:pPr>
            <w:r w:rsidRPr="00D40FB4">
              <w:rPr>
                <w:rFonts w:ascii="Arial" w:eastAsiaTheme="minorHAnsi" w:hAnsi="Arial" w:cs="Arial"/>
                <w:lang w:eastAsia="en-US"/>
              </w:rPr>
              <w:t>1.</w:t>
            </w:r>
          </w:p>
        </w:tc>
        <w:tc>
          <w:tcPr>
            <w:tcW w:w="2410" w:type="dxa"/>
          </w:tcPr>
          <w:p w14:paraId="0135DBA3" w14:textId="52A89EAF" w:rsidR="00231FB0" w:rsidRPr="00D40FB4" w:rsidRDefault="00E147EC" w:rsidP="00066F19">
            <w:pPr>
              <w:spacing w:after="160" w:line="259" w:lineRule="auto"/>
              <w:rPr>
                <w:rFonts w:ascii="Arial" w:eastAsiaTheme="minorHAnsi" w:hAnsi="Arial" w:cs="Arial"/>
                <w:lang w:eastAsia="en-US"/>
              </w:rPr>
            </w:pPr>
            <w:r w:rsidRPr="00E147EC">
              <w:rPr>
                <w:rFonts w:ascii="Arial" w:eastAsiaTheme="minorHAnsi" w:hAnsi="Arial" w:cs="Arial"/>
                <w:lang w:eastAsia="en-US"/>
              </w:rPr>
              <w:t>NEZAVISNA TELEVIZIJA društvo za proizvodnju i emitiranje radijskog i televizijskog programa s ograničenom odgovornošću</w:t>
            </w:r>
          </w:p>
        </w:tc>
        <w:tc>
          <w:tcPr>
            <w:tcW w:w="1984" w:type="dxa"/>
          </w:tcPr>
          <w:p w14:paraId="0A37BFCE" w14:textId="1307AB1B" w:rsidR="00231FB0" w:rsidRPr="00D40FB4" w:rsidRDefault="00E147EC" w:rsidP="00E147EC">
            <w:pPr>
              <w:spacing w:after="160" w:line="259" w:lineRule="auto"/>
              <w:rPr>
                <w:rFonts w:ascii="Arial" w:eastAsiaTheme="minorHAnsi" w:hAnsi="Arial" w:cs="Arial"/>
                <w:lang w:eastAsia="en-US"/>
              </w:rPr>
            </w:pPr>
            <w:r w:rsidRPr="00E147EC">
              <w:rPr>
                <w:rFonts w:ascii="Arial" w:eastAsiaTheme="minorHAnsi" w:hAnsi="Arial" w:cs="Arial"/>
                <w:lang w:eastAsia="en-US"/>
              </w:rPr>
              <w:t>Zagreb</w:t>
            </w:r>
            <w:r>
              <w:rPr>
                <w:rFonts w:ascii="Arial" w:eastAsiaTheme="minorHAnsi" w:hAnsi="Arial" w:cs="Arial"/>
                <w:lang w:eastAsia="en-US"/>
              </w:rPr>
              <w:t>,</w:t>
            </w:r>
            <w:r w:rsidRPr="00E147EC">
              <w:rPr>
                <w:rFonts w:ascii="Arial" w:eastAsiaTheme="minorHAnsi" w:hAnsi="Arial" w:cs="Arial"/>
                <w:lang w:eastAsia="en-US"/>
              </w:rPr>
              <w:t xml:space="preserve"> </w:t>
            </w:r>
            <w:proofErr w:type="spellStart"/>
            <w:r w:rsidRPr="00E147EC">
              <w:rPr>
                <w:rFonts w:ascii="Arial" w:eastAsiaTheme="minorHAnsi" w:hAnsi="Arial" w:cs="Arial"/>
                <w:lang w:eastAsia="en-US"/>
              </w:rPr>
              <w:t>Kamenarka</w:t>
            </w:r>
            <w:proofErr w:type="spellEnd"/>
            <w:r w:rsidRPr="00E147EC">
              <w:rPr>
                <w:rFonts w:ascii="Arial" w:eastAsiaTheme="minorHAnsi" w:hAnsi="Arial" w:cs="Arial"/>
                <w:lang w:eastAsia="en-US"/>
              </w:rPr>
              <w:t xml:space="preserve"> 30</w:t>
            </w:r>
          </w:p>
        </w:tc>
        <w:tc>
          <w:tcPr>
            <w:tcW w:w="1701" w:type="dxa"/>
          </w:tcPr>
          <w:p w14:paraId="17C5EF2C" w14:textId="702A7941" w:rsidR="00231FB0" w:rsidRPr="00D40FB4" w:rsidRDefault="00E147EC" w:rsidP="00E147EC">
            <w:pPr>
              <w:spacing w:after="160" w:line="259" w:lineRule="auto"/>
              <w:jc w:val="both"/>
              <w:rPr>
                <w:rFonts w:ascii="Arial" w:eastAsiaTheme="minorHAnsi" w:hAnsi="Arial" w:cs="Arial"/>
                <w:lang w:eastAsia="en-US"/>
              </w:rPr>
            </w:pPr>
            <w:r w:rsidRPr="00E147EC">
              <w:rPr>
                <w:rFonts w:ascii="Arial" w:eastAsiaTheme="minorHAnsi" w:hAnsi="Arial" w:cs="Arial"/>
                <w:lang w:eastAsia="en-US"/>
              </w:rPr>
              <w:t>92921283762</w:t>
            </w:r>
          </w:p>
        </w:tc>
        <w:tc>
          <w:tcPr>
            <w:tcW w:w="2201" w:type="dxa"/>
          </w:tcPr>
          <w:p w14:paraId="1F7525D8" w14:textId="090C78F9" w:rsidR="00231FB0" w:rsidRPr="00D40FB4" w:rsidRDefault="00271A73" w:rsidP="00066F19">
            <w:pPr>
              <w:spacing w:after="160" w:line="259" w:lineRule="auto"/>
              <w:jc w:val="both"/>
              <w:rPr>
                <w:rFonts w:ascii="Arial" w:eastAsiaTheme="minorHAnsi" w:hAnsi="Arial" w:cs="Arial"/>
                <w:lang w:eastAsia="en-US"/>
              </w:rPr>
            </w:pPr>
            <w:r>
              <w:rPr>
                <w:rFonts w:ascii="Arial" w:eastAsiaTheme="minorHAnsi" w:hAnsi="Arial" w:cs="Arial"/>
                <w:lang w:eastAsia="en-US"/>
              </w:rPr>
              <w:t>Član društva</w:t>
            </w:r>
          </w:p>
        </w:tc>
      </w:tr>
      <w:tr w:rsidR="00271A73" w:rsidRPr="00F85475" w14:paraId="6F4C5FF6" w14:textId="77777777" w:rsidTr="00271A73">
        <w:trPr>
          <w:trHeight w:val="300"/>
        </w:trPr>
        <w:tc>
          <w:tcPr>
            <w:tcW w:w="759" w:type="dxa"/>
          </w:tcPr>
          <w:p w14:paraId="538BC7C8" w14:textId="417F2195" w:rsidR="00271A73" w:rsidRPr="00D40FB4" w:rsidRDefault="00271A73" w:rsidP="00066F19">
            <w:pPr>
              <w:spacing w:after="160" w:line="259" w:lineRule="auto"/>
              <w:jc w:val="both"/>
              <w:rPr>
                <w:rFonts w:ascii="Arial" w:eastAsiaTheme="minorHAnsi" w:hAnsi="Arial" w:cs="Arial"/>
                <w:lang w:eastAsia="en-US"/>
              </w:rPr>
            </w:pPr>
            <w:r>
              <w:rPr>
                <w:rFonts w:ascii="Arial" w:eastAsiaTheme="minorHAnsi" w:hAnsi="Arial" w:cs="Arial"/>
                <w:lang w:eastAsia="en-US"/>
              </w:rPr>
              <w:lastRenderedPageBreak/>
              <w:t>2.</w:t>
            </w:r>
          </w:p>
        </w:tc>
        <w:tc>
          <w:tcPr>
            <w:tcW w:w="2410" w:type="dxa"/>
          </w:tcPr>
          <w:p w14:paraId="347C1E05" w14:textId="70C9C0A7" w:rsidR="00271A73" w:rsidRPr="00E147EC" w:rsidRDefault="00271A73" w:rsidP="00066F19">
            <w:pPr>
              <w:spacing w:after="160" w:line="259" w:lineRule="auto"/>
              <w:rPr>
                <w:rFonts w:ascii="Arial" w:eastAsiaTheme="minorHAnsi" w:hAnsi="Arial" w:cs="Arial"/>
                <w:lang w:eastAsia="en-US"/>
              </w:rPr>
            </w:pPr>
            <w:r w:rsidRPr="00271A73">
              <w:rPr>
                <w:rFonts w:ascii="Arial" w:eastAsiaTheme="minorHAnsi" w:hAnsi="Arial" w:cs="Arial"/>
                <w:lang w:eastAsia="en-US"/>
              </w:rPr>
              <w:t>NOVOKOM d.o.o.</w:t>
            </w:r>
          </w:p>
        </w:tc>
        <w:tc>
          <w:tcPr>
            <w:tcW w:w="1984" w:type="dxa"/>
          </w:tcPr>
          <w:p w14:paraId="189881E8" w14:textId="604E87BE" w:rsidR="00271A73" w:rsidRPr="00E147EC" w:rsidRDefault="00271A73" w:rsidP="00271A73">
            <w:pPr>
              <w:spacing w:after="160" w:line="259" w:lineRule="auto"/>
              <w:rPr>
                <w:rFonts w:ascii="Arial" w:eastAsiaTheme="minorHAnsi" w:hAnsi="Arial" w:cs="Arial"/>
                <w:lang w:eastAsia="en-US"/>
              </w:rPr>
            </w:pPr>
            <w:r w:rsidRPr="00271A73">
              <w:rPr>
                <w:rFonts w:ascii="Arial" w:eastAsiaTheme="minorHAnsi" w:hAnsi="Arial" w:cs="Arial"/>
                <w:lang w:eastAsia="en-US"/>
              </w:rPr>
              <w:t>Novska</w:t>
            </w:r>
            <w:r>
              <w:rPr>
                <w:rFonts w:ascii="Arial" w:eastAsiaTheme="minorHAnsi" w:hAnsi="Arial" w:cs="Arial"/>
                <w:lang w:eastAsia="en-US"/>
              </w:rPr>
              <w:t xml:space="preserve">, </w:t>
            </w:r>
            <w:r w:rsidRPr="00271A73">
              <w:rPr>
                <w:rFonts w:ascii="Arial" w:eastAsiaTheme="minorHAnsi" w:hAnsi="Arial" w:cs="Arial"/>
                <w:lang w:eastAsia="en-US"/>
              </w:rPr>
              <w:t>Potočna ulica 25</w:t>
            </w:r>
          </w:p>
        </w:tc>
        <w:tc>
          <w:tcPr>
            <w:tcW w:w="1701" w:type="dxa"/>
          </w:tcPr>
          <w:p w14:paraId="2DBC5DD3" w14:textId="2B9C014F" w:rsidR="00271A73" w:rsidRPr="00E147EC" w:rsidRDefault="00271A73" w:rsidP="00271A73">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29659371749</w:t>
            </w:r>
          </w:p>
        </w:tc>
        <w:tc>
          <w:tcPr>
            <w:tcW w:w="2201" w:type="dxa"/>
          </w:tcPr>
          <w:p w14:paraId="2E683880" w14:textId="3F29AA18" w:rsidR="00271A73" w:rsidRDefault="00271A73" w:rsidP="00066F19">
            <w:pPr>
              <w:spacing w:after="160" w:line="259" w:lineRule="auto"/>
              <w:jc w:val="both"/>
              <w:rPr>
                <w:rFonts w:ascii="Arial" w:eastAsiaTheme="minorHAnsi" w:hAnsi="Arial" w:cs="Arial"/>
                <w:lang w:eastAsia="en-US"/>
              </w:rPr>
            </w:pPr>
            <w:r>
              <w:rPr>
                <w:rFonts w:ascii="Arial" w:eastAsiaTheme="minorHAnsi" w:hAnsi="Arial" w:cs="Arial"/>
                <w:lang w:eastAsia="en-US"/>
              </w:rPr>
              <w:t>Član društva</w:t>
            </w:r>
          </w:p>
        </w:tc>
      </w:tr>
      <w:tr w:rsidR="00271A73" w:rsidRPr="00F85475" w14:paraId="34C7DAA1" w14:textId="77777777" w:rsidTr="00271A73">
        <w:trPr>
          <w:trHeight w:val="262"/>
        </w:trPr>
        <w:tc>
          <w:tcPr>
            <w:tcW w:w="759" w:type="dxa"/>
          </w:tcPr>
          <w:p w14:paraId="66E0064D" w14:textId="33A4D8D1" w:rsidR="00271A73" w:rsidRPr="00D40FB4" w:rsidRDefault="001B5665" w:rsidP="00066F19">
            <w:pPr>
              <w:spacing w:after="160" w:line="259" w:lineRule="auto"/>
              <w:jc w:val="both"/>
              <w:rPr>
                <w:rFonts w:ascii="Arial" w:eastAsiaTheme="minorHAnsi" w:hAnsi="Arial" w:cs="Arial"/>
                <w:lang w:eastAsia="en-US"/>
              </w:rPr>
            </w:pPr>
            <w:r>
              <w:rPr>
                <w:rFonts w:ascii="Arial" w:eastAsiaTheme="minorHAnsi" w:hAnsi="Arial" w:cs="Arial"/>
                <w:lang w:eastAsia="en-US"/>
              </w:rPr>
              <w:t>3.</w:t>
            </w:r>
          </w:p>
        </w:tc>
        <w:tc>
          <w:tcPr>
            <w:tcW w:w="2410" w:type="dxa"/>
          </w:tcPr>
          <w:p w14:paraId="3B5EB5C7" w14:textId="42BBB0B5" w:rsidR="00271A73" w:rsidRPr="00E147EC" w:rsidRDefault="00271A73" w:rsidP="00066F19">
            <w:pPr>
              <w:spacing w:after="160" w:line="259" w:lineRule="auto"/>
              <w:rPr>
                <w:rFonts w:ascii="Arial" w:eastAsiaTheme="minorHAnsi" w:hAnsi="Arial" w:cs="Arial"/>
                <w:lang w:eastAsia="en-US"/>
              </w:rPr>
            </w:pPr>
            <w:r w:rsidRPr="00271A73">
              <w:rPr>
                <w:rFonts w:ascii="Arial" w:eastAsiaTheme="minorHAnsi" w:hAnsi="Arial" w:cs="Arial"/>
                <w:lang w:eastAsia="en-US"/>
              </w:rPr>
              <w:t>VODOVOD NOVSKA d.o.o.</w:t>
            </w:r>
          </w:p>
        </w:tc>
        <w:tc>
          <w:tcPr>
            <w:tcW w:w="1984" w:type="dxa"/>
          </w:tcPr>
          <w:p w14:paraId="3B706C29" w14:textId="3DFAE3FD" w:rsidR="00271A73" w:rsidRPr="00E147EC" w:rsidRDefault="00271A73" w:rsidP="00271A73">
            <w:pPr>
              <w:spacing w:after="160" w:line="259" w:lineRule="auto"/>
              <w:rPr>
                <w:rFonts w:ascii="Arial" w:eastAsiaTheme="minorHAnsi" w:hAnsi="Arial" w:cs="Arial"/>
                <w:lang w:eastAsia="en-US"/>
              </w:rPr>
            </w:pPr>
            <w:r w:rsidRPr="00271A73">
              <w:rPr>
                <w:rFonts w:ascii="Arial" w:eastAsiaTheme="minorHAnsi" w:hAnsi="Arial" w:cs="Arial"/>
                <w:lang w:eastAsia="en-US"/>
              </w:rPr>
              <w:t>Novska</w:t>
            </w:r>
            <w:r>
              <w:rPr>
                <w:rFonts w:ascii="Arial" w:eastAsiaTheme="minorHAnsi" w:hAnsi="Arial" w:cs="Arial"/>
                <w:lang w:eastAsia="en-US"/>
              </w:rPr>
              <w:t xml:space="preserve">, </w:t>
            </w:r>
            <w:r w:rsidRPr="00271A73">
              <w:rPr>
                <w:rFonts w:ascii="Arial" w:eastAsiaTheme="minorHAnsi" w:hAnsi="Arial" w:cs="Arial"/>
                <w:lang w:eastAsia="en-US"/>
              </w:rPr>
              <w:t xml:space="preserve">Ulica Bogoslava </w:t>
            </w:r>
            <w:proofErr w:type="spellStart"/>
            <w:r w:rsidRPr="00271A73">
              <w:rPr>
                <w:rFonts w:ascii="Arial" w:eastAsiaTheme="minorHAnsi" w:hAnsi="Arial" w:cs="Arial"/>
                <w:lang w:eastAsia="en-US"/>
              </w:rPr>
              <w:t>Ljevačića</w:t>
            </w:r>
            <w:proofErr w:type="spellEnd"/>
            <w:r w:rsidRPr="00271A73">
              <w:rPr>
                <w:rFonts w:ascii="Arial" w:eastAsiaTheme="minorHAnsi" w:hAnsi="Arial" w:cs="Arial"/>
                <w:lang w:eastAsia="en-US"/>
              </w:rPr>
              <w:t xml:space="preserve"> 7</w:t>
            </w:r>
          </w:p>
        </w:tc>
        <w:tc>
          <w:tcPr>
            <w:tcW w:w="1701" w:type="dxa"/>
          </w:tcPr>
          <w:p w14:paraId="62F224B4" w14:textId="7107B0A1" w:rsidR="00271A73" w:rsidRPr="00E147EC" w:rsidRDefault="00271A73" w:rsidP="00E147EC">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99364912182</w:t>
            </w:r>
          </w:p>
        </w:tc>
        <w:tc>
          <w:tcPr>
            <w:tcW w:w="2201" w:type="dxa"/>
          </w:tcPr>
          <w:p w14:paraId="7E76F5FD" w14:textId="06CDC482" w:rsidR="00271A73" w:rsidRDefault="00271A73" w:rsidP="00066F19">
            <w:pPr>
              <w:spacing w:after="160" w:line="259" w:lineRule="auto"/>
              <w:jc w:val="both"/>
              <w:rPr>
                <w:rFonts w:ascii="Arial" w:eastAsiaTheme="minorHAnsi" w:hAnsi="Arial" w:cs="Arial"/>
                <w:lang w:eastAsia="en-US"/>
              </w:rPr>
            </w:pPr>
            <w:r>
              <w:rPr>
                <w:rFonts w:ascii="Arial" w:eastAsiaTheme="minorHAnsi" w:hAnsi="Arial" w:cs="Arial"/>
                <w:lang w:eastAsia="en-US"/>
              </w:rPr>
              <w:t>Član društva</w:t>
            </w:r>
          </w:p>
        </w:tc>
      </w:tr>
      <w:tr w:rsidR="00231FB0" w:rsidRPr="00F85475" w14:paraId="5C16DBE6" w14:textId="77777777" w:rsidTr="001B5665">
        <w:trPr>
          <w:trHeight w:val="737"/>
        </w:trPr>
        <w:tc>
          <w:tcPr>
            <w:tcW w:w="759" w:type="dxa"/>
          </w:tcPr>
          <w:p w14:paraId="766853C0" w14:textId="1352BD83" w:rsidR="00231FB0" w:rsidRPr="00D40FB4" w:rsidRDefault="001B5665" w:rsidP="00066F19">
            <w:pPr>
              <w:spacing w:after="160" w:line="259" w:lineRule="auto"/>
              <w:jc w:val="both"/>
              <w:rPr>
                <w:rFonts w:ascii="Arial" w:eastAsiaTheme="minorHAnsi" w:hAnsi="Arial" w:cs="Arial"/>
                <w:lang w:eastAsia="en-US"/>
              </w:rPr>
            </w:pPr>
            <w:r>
              <w:rPr>
                <w:rFonts w:ascii="Arial" w:eastAsiaTheme="minorHAnsi" w:hAnsi="Arial" w:cs="Arial"/>
                <w:lang w:eastAsia="en-US"/>
              </w:rPr>
              <w:t>4.</w:t>
            </w:r>
          </w:p>
        </w:tc>
        <w:tc>
          <w:tcPr>
            <w:tcW w:w="2410" w:type="dxa"/>
          </w:tcPr>
          <w:p w14:paraId="1B61DFEB" w14:textId="1CD49143" w:rsidR="00231FB0" w:rsidRPr="00D40FB4" w:rsidRDefault="00D40FB4" w:rsidP="00066F19">
            <w:pPr>
              <w:spacing w:after="160" w:line="259" w:lineRule="auto"/>
              <w:rPr>
                <w:rFonts w:ascii="Arial" w:eastAsiaTheme="minorHAnsi" w:hAnsi="Arial" w:cs="Arial"/>
                <w:lang w:eastAsia="en-US"/>
              </w:rPr>
            </w:pPr>
            <w:r w:rsidRPr="00D40FB4">
              <w:rPr>
                <w:rFonts w:ascii="Arial" w:eastAsiaTheme="minorHAnsi" w:hAnsi="Arial" w:cs="Arial"/>
                <w:lang w:eastAsia="en-US"/>
              </w:rPr>
              <w:t xml:space="preserve">LIPKOM SERVISI d.o.o. </w:t>
            </w:r>
          </w:p>
        </w:tc>
        <w:tc>
          <w:tcPr>
            <w:tcW w:w="1984" w:type="dxa"/>
          </w:tcPr>
          <w:p w14:paraId="14D7F4E5" w14:textId="43462A56" w:rsidR="00231FB0" w:rsidRPr="00D40FB4" w:rsidRDefault="00D40FB4" w:rsidP="00D40FB4">
            <w:pPr>
              <w:spacing w:after="160" w:line="259" w:lineRule="auto"/>
              <w:rPr>
                <w:rFonts w:ascii="Arial" w:eastAsiaTheme="minorHAnsi" w:hAnsi="Arial" w:cs="Arial"/>
                <w:lang w:eastAsia="en-US"/>
              </w:rPr>
            </w:pPr>
            <w:r w:rsidRPr="00D40FB4">
              <w:rPr>
                <w:rFonts w:ascii="Arial" w:eastAsiaTheme="minorHAnsi" w:hAnsi="Arial" w:cs="Arial"/>
                <w:lang w:eastAsia="en-US"/>
              </w:rPr>
              <w:t>Lipovljani</w:t>
            </w:r>
            <w:r>
              <w:rPr>
                <w:rFonts w:ascii="Arial" w:eastAsiaTheme="minorHAnsi" w:hAnsi="Arial" w:cs="Arial"/>
                <w:lang w:eastAsia="en-US"/>
              </w:rPr>
              <w:t xml:space="preserve">, </w:t>
            </w:r>
            <w:r w:rsidRPr="00D40FB4">
              <w:rPr>
                <w:rFonts w:ascii="Arial" w:eastAsiaTheme="minorHAnsi" w:hAnsi="Arial" w:cs="Arial"/>
                <w:lang w:eastAsia="en-US"/>
              </w:rPr>
              <w:t>Kutinska ulica 4</w:t>
            </w:r>
          </w:p>
        </w:tc>
        <w:tc>
          <w:tcPr>
            <w:tcW w:w="1701" w:type="dxa"/>
          </w:tcPr>
          <w:p w14:paraId="3BDAA359" w14:textId="7532057E" w:rsidR="00231FB0" w:rsidRPr="00D40FB4" w:rsidRDefault="00D40FB4" w:rsidP="00D40FB4">
            <w:pPr>
              <w:spacing w:after="160" w:line="259" w:lineRule="auto"/>
              <w:jc w:val="both"/>
              <w:rPr>
                <w:rFonts w:ascii="Arial" w:eastAsiaTheme="minorHAnsi" w:hAnsi="Arial" w:cs="Arial"/>
                <w:lang w:eastAsia="en-US"/>
              </w:rPr>
            </w:pPr>
            <w:r w:rsidRPr="00D40FB4">
              <w:rPr>
                <w:rFonts w:ascii="Arial" w:eastAsiaTheme="minorHAnsi" w:hAnsi="Arial" w:cs="Arial"/>
                <w:lang w:eastAsia="en-US"/>
              </w:rPr>
              <w:t>16699656965</w:t>
            </w:r>
          </w:p>
        </w:tc>
        <w:tc>
          <w:tcPr>
            <w:tcW w:w="2201" w:type="dxa"/>
          </w:tcPr>
          <w:p w14:paraId="3BC30691" w14:textId="53873CAC" w:rsidR="00D40FB4" w:rsidRPr="00D40FB4" w:rsidRDefault="00D40FB4" w:rsidP="00D40FB4">
            <w:pPr>
              <w:spacing w:after="160" w:line="259" w:lineRule="auto"/>
              <w:jc w:val="both"/>
              <w:rPr>
                <w:rFonts w:ascii="Arial" w:eastAsiaTheme="minorHAnsi" w:hAnsi="Arial" w:cs="Arial"/>
                <w:lang w:eastAsia="en-US"/>
              </w:rPr>
            </w:pPr>
            <w:r>
              <w:rPr>
                <w:rFonts w:ascii="Arial" w:eastAsiaTheme="minorHAnsi" w:hAnsi="Arial" w:cs="Arial"/>
                <w:lang w:eastAsia="en-US"/>
              </w:rPr>
              <w:t>O</w:t>
            </w:r>
            <w:r w:rsidR="00E147EC">
              <w:rPr>
                <w:rFonts w:ascii="Arial" w:eastAsiaTheme="minorHAnsi" w:hAnsi="Arial" w:cs="Arial"/>
                <w:lang w:eastAsia="en-US"/>
              </w:rPr>
              <w:t>snivač</w:t>
            </w:r>
          </w:p>
          <w:p w14:paraId="4DB962F9" w14:textId="0591D18E" w:rsidR="00231FB0" w:rsidRPr="00D40FB4" w:rsidRDefault="00231FB0" w:rsidP="00D40FB4">
            <w:pPr>
              <w:spacing w:after="160" w:line="259" w:lineRule="auto"/>
              <w:jc w:val="both"/>
              <w:rPr>
                <w:rFonts w:ascii="Arial" w:eastAsiaTheme="minorHAnsi" w:hAnsi="Arial" w:cs="Arial"/>
                <w:lang w:eastAsia="en-US"/>
              </w:rPr>
            </w:pPr>
          </w:p>
        </w:tc>
      </w:tr>
      <w:tr w:rsidR="001B5665" w:rsidRPr="00F85475" w14:paraId="307B1B50" w14:textId="77777777" w:rsidTr="00E147EC">
        <w:trPr>
          <w:trHeight w:val="167"/>
        </w:trPr>
        <w:tc>
          <w:tcPr>
            <w:tcW w:w="759" w:type="dxa"/>
          </w:tcPr>
          <w:p w14:paraId="60DEF891" w14:textId="070E224D" w:rsidR="001B5665" w:rsidRPr="00D40FB4" w:rsidRDefault="001B5665" w:rsidP="00066F19">
            <w:pPr>
              <w:spacing w:after="160" w:line="259" w:lineRule="auto"/>
              <w:jc w:val="both"/>
              <w:rPr>
                <w:rFonts w:ascii="Arial" w:eastAsiaTheme="minorHAnsi" w:hAnsi="Arial" w:cs="Arial"/>
                <w:lang w:eastAsia="en-US"/>
              </w:rPr>
            </w:pPr>
            <w:r>
              <w:rPr>
                <w:rFonts w:ascii="Arial" w:eastAsiaTheme="minorHAnsi" w:hAnsi="Arial" w:cs="Arial"/>
                <w:lang w:eastAsia="en-US"/>
              </w:rPr>
              <w:t>5.</w:t>
            </w:r>
          </w:p>
        </w:tc>
        <w:tc>
          <w:tcPr>
            <w:tcW w:w="2410" w:type="dxa"/>
          </w:tcPr>
          <w:p w14:paraId="64F2C8E9" w14:textId="017754A5" w:rsidR="001B5665" w:rsidRPr="00D40FB4" w:rsidRDefault="001B5665" w:rsidP="00066F19">
            <w:pPr>
              <w:spacing w:after="160" w:line="259" w:lineRule="auto"/>
              <w:rPr>
                <w:rFonts w:ascii="Arial" w:eastAsiaTheme="minorHAnsi" w:hAnsi="Arial" w:cs="Arial"/>
                <w:lang w:eastAsia="en-US"/>
              </w:rPr>
            </w:pPr>
            <w:r w:rsidRPr="001B5665">
              <w:rPr>
                <w:rFonts w:ascii="Arial" w:eastAsiaTheme="minorHAnsi" w:hAnsi="Arial" w:cs="Arial"/>
                <w:lang w:eastAsia="en-US"/>
              </w:rPr>
              <w:t>LIP-KOM d.o.o.</w:t>
            </w:r>
          </w:p>
        </w:tc>
        <w:tc>
          <w:tcPr>
            <w:tcW w:w="1984" w:type="dxa"/>
          </w:tcPr>
          <w:p w14:paraId="5112849C" w14:textId="211FEF7F" w:rsidR="001B5665" w:rsidRPr="00D40FB4" w:rsidRDefault="001B5665" w:rsidP="001B5665">
            <w:pPr>
              <w:spacing w:after="160" w:line="259" w:lineRule="auto"/>
              <w:rPr>
                <w:rFonts w:ascii="Arial" w:eastAsiaTheme="minorHAnsi" w:hAnsi="Arial" w:cs="Arial"/>
                <w:lang w:eastAsia="en-US"/>
              </w:rPr>
            </w:pPr>
            <w:r w:rsidRPr="001B5665">
              <w:rPr>
                <w:rFonts w:ascii="Arial" w:eastAsiaTheme="minorHAnsi" w:hAnsi="Arial" w:cs="Arial"/>
                <w:lang w:eastAsia="en-US"/>
              </w:rPr>
              <w:t>Lipovljani</w:t>
            </w:r>
            <w:r>
              <w:rPr>
                <w:rFonts w:ascii="Arial" w:eastAsiaTheme="minorHAnsi" w:hAnsi="Arial" w:cs="Arial"/>
                <w:lang w:eastAsia="en-US"/>
              </w:rPr>
              <w:t xml:space="preserve">, </w:t>
            </w:r>
            <w:r w:rsidRPr="001B5665">
              <w:rPr>
                <w:rFonts w:ascii="Arial" w:eastAsiaTheme="minorHAnsi" w:hAnsi="Arial" w:cs="Arial"/>
                <w:lang w:eastAsia="en-US"/>
              </w:rPr>
              <w:t>Kutin</w:t>
            </w:r>
            <w:r>
              <w:rPr>
                <w:rFonts w:ascii="Arial" w:eastAsiaTheme="minorHAnsi" w:hAnsi="Arial" w:cs="Arial"/>
                <w:lang w:eastAsia="en-US"/>
              </w:rPr>
              <w:t>s</w:t>
            </w:r>
            <w:r w:rsidRPr="001B5665">
              <w:rPr>
                <w:rFonts w:ascii="Arial" w:eastAsiaTheme="minorHAnsi" w:hAnsi="Arial" w:cs="Arial"/>
                <w:lang w:eastAsia="en-US"/>
              </w:rPr>
              <w:t>ka ulica 4</w:t>
            </w:r>
          </w:p>
        </w:tc>
        <w:tc>
          <w:tcPr>
            <w:tcW w:w="1701" w:type="dxa"/>
          </w:tcPr>
          <w:p w14:paraId="4E763913" w14:textId="386ADD4A" w:rsidR="001B5665" w:rsidRPr="00D40FB4" w:rsidRDefault="001B5665" w:rsidP="00D40FB4">
            <w:pPr>
              <w:spacing w:after="160" w:line="259" w:lineRule="auto"/>
              <w:jc w:val="both"/>
              <w:rPr>
                <w:rFonts w:ascii="Arial" w:eastAsiaTheme="minorHAnsi" w:hAnsi="Arial" w:cs="Arial"/>
                <w:lang w:eastAsia="en-US"/>
              </w:rPr>
            </w:pPr>
            <w:r w:rsidRPr="001B5665">
              <w:rPr>
                <w:rFonts w:ascii="Arial" w:eastAsiaTheme="minorHAnsi" w:hAnsi="Arial" w:cs="Arial"/>
                <w:lang w:eastAsia="en-US"/>
              </w:rPr>
              <w:t>34895772918</w:t>
            </w:r>
          </w:p>
        </w:tc>
        <w:tc>
          <w:tcPr>
            <w:tcW w:w="2201" w:type="dxa"/>
          </w:tcPr>
          <w:p w14:paraId="28787707" w14:textId="5B163F12" w:rsidR="001B5665" w:rsidRDefault="001B5665" w:rsidP="00D40FB4">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bl>
    <w:p w14:paraId="43254A22" w14:textId="77777777" w:rsidR="00231FB0" w:rsidRPr="001D6A06" w:rsidRDefault="00231FB0" w:rsidP="00231FB0">
      <w:pPr>
        <w:jc w:val="both"/>
        <w:rPr>
          <w:rFonts w:ascii="Arial" w:eastAsiaTheme="minorHAnsi" w:hAnsi="Arial" w:cs="Arial"/>
          <w:lang w:eastAsia="en-US"/>
        </w:rPr>
      </w:pPr>
    </w:p>
    <w:p w14:paraId="0899D757" w14:textId="2980DFD3" w:rsidR="00231FB0" w:rsidRPr="001D6A06" w:rsidRDefault="00231FB0" w:rsidP="00231FB0">
      <w:pPr>
        <w:jc w:val="both"/>
        <w:rPr>
          <w:rFonts w:ascii="Arial" w:hAnsi="Arial" w:cs="Arial"/>
          <w:lang w:eastAsia="en-US"/>
        </w:rPr>
      </w:pPr>
      <w:r w:rsidRPr="001D6A06">
        <w:rPr>
          <w:rFonts w:ascii="Arial" w:eastAsiaTheme="minorHAnsi" w:hAnsi="Arial" w:cs="Arial"/>
          <w:lang w:eastAsia="en-US"/>
        </w:rPr>
        <w:t xml:space="preserve">Općina Lipovljani je osnivač </w:t>
      </w:r>
      <w:r w:rsidR="001D6A06" w:rsidRPr="001D6A06">
        <w:rPr>
          <w:rFonts w:ascii="Arial" w:eastAsiaTheme="minorHAnsi" w:hAnsi="Arial" w:cs="Arial"/>
          <w:lang w:eastAsia="en-US"/>
        </w:rPr>
        <w:t>dvije</w:t>
      </w:r>
      <w:r w:rsidRPr="001D6A06">
        <w:rPr>
          <w:rFonts w:ascii="Arial" w:eastAsiaTheme="minorHAnsi" w:hAnsi="Arial" w:cs="Arial"/>
          <w:lang w:eastAsia="en-US"/>
        </w:rPr>
        <w:t xml:space="preserve"> ustanov</w:t>
      </w:r>
      <w:r w:rsidR="001D6A06" w:rsidRPr="001D6A06">
        <w:rPr>
          <w:rFonts w:ascii="Arial" w:eastAsiaTheme="minorHAnsi" w:hAnsi="Arial" w:cs="Arial"/>
          <w:lang w:eastAsia="en-US"/>
        </w:rPr>
        <w:t>e</w:t>
      </w:r>
      <w:r w:rsidRPr="001D6A06">
        <w:rPr>
          <w:rFonts w:ascii="Arial" w:eastAsiaTheme="minorHAnsi" w:hAnsi="Arial" w:cs="Arial"/>
          <w:lang w:eastAsia="en-US"/>
        </w:rPr>
        <w:t xml:space="preserve">. </w:t>
      </w:r>
    </w:p>
    <w:p w14:paraId="10E6E80B" w14:textId="77777777" w:rsidR="00231FB0" w:rsidRPr="001D6A06" w:rsidRDefault="00231FB0" w:rsidP="00231FB0">
      <w:pPr>
        <w:spacing w:after="160" w:line="259" w:lineRule="auto"/>
        <w:jc w:val="both"/>
        <w:rPr>
          <w:rFonts w:ascii="Arial" w:eastAsiaTheme="minorHAnsi" w:hAnsi="Arial" w:cs="Arial"/>
          <w:sz w:val="20"/>
          <w:szCs w:val="20"/>
          <w:lang w:eastAsia="en-US"/>
        </w:rPr>
      </w:pPr>
    </w:p>
    <w:p w14:paraId="0560B3C2" w14:textId="2EF990D2" w:rsidR="00231FB0" w:rsidRPr="00271A73" w:rsidRDefault="00231FB0" w:rsidP="00231FB0">
      <w:pPr>
        <w:keepNext/>
        <w:spacing w:after="200"/>
        <w:jc w:val="both"/>
        <w:rPr>
          <w:rFonts w:ascii="Arial" w:eastAsiaTheme="minorHAnsi" w:hAnsi="Arial" w:cstheme="minorBidi"/>
          <w:iCs/>
          <w:sz w:val="20"/>
          <w:szCs w:val="18"/>
          <w:lang w:eastAsia="en-US"/>
        </w:rPr>
      </w:pPr>
      <w:bookmarkStart w:id="26" w:name="_Toc129357083"/>
      <w:bookmarkStart w:id="27" w:name="_Toc158817284"/>
      <w:r w:rsidRPr="00271A73">
        <w:rPr>
          <w:rFonts w:ascii="Arial" w:eastAsiaTheme="minorHAnsi" w:hAnsi="Arial" w:cstheme="minorBidi"/>
          <w:iCs/>
          <w:sz w:val="20"/>
          <w:szCs w:val="18"/>
          <w:lang w:eastAsia="en-US"/>
        </w:rPr>
        <w:t xml:space="preserve">Tablica </w:t>
      </w:r>
      <w:r w:rsidRPr="00271A73">
        <w:rPr>
          <w:rFonts w:ascii="Arial" w:eastAsiaTheme="minorHAnsi" w:hAnsi="Arial" w:cstheme="minorBidi"/>
          <w:iCs/>
          <w:sz w:val="20"/>
          <w:szCs w:val="18"/>
          <w:lang w:eastAsia="en-US"/>
        </w:rPr>
        <w:fldChar w:fldCharType="begin"/>
      </w:r>
      <w:r w:rsidRPr="00271A73">
        <w:rPr>
          <w:rFonts w:ascii="Arial" w:eastAsiaTheme="minorHAnsi" w:hAnsi="Arial" w:cstheme="minorBidi"/>
          <w:iCs/>
          <w:sz w:val="20"/>
          <w:szCs w:val="18"/>
          <w:lang w:eastAsia="en-US"/>
        </w:rPr>
        <w:instrText xml:space="preserve"> SEQ Tablica \* ARABIC </w:instrText>
      </w:r>
      <w:r w:rsidRPr="00271A73">
        <w:rPr>
          <w:rFonts w:ascii="Arial" w:eastAsiaTheme="minorHAnsi" w:hAnsi="Arial" w:cstheme="minorBidi"/>
          <w:iCs/>
          <w:sz w:val="20"/>
          <w:szCs w:val="18"/>
          <w:lang w:eastAsia="en-US"/>
        </w:rPr>
        <w:fldChar w:fldCharType="separate"/>
      </w:r>
      <w:r w:rsidR="004D3439">
        <w:rPr>
          <w:rFonts w:ascii="Arial" w:eastAsiaTheme="minorHAnsi" w:hAnsi="Arial" w:cstheme="minorBidi"/>
          <w:iCs/>
          <w:noProof/>
          <w:sz w:val="20"/>
          <w:szCs w:val="18"/>
          <w:lang w:eastAsia="en-US"/>
        </w:rPr>
        <w:t>2</w:t>
      </w:r>
      <w:r w:rsidRPr="00271A73">
        <w:rPr>
          <w:rFonts w:ascii="Arial" w:eastAsiaTheme="minorHAnsi" w:hAnsi="Arial" w:cstheme="minorBidi"/>
          <w:iCs/>
          <w:noProof/>
          <w:sz w:val="20"/>
          <w:szCs w:val="18"/>
          <w:lang w:eastAsia="en-US"/>
        </w:rPr>
        <w:fldChar w:fldCharType="end"/>
      </w:r>
      <w:r w:rsidRPr="00271A73">
        <w:rPr>
          <w:rFonts w:ascii="Arial" w:eastAsiaTheme="minorHAnsi" w:hAnsi="Arial" w:cstheme="minorBidi"/>
          <w:iCs/>
          <w:sz w:val="20"/>
          <w:szCs w:val="18"/>
          <w:lang w:eastAsia="en-US"/>
        </w:rPr>
        <w:t xml:space="preserve"> Podaci o ustanovama</w:t>
      </w:r>
      <w:bookmarkEnd w:id="26"/>
      <w:bookmarkEnd w:id="27"/>
    </w:p>
    <w:tbl>
      <w:tblPr>
        <w:tblW w:w="905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408"/>
        <w:gridCol w:w="2166"/>
        <w:gridCol w:w="1701"/>
        <w:gridCol w:w="1776"/>
      </w:tblGrid>
      <w:tr w:rsidR="00231FB0" w:rsidRPr="00271A73" w14:paraId="574D9733" w14:textId="77777777" w:rsidTr="00066F19">
        <w:trPr>
          <w:trHeight w:val="322"/>
        </w:trPr>
        <w:tc>
          <w:tcPr>
            <w:tcW w:w="9055" w:type="dxa"/>
            <w:gridSpan w:val="5"/>
            <w:shd w:val="clear" w:color="auto" w:fill="FBE4D5" w:themeFill="accent2" w:themeFillTint="33"/>
          </w:tcPr>
          <w:p w14:paraId="69DCD112" w14:textId="77777777" w:rsidR="00231FB0" w:rsidRPr="00271A73" w:rsidRDefault="00231FB0" w:rsidP="00066F19">
            <w:pPr>
              <w:tabs>
                <w:tab w:val="left" w:pos="1710"/>
                <w:tab w:val="center" w:pos="4419"/>
              </w:tabs>
              <w:spacing w:after="160" w:line="259" w:lineRule="auto"/>
              <w:rPr>
                <w:rFonts w:ascii="Arial" w:eastAsiaTheme="minorHAnsi" w:hAnsi="Arial" w:cs="Arial"/>
                <w:lang w:eastAsia="en-US"/>
              </w:rPr>
            </w:pPr>
            <w:r w:rsidRPr="00271A73">
              <w:rPr>
                <w:rFonts w:ascii="Arial" w:eastAsiaTheme="minorHAnsi" w:hAnsi="Arial" w:cs="Arial"/>
                <w:lang w:eastAsia="en-US"/>
              </w:rPr>
              <w:tab/>
            </w:r>
            <w:r w:rsidRPr="00271A73">
              <w:rPr>
                <w:rFonts w:ascii="Arial" w:eastAsiaTheme="minorHAnsi" w:hAnsi="Arial" w:cs="Arial"/>
                <w:lang w:eastAsia="en-US"/>
              </w:rPr>
              <w:tab/>
              <w:t>Podaci o ustanovama</w:t>
            </w:r>
          </w:p>
        </w:tc>
      </w:tr>
      <w:tr w:rsidR="00231FB0" w:rsidRPr="00271A73" w14:paraId="373743F9" w14:textId="77777777" w:rsidTr="00066F19">
        <w:trPr>
          <w:trHeight w:val="253"/>
        </w:trPr>
        <w:tc>
          <w:tcPr>
            <w:tcW w:w="1004" w:type="dxa"/>
          </w:tcPr>
          <w:p w14:paraId="56AE5C70" w14:textId="77777777" w:rsidR="00231FB0" w:rsidRPr="00271A73" w:rsidRDefault="00231FB0" w:rsidP="00066F19">
            <w:pPr>
              <w:spacing w:after="160" w:line="259" w:lineRule="auto"/>
              <w:rPr>
                <w:rFonts w:ascii="Arial" w:eastAsiaTheme="minorHAnsi" w:hAnsi="Arial" w:cs="Arial"/>
                <w:lang w:eastAsia="en-US"/>
              </w:rPr>
            </w:pPr>
            <w:r w:rsidRPr="00271A73">
              <w:rPr>
                <w:rFonts w:ascii="Arial" w:eastAsiaTheme="minorHAnsi" w:hAnsi="Arial" w:cs="Arial"/>
                <w:lang w:eastAsia="en-US"/>
              </w:rPr>
              <w:t>Red.br.</w:t>
            </w:r>
          </w:p>
        </w:tc>
        <w:tc>
          <w:tcPr>
            <w:tcW w:w="2408" w:type="dxa"/>
          </w:tcPr>
          <w:p w14:paraId="7A1D1784" w14:textId="77777777" w:rsidR="00231FB0" w:rsidRPr="00271A73" w:rsidRDefault="00231FB0" w:rsidP="00066F19">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Naziv</w:t>
            </w:r>
          </w:p>
        </w:tc>
        <w:tc>
          <w:tcPr>
            <w:tcW w:w="2166" w:type="dxa"/>
          </w:tcPr>
          <w:p w14:paraId="491C1332" w14:textId="77777777" w:rsidR="00231FB0" w:rsidRPr="00271A73" w:rsidRDefault="00231FB0" w:rsidP="00066F19">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Adresa</w:t>
            </w:r>
          </w:p>
        </w:tc>
        <w:tc>
          <w:tcPr>
            <w:tcW w:w="1701" w:type="dxa"/>
          </w:tcPr>
          <w:p w14:paraId="551942E6" w14:textId="77777777" w:rsidR="00231FB0" w:rsidRPr="00271A73" w:rsidRDefault="00231FB0" w:rsidP="00066F19">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OIB</w:t>
            </w:r>
          </w:p>
        </w:tc>
        <w:tc>
          <w:tcPr>
            <w:tcW w:w="1776" w:type="dxa"/>
          </w:tcPr>
          <w:p w14:paraId="4528544F" w14:textId="77777777" w:rsidR="00231FB0" w:rsidRPr="00271A73" w:rsidRDefault="00231FB0" w:rsidP="00066F19">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Funkcija osobe</w:t>
            </w:r>
          </w:p>
        </w:tc>
      </w:tr>
      <w:tr w:rsidR="00231FB0" w:rsidRPr="00271A73" w14:paraId="394EC969" w14:textId="77777777" w:rsidTr="00066F19">
        <w:trPr>
          <w:trHeight w:val="821"/>
        </w:trPr>
        <w:tc>
          <w:tcPr>
            <w:tcW w:w="1004" w:type="dxa"/>
          </w:tcPr>
          <w:p w14:paraId="5E378929" w14:textId="77777777" w:rsidR="00231FB0" w:rsidRPr="00271A73" w:rsidRDefault="00231FB0" w:rsidP="00066F19">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1.</w:t>
            </w:r>
          </w:p>
        </w:tc>
        <w:tc>
          <w:tcPr>
            <w:tcW w:w="2408" w:type="dxa"/>
          </w:tcPr>
          <w:p w14:paraId="1395E4B4" w14:textId="60668C4A" w:rsidR="00231FB0" w:rsidRPr="00271A73" w:rsidRDefault="00271A73" w:rsidP="00066F19">
            <w:pPr>
              <w:spacing w:after="160" w:line="259" w:lineRule="auto"/>
              <w:rPr>
                <w:rFonts w:ascii="Arial" w:eastAsiaTheme="minorHAnsi" w:hAnsi="Arial" w:cs="Arial"/>
                <w:lang w:eastAsia="en-US"/>
              </w:rPr>
            </w:pPr>
            <w:r w:rsidRPr="00271A73">
              <w:rPr>
                <w:rFonts w:ascii="Arial" w:eastAsiaTheme="minorHAnsi" w:hAnsi="Arial" w:cs="Arial"/>
                <w:lang w:eastAsia="en-US"/>
              </w:rPr>
              <w:t>DJEČJI VRTIĆ ISKRICA</w:t>
            </w:r>
          </w:p>
        </w:tc>
        <w:tc>
          <w:tcPr>
            <w:tcW w:w="2166" w:type="dxa"/>
          </w:tcPr>
          <w:p w14:paraId="78739C10" w14:textId="71381D0A" w:rsidR="00231FB0" w:rsidRPr="00271A73" w:rsidRDefault="00271A73" w:rsidP="00271A73">
            <w:pPr>
              <w:spacing w:after="160" w:line="259" w:lineRule="auto"/>
              <w:rPr>
                <w:rFonts w:ascii="Arial" w:eastAsiaTheme="minorHAnsi" w:hAnsi="Arial" w:cs="Arial"/>
                <w:lang w:eastAsia="en-US"/>
              </w:rPr>
            </w:pPr>
            <w:r w:rsidRPr="00271A73">
              <w:rPr>
                <w:rFonts w:ascii="Arial" w:eastAsiaTheme="minorHAnsi" w:hAnsi="Arial" w:cs="Arial"/>
                <w:lang w:eastAsia="en-US"/>
              </w:rPr>
              <w:t>Lipovljani</w:t>
            </w:r>
            <w:r>
              <w:rPr>
                <w:rFonts w:ascii="Arial" w:eastAsiaTheme="minorHAnsi" w:hAnsi="Arial" w:cs="Arial"/>
                <w:lang w:eastAsia="en-US"/>
              </w:rPr>
              <w:t xml:space="preserve">, </w:t>
            </w:r>
            <w:r w:rsidRPr="00271A73">
              <w:rPr>
                <w:rFonts w:ascii="Arial" w:eastAsiaTheme="minorHAnsi" w:hAnsi="Arial" w:cs="Arial"/>
                <w:lang w:eastAsia="en-US"/>
              </w:rPr>
              <w:t>Ulica Ante Starčevića 1</w:t>
            </w:r>
          </w:p>
        </w:tc>
        <w:tc>
          <w:tcPr>
            <w:tcW w:w="1701" w:type="dxa"/>
          </w:tcPr>
          <w:p w14:paraId="06370761" w14:textId="0A95315E" w:rsidR="00231FB0" w:rsidRPr="00271A73" w:rsidRDefault="00271A73" w:rsidP="00271A73">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44603469381</w:t>
            </w:r>
          </w:p>
        </w:tc>
        <w:tc>
          <w:tcPr>
            <w:tcW w:w="1776" w:type="dxa"/>
          </w:tcPr>
          <w:p w14:paraId="0822C791" w14:textId="0923ADC9" w:rsidR="00231FB0" w:rsidRPr="00271A73" w:rsidRDefault="00271A73" w:rsidP="00066F19">
            <w:pPr>
              <w:spacing w:after="160" w:line="259" w:lineRule="auto"/>
              <w:jc w:val="both"/>
              <w:rPr>
                <w:rFonts w:ascii="Arial" w:eastAsiaTheme="minorHAnsi" w:hAnsi="Arial" w:cs="Arial"/>
                <w:lang w:eastAsia="en-US"/>
              </w:rPr>
            </w:pPr>
            <w:r>
              <w:rPr>
                <w:rFonts w:ascii="Arial" w:eastAsiaTheme="minorHAnsi" w:hAnsi="Arial" w:cs="Arial"/>
                <w:lang w:eastAsia="en-US"/>
              </w:rPr>
              <w:t xml:space="preserve">Osnivač </w:t>
            </w:r>
          </w:p>
        </w:tc>
      </w:tr>
      <w:tr w:rsidR="00231FB0" w:rsidRPr="00F85475" w14:paraId="54CCAE92" w14:textId="77777777" w:rsidTr="00066F19">
        <w:trPr>
          <w:trHeight w:val="663"/>
        </w:trPr>
        <w:tc>
          <w:tcPr>
            <w:tcW w:w="1004" w:type="dxa"/>
          </w:tcPr>
          <w:p w14:paraId="1E91A2C7" w14:textId="77777777" w:rsidR="00231FB0" w:rsidRPr="00271A73" w:rsidRDefault="00231FB0" w:rsidP="00066F19">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2.</w:t>
            </w:r>
          </w:p>
        </w:tc>
        <w:tc>
          <w:tcPr>
            <w:tcW w:w="2408" w:type="dxa"/>
          </w:tcPr>
          <w:p w14:paraId="541E79C5" w14:textId="615342F3" w:rsidR="00231FB0" w:rsidRPr="00271A73" w:rsidRDefault="00271A73" w:rsidP="00066F19">
            <w:pPr>
              <w:spacing w:after="160" w:line="259" w:lineRule="auto"/>
              <w:rPr>
                <w:rFonts w:ascii="Arial" w:eastAsiaTheme="minorHAnsi" w:hAnsi="Arial" w:cs="Arial"/>
                <w:lang w:eastAsia="en-US"/>
              </w:rPr>
            </w:pPr>
            <w:r w:rsidRPr="00271A73">
              <w:rPr>
                <w:rFonts w:ascii="Arial" w:eastAsiaTheme="minorHAnsi" w:hAnsi="Arial" w:cs="Arial"/>
                <w:lang w:eastAsia="en-US"/>
              </w:rPr>
              <w:t>Narodna knjižnica i čitaonica Lipovljani</w:t>
            </w:r>
          </w:p>
        </w:tc>
        <w:tc>
          <w:tcPr>
            <w:tcW w:w="2166" w:type="dxa"/>
          </w:tcPr>
          <w:p w14:paraId="30324D5D" w14:textId="4B37A7DA" w:rsidR="00231FB0" w:rsidRPr="00271A73" w:rsidRDefault="00271A73" w:rsidP="00271A73">
            <w:pPr>
              <w:spacing w:after="160" w:line="259" w:lineRule="auto"/>
              <w:rPr>
                <w:rFonts w:ascii="Arial" w:eastAsiaTheme="minorHAnsi" w:hAnsi="Arial" w:cs="Arial"/>
                <w:lang w:eastAsia="en-US"/>
              </w:rPr>
            </w:pPr>
            <w:r w:rsidRPr="00271A73">
              <w:rPr>
                <w:rFonts w:ascii="Arial" w:eastAsiaTheme="minorHAnsi" w:hAnsi="Arial" w:cs="Arial"/>
                <w:lang w:eastAsia="en-US"/>
              </w:rPr>
              <w:t>Lipovljani, Trg hrvatskih branitelja 14</w:t>
            </w:r>
          </w:p>
        </w:tc>
        <w:tc>
          <w:tcPr>
            <w:tcW w:w="1701" w:type="dxa"/>
          </w:tcPr>
          <w:p w14:paraId="14CEB79D" w14:textId="064B679C" w:rsidR="00231FB0" w:rsidRPr="00271A73" w:rsidRDefault="00271A73" w:rsidP="00271A73">
            <w:pPr>
              <w:spacing w:after="160" w:line="259" w:lineRule="auto"/>
              <w:jc w:val="both"/>
              <w:rPr>
                <w:rFonts w:ascii="Arial" w:eastAsiaTheme="minorHAnsi" w:hAnsi="Arial" w:cs="Arial"/>
                <w:lang w:eastAsia="en-US"/>
              </w:rPr>
            </w:pPr>
            <w:r w:rsidRPr="00271A73">
              <w:rPr>
                <w:rFonts w:ascii="Arial" w:eastAsiaTheme="minorHAnsi" w:hAnsi="Arial" w:cs="Arial"/>
                <w:lang w:eastAsia="en-US"/>
              </w:rPr>
              <w:t>00909219259</w:t>
            </w:r>
          </w:p>
        </w:tc>
        <w:tc>
          <w:tcPr>
            <w:tcW w:w="1776" w:type="dxa"/>
          </w:tcPr>
          <w:p w14:paraId="5966B8CE" w14:textId="0EAB6FFF" w:rsidR="00231FB0" w:rsidRPr="00F85475" w:rsidRDefault="00271A73" w:rsidP="00066F19">
            <w:pPr>
              <w:spacing w:after="160" w:line="259" w:lineRule="auto"/>
              <w:jc w:val="both"/>
              <w:rPr>
                <w:rFonts w:ascii="Arial" w:eastAsiaTheme="minorHAnsi" w:hAnsi="Arial" w:cs="Arial"/>
                <w:color w:val="FF0000"/>
                <w:lang w:eastAsia="en-US"/>
              </w:rPr>
            </w:pPr>
            <w:r w:rsidRPr="00271A73">
              <w:rPr>
                <w:rFonts w:ascii="Arial" w:eastAsiaTheme="minorHAnsi" w:hAnsi="Arial" w:cs="Arial"/>
                <w:lang w:eastAsia="en-US"/>
              </w:rPr>
              <w:t>Osnivač</w:t>
            </w:r>
          </w:p>
        </w:tc>
      </w:tr>
    </w:tbl>
    <w:p w14:paraId="47F168B2" w14:textId="77777777" w:rsidR="00231FB0" w:rsidRPr="001D6A06" w:rsidRDefault="00231FB0" w:rsidP="00231FB0">
      <w:pPr>
        <w:jc w:val="both"/>
        <w:rPr>
          <w:rFonts w:ascii="Arial" w:hAnsi="Arial" w:cs="Arial"/>
        </w:rPr>
      </w:pPr>
    </w:p>
    <w:p w14:paraId="134A50D4" w14:textId="77777777" w:rsidR="00231FB0" w:rsidRPr="001D6A06" w:rsidRDefault="00231FB0" w:rsidP="00231FB0">
      <w:pPr>
        <w:jc w:val="both"/>
        <w:rPr>
          <w:rFonts w:ascii="Arial" w:hAnsi="Arial" w:cs="Arial"/>
        </w:rPr>
      </w:pPr>
      <w:r w:rsidRPr="001D6A06">
        <w:rPr>
          <w:rFonts w:ascii="Arial" w:hAnsi="Arial" w:cs="Arial"/>
        </w:rPr>
        <w:t>Polazeći od činjenice kako ustanove gotovo u potpunosti financijski ovise o proračunskim sredstvima svog osnivača odnosno Općine Lipovljani, osobito u kontekstu izdašnijih financijskih ulaganja u gradnju ili energetsku učinkovitost, nužno je naglasiti kako temeljem članka 59. stavka 2. Zakona o ustanovama</w:t>
      </w:r>
      <w:r w:rsidRPr="001D6A06">
        <w:rPr>
          <w:rStyle w:val="Referencafusnote"/>
          <w:rFonts w:ascii="Arial" w:hAnsi="Arial" w:cs="Arial"/>
        </w:rPr>
        <w:footnoteReference w:id="23"/>
      </w:r>
      <w:r w:rsidRPr="001D6A06">
        <w:rPr>
          <w:rFonts w:ascii="Arial" w:hAnsi="Arial" w:cs="Arial"/>
        </w:rPr>
        <w:t>, osnivač ustanove solidarno i neograničeno odgovara za njene obveze.</w:t>
      </w:r>
    </w:p>
    <w:p w14:paraId="250B9887" w14:textId="77777777" w:rsidR="00231FB0" w:rsidRPr="001D6A06" w:rsidRDefault="00231FB0" w:rsidP="00231FB0">
      <w:pPr>
        <w:pStyle w:val="Bezproreda"/>
        <w:jc w:val="both"/>
        <w:rPr>
          <w:rFonts w:ascii="Arial" w:hAnsi="Arial" w:cs="Arial"/>
          <w:sz w:val="24"/>
          <w:szCs w:val="24"/>
        </w:rPr>
      </w:pPr>
    </w:p>
    <w:p w14:paraId="48E73FC5" w14:textId="78051BE4" w:rsidR="00231FB0" w:rsidRPr="001D6A06" w:rsidRDefault="00231FB0" w:rsidP="00231FB0">
      <w:pPr>
        <w:spacing w:after="160" w:line="259" w:lineRule="auto"/>
        <w:jc w:val="both"/>
        <w:rPr>
          <w:rFonts w:ascii="Arial" w:eastAsiaTheme="minorHAnsi" w:hAnsi="Arial" w:cs="Arial"/>
          <w:lang w:eastAsia="en-US"/>
        </w:rPr>
      </w:pPr>
      <w:r w:rsidRPr="001D6A06">
        <w:rPr>
          <w:rFonts w:ascii="Arial" w:eastAsiaTheme="minorHAnsi" w:hAnsi="Arial" w:cs="Arial"/>
          <w:lang w:eastAsia="en-US"/>
        </w:rPr>
        <w:t>Pristup upravljanju imovinom, koji je definiran za Općin</w:t>
      </w:r>
      <w:r w:rsidR="001D6A06" w:rsidRPr="001D6A06">
        <w:rPr>
          <w:rFonts w:ascii="Arial" w:eastAsiaTheme="minorHAnsi" w:hAnsi="Arial" w:cs="Arial"/>
          <w:lang w:eastAsia="en-US"/>
        </w:rPr>
        <w:t>u</w:t>
      </w:r>
      <w:r w:rsidRPr="001D6A06">
        <w:rPr>
          <w:rFonts w:ascii="Arial" w:eastAsiaTheme="minorHAnsi" w:hAnsi="Arial" w:cs="Arial"/>
          <w:lang w:eastAsia="en-US"/>
        </w:rPr>
        <w:t xml:space="preserve"> Lipovljani, na odgovarajući način se može i treba primijeniti na ustanove i trgovačka društva kojih je osnivač odnosno suosnivač Općina Lipovljani tako da isti:</w:t>
      </w:r>
    </w:p>
    <w:p w14:paraId="6A864267" w14:textId="77777777" w:rsidR="00231FB0" w:rsidRPr="001D6A06" w:rsidRDefault="00231FB0" w:rsidP="00231FB0">
      <w:pPr>
        <w:numPr>
          <w:ilvl w:val="0"/>
          <w:numId w:val="17"/>
        </w:numPr>
        <w:spacing w:after="160" w:line="259" w:lineRule="auto"/>
        <w:contextualSpacing/>
        <w:jc w:val="both"/>
        <w:rPr>
          <w:rFonts w:ascii="Arial" w:eastAsiaTheme="minorHAnsi" w:hAnsi="Arial" w:cs="Arial"/>
          <w:lang w:eastAsia="en-US"/>
        </w:rPr>
      </w:pPr>
      <w:r w:rsidRPr="001D6A06">
        <w:rPr>
          <w:rFonts w:ascii="Arial" w:eastAsiaTheme="minorHAnsi" w:hAnsi="Arial" w:cs="Arial"/>
          <w:lang w:eastAsia="en-US"/>
        </w:rPr>
        <w:t>redovito i ažurno popisuju imovinu</w:t>
      </w:r>
    </w:p>
    <w:p w14:paraId="3BAE6174" w14:textId="77777777" w:rsidR="00231FB0" w:rsidRPr="001D6A06" w:rsidRDefault="00231FB0" w:rsidP="00231FB0">
      <w:pPr>
        <w:numPr>
          <w:ilvl w:val="0"/>
          <w:numId w:val="17"/>
        </w:numPr>
        <w:spacing w:after="160" w:line="259" w:lineRule="auto"/>
        <w:contextualSpacing/>
        <w:jc w:val="both"/>
        <w:rPr>
          <w:rFonts w:ascii="Arial" w:eastAsiaTheme="minorHAnsi" w:hAnsi="Arial" w:cs="Arial"/>
          <w:lang w:eastAsia="en-US"/>
        </w:rPr>
      </w:pPr>
      <w:r w:rsidRPr="001D6A06">
        <w:rPr>
          <w:rFonts w:ascii="Arial" w:eastAsiaTheme="minorHAnsi" w:hAnsi="Arial" w:cs="Arial"/>
          <w:lang w:eastAsia="en-US"/>
        </w:rPr>
        <w:t>rade na sređivanju vlasničkopravnih odnosa</w:t>
      </w:r>
    </w:p>
    <w:p w14:paraId="2BDD7888" w14:textId="77777777" w:rsidR="00231FB0" w:rsidRPr="001D6A06" w:rsidRDefault="00231FB0" w:rsidP="00231FB0">
      <w:pPr>
        <w:numPr>
          <w:ilvl w:val="0"/>
          <w:numId w:val="17"/>
        </w:numPr>
        <w:spacing w:after="160" w:line="259" w:lineRule="auto"/>
        <w:contextualSpacing/>
        <w:jc w:val="both"/>
        <w:rPr>
          <w:rFonts w:ascii="Arial" w:eastAsiaTheme="minorHAnsi" w:hAnsi="Arial" w:cs="Arial"/>
          <w:lang w:eastAsia="en-US"/>
        </w:rPr>
      </w:pPr>
      <w:r w:rsidRPr="001D6A06">
        <w:rPr>
          <w:rFonts w:ascii="Arial" w:eastAsiaTheme="minorHAnsi" w:hAnsi="Arial" w:cs="Arial"/>
          <w:lang w:eastAsia="en-US"/>
        </w:rPr>
        <w:t>sukladno funkciji nekretnine brinu o financijskim rezultatima</w:t>
      </w:r>
    </w:p>
    <w:p w14:paraId="0C383430" w14:textId="77777777" w:rsidR="00066F19" w:rsidRDefault="00231FB0" w:rsidP="00231FB0">
      <w:pPr>
        <w:numPr>
          <w:ilvl w:val="0"/>
          <w:numId w:val="17"/>
        </w:numPr>
        <w:spacing w:after="160" w:line="259" w:lineRule="auto"/>
        <w:contextualSpacing/>
        <w:jc w:val="both"/>
        <w:rPr>
          <w:rFonts w:ascii="Arial" w:eastAsiaTheme="minorHAnsi" w:hAnsi="Arial" w:cs="Arial"/>
          <w:lang w:eastAsia="en-US"/>
        </w:rPr>
      </w:pPr>
      <w:r w:rsidRPr="001D6A06">
        <w:rPr>
          <w:rFonts w:ascii="Arial" w:eastAsiaTheme="minorHAnsi" w:hAnsi="Arial" w:cs="Arial"/>
          <w:lang w:eastAsia="en-US"/>
        </w:rPr>
        <w:t>prate prihode i troškove po jedinici imovine</w:t>
      </w:r>
    </w:p>
    <w:p w14:paraId="5EEA13E9" w14:textId="68A7E63A" w:rsidR="00280000" w:rsidRPr="00066F19" w:rsidRDefault="00231FB0" w:rsidP="00231FB0">
      <w:pPr>
        <w:numPr>
          <w:ilvl w:val="0"/>
          <w:numId w:val="17"/>
        </w:numPr>
        <w:spacing w:after="160" w:line="259" w:lineRule="auto"/>
        <w:contextualSpacing/>
        <w:jc w:val="both"/>
        <w:rPr>
          <w:rFonts w:ascii="Arial" w:eastAsiaTheme="minorHAnsi" w:hAnsi="Arial" w:cs="Arial"/>
          <w:lang w:eastAsia="en-US"/>
        </w:rPr>
      </w:pPr>
      <w:r w:rsidRPr="00066F19">
        <w:rPr>
          <w:rFonts w:ascii="Arial" w:eastAsiaTheme="minorHAnsi" w:hAnsi="Arial" w:cs="Arial"/>
          <w:lang w:eastAsia="en-US"/>
        </w:rPr>
        <w:t>kontinuirano rade na unapređenju normativnog okvira.</w:t>
      </w:r>
    </w:p>
    <w:p w14:paraId="2110DBD4" w14:textId="28FAE0C3" w:rsidR="001D6A06" w:rsidRDefault="001D6A06" w:rsidP="00231FB0">
      <w:pPr>
        <w:jc w:val="both"/>
        <w:rPr>
          <w:rFonts w:ascii="Arial" w:hAnsi="Arial" w:cs="Arial"/>
          <w:kern w:val="12"/>
          <w:lang w:eastAsia="en-US"/>
        </w:rPr>
      </w:pPr>
    </w:p>
    <w:p w14:paraId="3B8D72FB" w14:textId="3C23A9CF" w:rsidR="00C93B8C" w:rsidRDefault="00C93B8C" w:rsidP="00231FB0">
      <w:pPr>
        <w:jc w:val="both"/>
        <w:rPr>
          <w:rFonts w:ascii="Arial" w:hAnsi="Arial" w:cs="Arial"/>
          <w:kern w:val="12"/>
          <w:lang w:eastAsia="en-US"/>
        </w:rPr>
      </w:pPr>
    </w:p>
    <w:p w14:paraId="3F364E3B" w14:textId="77777777" w:rsidR="00C93B8C" w:rsidRPr="001D6A06" w:rsidRDefault="00C93B8C" w:rsidP="00231FB0">
      <w:pPr>
        <w:jc w:val="both"/>
        <w:rPr>
          <w:rFonts w:ascii="Arial" w:hAnsi="Arial" w:cs="Arial"/>
          <w:kern w:val="12"/>
          <w:lang w:eastAsia="en-US"/>
        </w:rPr>
      </w:pPr>
    </w:p>
    <w:p w14:paraId="7795CF28" w14:textId="7C1C314C" w:rsidR="005803F0" w:rsidRPr="001D6A06" w:rsidRDefault="005803F0" w:rsidP="001411EB">
      <w:pPr>
        <w:pStyle w:val="Naslov2"/>
        <w:rPr>
          <w:rFonts w:ascii="Arial" w:hAnsi="Arial" w:cs="Arial"/>
          <w:b/>
          <w:color w:val="auto"/>
        </w:rPr>
      </w:pPr>
      <w:bookmarkStart w:id="28" w:name="_Toc158983477"/>
      <w:r w:rsidRPr="000E2E4F">
        <w:rPr>
          <w:rFonts w:ascii="Arial" w:hAnsi="Arial" w:cs="Arial"/>
          <w:b/>
          <w:color w:val="auto"/>
        </w:rPr>
        <w:t>4.</w:t>
      </w:r>
      <w:r w:rsidR="004B17E5">
        <w:rPr>
          <w:rFonts w:ascii="Arial" w:hAnsi="Arial" w:cs="Arial"/>
          <w:b/>
          <w:color w:val="auto"/>
        </w:rPr>
        <w:t>7</w:t>
      </w:r>
      <w:r w:rsidRPr="001D6A06">
        <w:rPr>
          <w:rFonts w:ascii="Arial" w:hAnsi="Arial" w:cs="Arial"/>
          <w:b/>
          <w:color w:val="auto"/>
        </w:rPr>
        <w:t>. Stanje dokumentacije o nekretninama</w:t>
      </w:r>
      <w:bookmarkEnd w:id="28"/>
    </w:p>
    <w:p w14:paraId="49391B2E" w14:textId="77777777" w:rsidR="005803F0" w:rsidRPr="001D6A06" w:rsidRDefault="005803F0" w:rsidP="005803F0">
      <w:pPr>
        <w:jc w:val="both"/>
        <w:rPr>
          <w:rFonts w:ascii="Arial" w:hAnsi="Arial" w:cs="Arial"/>
          <w:kern w:val="12"/>
          <w:lang w:eastAsia="en-US"/>
        </w:rPr>
      </w:pPr>
    </w:p>
    <w:p w14:paraId="3A690829" w14:textId="77777777" w:rsidR="00AA2827" w:rsidRPr="001D6A06" w:rsidRDefault="00AA2827" w:rsidP="00AA2827">
      <w:pPr>
        <w:jc w:val="both"/>
        <w:rPr>
          <w:rFonts w:ascii="Arial" w:hAnsi="Arial" w:cs="Arial"/>
          <w:kern w:val="12"/>
          <w:lang w:eastAsia="en-US"/>
        </w:rPr>
      </w:pPr>
      <w:r w:rsidRPr="001D6A06">
        <w:rPr>
          <w:rFonts w:ascii="Arial" w:hAnsi="Arial" w:cs="Arial"/>
          <w:kern w:val="12"/>
          <w:lang w:eastAsia="en-US"/>
        </w:rPr>
        <w:t>Upravljanje dokumentacijom o imovini treba organizirati na način da ista bude u potpunosti digitalizirana te uključena u centralno mjesto evidentiranja imovine i druge procese upravljanja. Cilj je na jednom centralnom mjestu dobiti uvid u svu dokumentaciju za pojedinu nekretninu (građevinske dozvole, rješenja zemljišnoknjižnog odjela, energetski certifikati, ugovori, zapisnici i slično).</w:t>
      </w:r>
    </w:p>
    <w:p w14:paraId="2067DFE3" w14:textId="77777777" w:rsidR="00AA2827" w:rsidRPr="001D6A06" w:rsidRDefault="00AA2827" w:rsidP="005803F0">
      <w:pPr>
        <w:jc w:val="both"/>
        <w:rPr>
          <w:rFonts w:ascii="Arial" w:hAnsi="Arial" w:cs="Arial"/>
          <w:kern w:val="12"/>
          <w:lang w:eastAsia="en-US"/>
        </w:rPr>
      </w:pPr>
    </w:p>
    <w:p w14:paraId="30B57449" w14:textId="1025BA91" w:rsidR="005803F0" w:rsidRPr="001D6A06" w:rsidRDefault="005803F0" w:rsidP="005803F0">
      <w:pPr>
        <w:jc w:val="both"/>
        <w:rPr>
          <w:rFonts w:ascii="Arial" w:hAnsi="Arial" w:cs="Arial"/>
          <w:kern w:val="12"/>
          <w:lang w:eastAsia="en-US"/>
        </w:rPr>
      </w:pPr>
      <w:r w:rsidRPr="001D6A06">
        <w:rPr>
          <w:rFonts w:ascii="Arial" w:hAnsi="Arial" w:cs="Arial"/>
          <w:kern w:val="12"/>
          <w:lang w:eastAsia="en-US"/>
        </w:rPr>
        <w:t xml:space="preserve">Postojeću dokumentaciju predlaže se skenirati jer bi se na taj način učinila dostupnom većem broju osoba te se ne bi opterećivalo jednog službenika. </w:t>
      </w:r>
    </w:p>
    <w:p w14:paraId="3C3AD45C" w14:textId="77777777" w:rsidR="005803F0" w:rsidRPr="001D6A06" w:rsidRDefault="005803F0" w:rsidP="005803F0">
      <w:pPr>
        <w:jc w:val="both"/>
        <w:rPr>
          <w:rFonts w:ascii="Arial" w:hAnsi="Arial" w:cs="Arial"/>
          <w:kern w:val="12"/>
          <w:lang w:eastAsia="en-US"/>
        </w:rPr>
      </w:pPr>
    </w:p>
    <w:p w14:paraId="4B46170C" w14:textId="5FD91209" w:rsidR="005803F0" w:rsidRPr="000E2E4F" w:rsidRDefault="005803F0" w:rsidP="0001531D">
      <w:pPr>
        <w:pStyle w:val="Naslov2"/>
        <w:rPr>
          <w:rFonts w:ascii="Arial" w:hAnsi="Arial" w:cs="Arial"/>
          <w:b/>
          <w:color w:val="auto"/>
        </w:rPr>
      </w:pPr>
      <w:bookmarkStart w:id="29" w:name="_Toc158983478"/>
      <w:r w:rsidRPr="000E2E4F">
        <w:rPr>
          <w:rFonts w:ascii="Arial" w:hAnsi="Arial" w:cs="Arial"/>
          <w:b/>
          <w:color w:val="auto"/>
        </w:rPr>
        <w:t>4.</w:t>
      </w:r>
      <w:r w:rsidR="004B17E5">
        <w:rPr>
          <w:rFonts w:ascii="Arial" w:hAnsi="Arial" w:cs="Arial"/>
          <w:b/>
          <w:color w:val="auto"/>
        </w:rPr>
        <w:t>8</w:t>
      </w:r>
      <w:r w:rsidRPr="000E2E4F">
        <w:rPr>
          <w:rFonts w:ascii="Arial" w:hAnsi="Arial" w:cs="Arial"/>
          <w:b/>
          <w:color w:val="auto"/>
        </w:rPr>
        <w:t xml:space="preserve">. Sudski i drugi sporovi između </w:t>
      </w:r>
      <w:r w:rsidR="008C6945" w:rsidRPr="000E2E4F">
        <w:rPr>
          <w:rFonts w:ascii="Arial" w:hAnsi="Arial" w:cs="Arial"/>
          <w:b/>
          <w:color w:val="auto"/>
        </w:rPr>
        <w:t>Općine Lipovljani</w:t>
      </w:r>
      <w:r w:rsidRPr="000E2E4F">
        <w:rPr>
          <w:rFonts w:ascii="Arial" w:hAnsi="Arial" w:cs="Arial"/>
          <w:b/>
          <w:color w:val="auto"/>
        </w:rPr>
        <w:t xml:space="preserve"> i trećih osoba</w:t>
      </w:r>
      <w:bookmarkEnd w:id="29"/>
    </w:p>
    <w:p w14:paraId="5AEF0D09" w14:textId="77777777" w:rsidR="005803F0" w:rsidRPr="000E2E4F" w:rsidRDefault="005803F0" w:rsidP="005803F0">
      <w:pPr>
        <w:jc w:val="both"/>
        <w:rPr>
          <w:rFonts w:ascii="Arial" w:hAnsi="Arial" w:cs="Arial"/>
          <w:kern w:val="12"/>
          <w:lang w:eastAsia="en-US"/>
        </w:rPr>
      </w:pPr>
    </w:p>
    <w:p w14:paraId="09969DC9" w14:textId="65E5AED7" w:rsidR="000E2E4F" w:rsidRPr="000E2E4F" w:rsidRDefault="000E2E4F" w:rsidP="000E2E4F">
      <w:pPr>
        <w:jc w:val="both"/>
        <w:rPr>
          <w:rFonts w:ascii="Arial" w:hAnsi="Arial" w:cs="Arial"/>
          <w:kern w:val="12"/>
          <w:lang w:eastAsia="en-US"/>
        </w:rPr>
      </w:pPr>
      <w:r w:rsidRPr="000E2E4F">
        <w:rPr>
          <w:rFonts w:ascii="Arial" w:hAnsi="Arial" w:cs="Arial"/>
          <w:kern w:val="12"/>
          <w:lang w:eastAsia="en-US"/>
        </w:rPr>
        <w:t>Općina Lipovljani se povremeno pojavljuje kao jedna od strana u sudskim postupcima te je u trenutku nastanka ovog dokumenta samo jedan sudski postupak u tijeku.</w:t>
      </w:r>
      <w:r>
        <w:rPr>
          <w:rFonts w:ascii="Arial" w:hAnsi="Arial" w:cs="Arial"/>
          <w:kern w:val="12"/>
          <w:lang w:eastAsia="en-US"/>
        </w:rPr>
        <w:t xml:space="preserve"> </w:t>
      </w:r>
      <w:r w:rsidRPr="000E2E4F">
        <w:rPr>
          <w:rFonts w:ascii="Arial" w:hAnsi="Arial" w:cs="Arial"/>
          <w:kern w:val="12"/>
          <w:lang w:eastAsia="en-US"/>
        </w:rPr>
        <w:t>Za pokretanje i zastupanje u sudskim postupcima Općina angažira odvjetnike, a potencijalnu poteškoću svakako uzrokuje trajanje sudskih postupaka.</w:t>
      </w:r>
    </w:p>
    <w:p w14:paraId="05E1426D" w14:textId="6E2C9A33" w:rsidR="000E2E4F" w:rsidRPr="000E2E4F" w:rsidRDefault="000E2E4F" w:rsidP="000E2E4F">
      <w:pPr>
        <w:jc w:val="both"/>
        <w:rPr>
          <w:rFonts w:ascii="Arial" w:hAnsi="Arial" w:cs="Arial"/>
          <w:kern w:val="12"/>
          <w:lang w:eastAsia="en-US"/>
        </w:rPr>
      </w:pPr>
    </w:p>
    <w:p w14:paraId="6B7867E0" w14:textId="6A56E321" w:rsidR="000E2E4F" w:rsidRDefault="000E2E4F" w:rsidP="000E2E4F">
      <w:pPr>
        <w:jc w:val="both"/>
        <w:rPr>
          <w:rFonts w:ascii="Arial" w:hAnsi="Arial" w:cs="Arial"/>
          <w:kern w:val="12"/>
          <w:lang w:eastAsia="en-US"/>
        </w:rPr>
      </w:pPr>
      <w:r w:rsidRPr="000E2E4F">
        <w:rPr>
          <w:rFonts w:ascii="Arial" w:hAnsi="Arial" w:cs="Arial"/>
          <w:kern w:val="12"/>
          <w:lang w:eastAsia="en-US"/>
        </w:rPr>
        <w:t>Imovinskopravni odnosi s Republikom Hrvatskom se rješavaju sporo radi prevelikog broja predmeta koje Republika Hrvatska rješava. Kako Općina Lipovljani nije u mogućnosti samostalno predlagati mjere i aktivnosti u svrhu unapređenja odnosa i međusobne komunikacije s Republikom Hrvatskom jer se radi o dvostranom odnosu, predlaže se u ime Općine Lipovljani s Republikom Hrvatskom pokušati rješavati međusobne odnose po pravilima projektnog zadatka ovisno o realizaciji kojeg projekta se radi.</w:t>
      </w:r>
    </w:p>
    <w:p w14:paraId="22544AB2" w14:textId="16C2631C" w:rsidR="004B17E5" w:rsidRDefault="004B17E5" w:rsidP="000E2E4F">
      <w:pPr>
        <w:jc w:val="both"/>
        <w:rPr>
          <w:rFonts w:ascii="Arial" w:hAnsi="Arial" w:cs="Arial"/>
          <w:kern w:val="12"/>
          <w:lang w:eastAsia="en-US"/>
        </w:rPr>
      </w:pPr>
    </w:p>
    <w:p w14:paraId="3A60F7D9" w14:textId="22057B06" w:rsidR="004B17E5" w:rsidRPr="004E0749" w:rsidRDefault="004B17E5" w:rsidP="004E0749">
      <w:pPr>
        <w:pStyle w:val="Naslov2"/>
        <w:rPr>
          <w:rFonts w:ascii="Arial" w:hAnsi="Arial" w:cs="Arial"/>
          <w:b/>
          <w:color w:val="auto"/>
          <w:lang w:eastAsia="en-US"/>
        </w:rPr>
      </w:pPr>
      <w:bookmarkStart w:id="30" w:name="_Toc158983479"/>
      <w:r w:rsidRPr="004E0749">
        <w:rPr>
          <w:rFonts w:ascii="Arial" w:hAnsi="Arial" w:cs="Arial"/>
          <w:b/>
          <w:color w:val="auto"/>
          <w:lang w:eastAsia="en-US"/>
        </w:rPr>
        <w:t xml:space="preserve">4.9. </w:t>
      </w:r>
      <w:proofErr w:type="spellStart"/>
      <w:r w:rsidRPr="004E0749">
        <w:rPr>
          <w:rFonts w:ascii="Arial" w:hAnsi="Arial" w:cs="Arial"/>
          <w:b/>
          <w:color w:val="auto"/>
          <w:lang w:eastAsia="en-US"/>
        </w:rPr>
        <w:t>Ošasna</w:t>
      </w:r>
      <w:proofErr w:type="spellEnd"/>
      <w:r w:rsidRPr="004E0749">
        <w:rPr>
          <w:rFonts w:ascii="Arial" w:hAnsi="Arial" w:cs="Arial"/>
          <w:b/>
          <w:color w:val="auto"/>
          <w:lang w:eastAsia="en-US"/>
        </w:rPr>
        <w:t xml:space="preserve"> imovina</w:t>
      </w:r>
      <w:bookmarkEnd w:id="30"/>
    </w:p>
    <w:p w14:paraId="7DD8D081" w14:textId="77777777" w:rsidR="004E0749" w:rsidRDefault="004E0749" w:rsidP="004B17E5">
      <w:pPr>
        <w:jc w:val="both"/>
        <w:rPr>
          <w:rFonts w:ascii="Arial" w:hAnsi="Arial" w:cs="Arial"/>
          <w:kern w:val="12"/>
          <w:lang w:eastAsia="en-US"/>
        </w:rPr>
      </w:pPr>
    </w:p>
    <w:p w14:paraId="726A8A4B" w14:textId="2E64EA83" w:rsidR="00A909BE" w:rsidRPr="00A909BE" w:rsidRDefault="00A909BE" w:rsidP="00A909BE">
      <w:pPr>
        <w:jc w:val="both"/>
        <w:rPr>
          <w:rFonts w:ascii="Arial" w:hAnsi="Arial" w:cs="Arial"/>
          <w:kern w:val="12"/>
          <w:lang w:eastAsia="en-US"/>
        </w:rPr>
      </w:pPr>
      <w:r w:rsidRPr="00A909BE">
        <w:rPr>
          <w:rFonts w:ascii="Arial" w:hAnsi="Arial" w:cs="Arial"/>
          <w:kern w:val="12"/>
          <w:lang w:eastAsia="en-US"/>
        </w:rPr>
        <w:t xml:space="preserve">U slučajevima kad ostavitelj nema nasljednika ili su se ostaviteljevi nasljednici odrekli nasljedstva, temeljem Zakona o nasljeđivanju, ostaviteljeve nekretnine, pokretnine i s njima izjednačena prava prelaze na </w:t>
      </w:r>
      <w:r w:rsidR="00A31194">
        <w:rPr>
          <w:rFonts w:ascii="Arial" w:hAnsi="Arial" w:cs="Arial"/>
          <w:kern w:val="12"/>
          <w:lang w:eastAsia="en-US"/>
        </w:rPr>
        <w:t>Općinu Lipovljani</w:t>
      </w:r>
      <w:r w:rsidRPr="00A909BE">
        <w:rPr>
          <w:rFonts w:ascii="Arial" w:hAnsi="Arial" w:cs="Arial"/>
          <w:kern w:val="12"/>
          <w:lang w:eastAsia="en-US"/>
        </w:rPr>
        <w:t xml:space="preserve"> ako se iste nalaze na području </w:t>
      </w:r>
      <w:r w:rsidR="00A31194">
        <w:rPr>
          <w:rFonts w:ascii="Arial" w:hAnsi="Arial" w:cs="Arial"/>
          <w:kern w:val="12"/>
          <w:lang w:eastAsia="en-US"/>
        </w:rPr>
        <w:t>Općine Lipovljani</w:t>
      </w:r>
      <w:r w:rsidRPr="00A909BE">
        <w:rPr>
          <w:rFonts w:ascii="Arial" w:hAnsi="Arial" w:cs="Arial"/>
          <w:kern w:val="12"/>
          <w:lang w:eastAsia="en-US"/>
        </w:rPr>
        <w:t xml:space="preserve"> odnosno ako je ostavitelj u trenutku smrti imao prebivalište na području </w:t>
      </w:r>
      <w:r w:rsidR="00A31194">
        <w:rPr>
          <w:rFonts w:ascii="Arial" w:hAnsi="Arial" w:cs="Arial"/>
          <w:kern w:val="12"/>
          <w:lang w:eastAsia="en-US"/>
        </w:rPr>
        <w:t>Općine Lipovljani</w:t>
      </w:r>
      <w:r w:rsidRPr="00A909BE">
        <w:rPr>
          <w:rFonts w:ascii="Arial" w:hAnsi="Arial" w:cs="Arial"/>
          <w:kern w:val="12"/>
          <w:lang w:eastAsia="en-US"/>
        </w:rPr>
        <w:t xml:space="preserve"> (</w:t>
      </w:r>
      <w:proofErr w:type="spellStart"/>
      <w:r w:rsidRPr="00A909BE">
        <w:rPr>
          <w:rFonts w:ascii="Arial" w:hAnsi="Arial" w:cs="Arial"/>
          <w:kern w:val="12"/>
          <w:lang w:eastAsia="en-US"/>
        </w:rPr>
        <w:t>ošasna</w:t>
      </w:r>
      <w:proofErr w:type="spellEnd"/>
      <w:r w:rsidRPr="00A909BE">
        <w:rPr>
          <w:rFonts w:ascii="Arial" w:hAnsi="Arial" w:cs="Arial"/>
          <w:kern w:val="12"/>
          <w:lang w:eastAsia="en-US"/>
        </w:rPr>
        <w:t xml:space="preserve"> imovina).</w:t>
      </w:r>
    </w:p>
    <w:p w14:paraId="4C3DD5BA" w14:textId="77777777" w:rsidR="00A31194" w:rsidRDefault="00A31194" w:rsidP="00A909BE">
      <w:pPr>
        <w:jc w:val="both"/>
        <w:rPr>
          <w:rFonts w:ascii="Arial" w:hAnsi="Arial" w:cs="Arial"/>
          <w:kern w:val="12"/>
          <w:lang w:eastAsia="en-US"/>
        </w:rPr>
      </w:pPr>
    </w:p>
    <w:p w14:paraId="7C485987" w14:textId="1D2B23D7" w:rsidR="00A909BE" w:rsidRPr="00A909BE" w:rsidRDefault="00A909BE" w:rsidP="00A909BE">
      <w:pPr>
        <w:jc w:val="both"/>
        <w:rPr>
          <w:rFonts w:ascii="Arial" w:hAnsi="Arial" w:cs="Arial"/>
          <w:kern w:val="12"/>
          <w:lang w:eastAsia="en-US"/>
        </w:rPr>
      </w:pPr>
      <w:r w:rsidRPr="00A909BE">
        <w:rPr>
          <w:rFonts w:ascii="Arial" w:hAnsi="Arial" w:cs="Arial"/>
          <w:kern w:val="12"/>
          <w:lang w:eastAsia="en-US"/>
        </w:rPr>
        <w:t xml:space="preserve">Nastavno, sukladno odredbama istog Zakona, nasljednik (u konkretnom slučaju </w:t>
      </w:r>
      <w:r w:rsidR="00A31194">
        <w:rPr>
          <w:rFonts w:ascii="Arial" w:hAnsi="Arial" w:cs="Arial"/>
          <w:kern w:val="12"/>
          <w:lang w:eastAsia="en-US"/>
        </w:rPr>
        <w:t>Općina Lipovljani)</w:t>
      </w:r>
      <w:r w:rsidRPr="00A909BE">
        <w:rPr>
          <w:rFonts w:ascii="Arial" w:hAnsi="Arial" w:cs="Arial"/>
          <w:kern w:val="12"/>
          <w:lang w:eastAsia="en-US"/>
        </w:rPr>
        <w:t xml:space="preserve"> odgovara za ostaviteljeve dugove do visine vrijednosti naslijeđene imovine, a pravo zahtijevati ostavinu kao nasljednik ostavitelja prema poštenom posjedniku (</w:t>
      </w:r>
      <w:r w:rsidR="00A31194">
        <w:rPr>
          <w:rFonts w:ascii="Arial" w:hAnsi="Arial" w:cs="Arial"/>
          <w:kern w:val="12"/>
          <w:lang w:eastAsia="en-US"/>
        </w:rPr>
        <w:t>Općini Lipovljani</w:t>
      </w:r>
      <w:r w:rsidRPr="00A909BE">
        <w:rPr>
          <w:rFonts w:ascii="Arial" w:hAnsi="Arial" w:cs="Arial"/>
          <w:kern w:val="12"/>
          <w:lang w:eastAsia="en-US"/>
        </w:rPr>
        <w:t>), koji također tvrdi da na nju ima pravo kao nasljednik, zastarijeva za godinu dana od kada je nasljednik saznao za svoje pravo i za posjednika ostavine, a najkasnije za 10 godina računajući za zakonskog nasljednika od smrti ostaviteljeve, a za oporučnog nasljednika od proglašenja oporuke.</w:t>
      </w:r>
    </w:p>
    <w:p w14:paraId="05283BFB" w14:textId="77777777" w:rsidR="00A31194" w:rsidRDefault="00A31194" w:rsidP="00A909BE">
      <w:pPr>
        <w:jc w:val="both"/>
        <w:rPr>
          <w:rFonts w:ascii="Arial" w:hAnsi="Arial" w:cs="Arial"/>
          <w:kern w:val="12"/>
          <w:lang w:eastAsia="en-US"/>
        </w:rPr>
      </w:pPr>
    </w:p>
    <w:p w14:paraId="7E9F7AAA" w14:textId="63D6FEAF" w:rsidR="00A909BE" w:rsidRPr="00A909BE" w:rsidRDefault="00A909BE" w:rsidP="00A909BE">
      <w:pPr>
        <w:jc w:val="both"/>
        <w:rPr>
          <w:rFonts w:ascii="Arial" w:hAnsi="Arial" w:cs="Arial"/>
          <w:kern w:val="12"/>
          <w:lang w:eastAsia="en-US"/>
        </w:rPr>
      </w:pPr>
      <w:r w:rsidRPr="00A909BE">
        <w:rPr>
          <w:rFonts w:ascii="Arial" w:hAnsi="Arial" w:cs="Arial"/>
          <w:kern w:val="12"/>
          <w:lang w:eastAsia="en-US"/>
        </w:rPr>
        <w:t xml:space="preserve">Dakle, slijedom navedenih zakonskih odredbi </w:t>
      </w:r>
      <w:r w:rsidR="00A31194">
        <w:rPr>
          <w:rFonts w:ascii="Arial" w:hAnsi="Arial" w:cs="Arial"/>
          <w:kern w:val="12"/>
          <w:lang w:eastAsia="en-US"/>
        </w:rPr>
        <w:t>Općina Lipovljani</w:t>
      </w:r>
      <w:r w:rsidRPr="00A909BE">
        <w:rPr>
          <w:rFonts w:ascii="Arial" w:hAnsi="Arial" w:cs="Arial"/>
          <w:kern w:val="12"/>
          <w:lang w:eastAsia="en-US"/>
        </w:rPr>
        <w:t xml:space="preserve"> kao pošteni posjednik imovinom koju je stek</w:t>
      </w:r>
      <w:r w:rsidR="00A31194">
        <w:rPr>
          <w:rFonts w:ascii="Arial" w:hAnsi="Arial" w:cs="Arial"/>
          <w:kern w:val="12"/>
          <w:lang w:eastAsia="en-US"/>
        </w:rPr>
        <w:t>la</w:t>
      </w:r>
      <w:r w:rsidRPr="00A909BE">
        <w:rPr>
          <w:rFonts w:ascii="Arial" w:hAnsi="Arial" w:cs="Arial"/>
          <w:kern w:val="12"/>
          <w:lang w:eastAsia="en-US"/>
        </w:rPr>
        <w:t xml:space="preserve"> kao </w:t>
      </w:r>
      <w:proofErr w:type="spellStart"/>
      <w:r w:rsidRPr="00A909BE">
        <w:rPr>
          <w:rFonts w:ascii="Arial" w:hAnsi="Arial" w:cs="Arial"/>
          <w:kern w:val="12"/>
          <w:lang w:eastAsia="en-US"/>
        </w:rPr>
        <w:t>ošasnu</w:t>
      </w:r>
      <w:proofErr w:type="spellEnd"/>
      <w:r w:rsidRPr="00A909BE">
        <w:rPr>
          <w:rFonts w:ascii="Arial" w:hAnsi="Arial" w:cs="Arial"/>
          <w:kern w:val="12"/>
          <w:lang w:eastAsia="en-US"/>
        </w:rPr>
        <w:t xml:space="preserve"> treba 10 godina upravljati pažnjom dobrog domaćina, a tek protekom 10 godina od smrti ostaviteljeve istom može raspolagati na način da je eventualno otuđi odnosno proda.</w:t>
      </w:r>
    </w:p>
    <w:p w14:paraId="69FD296B" w14:textId="77777777" w:rsidR="00A31194" w:rsidRDefault="00A31194" w:rsidP="00A909BE">
      <w:pPr>
        <w:jc w:val="both"/>
        <w:rPr>
          <w:rFonts w:ascii="Arial" w:hAnsi="Arial" w:cs="Arial"/>
          <w:kern w:val="12"/>
          <w:lang w:eastAsia="en-US"/>
        </w:rPr>
      </w:pPr>
    </w:p>
    <w:p w14:paraId="4731B7E1" w14:textId="49F57E5A" w:rsidR="00A909BE" w:rsidRPr="00A909BE" w:rsidRDefault="00A909BE" w:rsidP="00A909BE">
      <w:pPr>
        <w:jc w:val="both"/>
        <w:rPr>
          <w:rFonts w:ascii="Arial" w:hAnsi="Arial" w:cs="Arial"/>
          <w:kern w:val="12"/>
          <w:lang w:eastAsia="en-US"/>
        </w:rPr>
      </w:pPr>
      <w:r w:rsidRPr="00A909BE">
        <w:rPr>
          <w:rFonts w:ascii="Arial" w:hAnsi="Arial" w:cs="Arial"/>
          <w:kern w:val="12"/>
          <w:lang w:eastAsia="en-US"/>
        </w:rPr>
        <w:t xml:space="preserve">U svrhu izbjegavanja nepotrebnih troškova, prije pravomoćnosti rješenja o nasljeđivanju, pa čak i prije pisanja rješenja potrebno je i moguće saznati stanje </w:t>
      </w:r>
      <w:r w:rsidRPr="00A909BE">
        <w:rPr>
          <w:rFonts w:ascii="Arial" w:hAnsi="Arial" w:cs="Arial"/>
          <w:kern w:val="12"/>
          <w:lang w:eastAsia="en-US"/>
        </w:rPr>
        <w:lastRenderedPageBreak/>
        <w:t xml:space="preserve">imovine odnosno sve što ulazi u </w:t>
      </w:r>
      <w:proofErr w:type="spellStart"/>
      <w:r w:rsidRPr="00A909BE">
        <w:rPr>
          <w:rFonts w:ascii="Arial" w:hAnsi="Arial" w:cs="Arial"/>
          <w:kern w:val="12"/>
          <w:lang w:eastAsia="en-US"/>
        </w:rPr>
        <w:t>ošasnu</w:t>
      </w:r>
      <w:proofErr w:type="spellEnd"/>
      <w:r w:rsidRPr="00A909BE">
        <w:rPr>
          <w:rFonts w:ascii="Arial" w:hAnsi="Arial" w:cs="Arial"/>
          <w:kern w:val="12"/>
          <w:lang w:eastAsia="en-US"/>
        </w:rPr>
        <w:t xml:space="preserve"> imovinu (pokretnine i nekretnine), a opet sve sukladno članku 139. Zakona o nasljeđivanju. Naime, u dogovoru s Javnobilježničkom komorom moguće je ishoditi obavijesti od javnih bilježnika o stanju </w:t>
      </w:r>
      <w:proofErr w:type="spellStart"/>
      <w:r w:rsidRPr="00A909BE">
        <w:rPr>
          <w:rFonts w:ascii="Arial" w:hAnsi="Arial" w:cs="Arial"/>
          <w:kern w:val="12"/>
          <w:lang w:eastAsia="en-US"/>
        </w:rPr>
        <w:t>ošasne</w:t>
      </w:r>
      <w:proofErr w:type="spellEnd"/>
      <w:r w:rsidRPr="00A909BE">
        <w:rPr>
          <w:rFonts w:ascii="Arial" w:hAnsi="Arial" w:cs="Arial"/>
          <w:kern w:val="12"/>
          <w:lang w:eastAsia="en-US"/>
        </w:rPr>
        <w:t xml:space="preserve"> imovine prije pravomoćnosti rješenja. </w:t>
      </w:r>
    </w:p>
    <w:p w14:paraId="7A273EA2" w14:textId="77777777" w:rsidR="00A31194" w:rsidRDefault="00A31194" w:rsidP="00A909BE">
      <w:pPr>
        <w:jc w:val="both"/>
        <w:rPr>
          <w:rFonts w:ascii="Arial" w:hAnsi="Arial" w:cs="Arial"/>
          <w:kern w:val="12"/>
          <w:lang w:eastAsia="en-US"/>
        </w:rPr>
      </w:pPr>
    </w:p>
    <w:p w14:paraId="390854EE" w14:textId="4048ABD1" w:rsidR="00A909BE" w:rsidRDefault="00A909BE" w:rsidP="00A909BE">
      <w:pPr>
        <w:jc w:val="both"/>
        <w:rPr>
          <w:rFonts w:ascii="Arial" w:hAnsi="Arial" w:cs="Arial"/>
          <w:kern w:val="12"/>
          <w:lang w:eastAsia="en-US"/>
        </w:rPr>
      </w:pPr>
      <w:proofErr w:type="spellStart"/>
      <w:r w:rsidRPr="00A909BE">
        <w:rPr>
          <w:rFonts w:ascii="Arial" w:hAnsi="Arial" w:cs="Arial"/>
          <w:kern w:val="12"/>
          <w:lang w:eastAsia="en-US"/>
        </w:rPr>
        <w:t>Ošasna</w:t>
      </w:r>
      <w:proofErr w:type="spellEnd"/>
      <w:r w:rsidRPr="00A909BE">
        <w:rPr>
          <w:rFonts w:ascii="Arial" w:hAnsi="Arial" w:cs="Arial"/>
          <w:kern w:val="12"/>
          <w:lang w:eastAsia="en-US"/>
        </w:rPr>
        <w:t xml:space="preserve"> imovina opterećuje proračun </w:t>
      </w:r>
      <w:r w:rsidR="00A31194">
        <w:rPr>
          <w:rFonts w:ascii="Arial" w:hAnsi="Arial" w:cs="Arial"/>
          <w:kern w:val="12"/>
          <w:lang w:eastAsia="en-US"/>
        </w:rPr>
        <w:t>Općine Lipovljani</w:t>
      </w:r>
      <w:r w:rsidRPr="00A909BE">
        <w:rPr>
          <w:rFonts w:ascii="Arial" w:hAnsi="Arial" w:cs="Arial"/>
          <w:kern w:val="12"/>
          <w:lang w:eastAsia="en-US"/>
        </w:rPr>
        <w:t xml:space="preserve"> kako zbog troškova (plaćanja dugova ostavitelja, javnobilježničkih pristojbi) tako i zbog nemogućnosti stavljanja u funkciju (manjinski suvlasnički udio).</w:t>
      </w:r>
    </w:p>
    <w:p w14:paraId="3E18A50A" w14:textId="77777777" w:rsidR="00A31194" w:rsidRDefault="00A31194" w:rsidP="004B17E5">
      <w:pPr>
        <w:jc w:val="both"/>
        <w:rPr>
          <w:rFonts w:ascii="Arial" w:hAnsi="Arial" w:cs="Arial"/>
          <w:kern w:val="12"/>
          <w:lang w:eastAsia="en-US"/>
        </w:rPr>
      </w:pPr>
    </w:p>
    <w:p w14:paraId="6A7A7F85" w14:textId="03C213E2" w:rsidR="004B17E5" w:rsidRPr="000E2E4F" w:rsidRDefault="004B17E5" w:rsidP="004B17E5">
      <w:pPr>
        <w:jc w:val="both"/>
        <w:rPr>
          <w:rFonts w:ascii="Arial" w:hAnsi="Arial" w:cs="Arial"/>
          <w:kern w:val="12"/>
          <w:lang w:eastAsia="en-US"/>
        </w:rPr>
      </w:pPr>
      <w:r w:rsidRPr="004B17E5">
        <w:rPr>
          <w:rFonts w:ascii="Arial" w:hAnsi="Arial" w:cs="Arial"/>
          <w:kern w:val="12"/>
          <w:lang w:eastAsia="en-US"/>
        </w:rPr>
        <w:t xml:space="preserve">Općina je u aplikativnom rješenju </w:t>
      </w:r>
      <w:r w:rsidR="00A31194">
        <w:rPr>
          <w:rFonts w:ascii="Arial" w:hAnsi="Arial" w:cs="Arial"/>
          <w:kern w:val="12"/>
          <w:lang w:eastAsia="en-US"/>
        </w:rPr>
        <w:t>navedenu</w:t>
      </w:r>
      <w:r w:rsidRPr="004B17E5">
        <w:rPr>
          <w:rFonts w:ascii="Arial" w:hAnsi="Arial" w:cs="Arial"/>
          <w:kern w:val="12"/>
          <w:lang w:eastAsia="en-US"/>
        </w:rPr>
        <w:t xml:space="preserve"> imovinu registrirala u poseban portfelj </w:t>
      </w:r>
      <w:proofErr w:type="spellStart"/>
      <w:r w:rsidRPr="004B17E5">
        <w:rPr>
          <w:rFonts w:ascii="Arial" w:hAnsi="Arial" w:cs="Arial"/>
          <w:kern w:val="12"/>
          <w:lang w:eastAsia="en-US"/>
        </w:rPr>
        <w:t>Ošasna</w:t>
      </w:r>
      <w:proofErr w:type="spellEnd"/>
      <w:r w:rsidRPr="004B17E5">
        <w:rPr>
          <w:rFonts w:ascii="Arial" w:hAnsi="Arial" w:cs="Arial"/>
          <w:kern w:val="12"/>
          <w:lang w:eastAsia="en-US"/>
        </w:rPr>
        <w:t xml:space="preserve"> imovina. U portfelj</w:t>
      </w:r>
      <w:r w:rsidR="00A31194">
        <w:rPr>
          <w:rFonts w:ascii="Arial" w:hAnsi="Arial" w:cs="Arial"/>
          <w:kern w:val="12"/>
          <w:lang w:eastAsia="en-US"/>
        </w:rPr>
        <w:t>u</w:t>
      </w:r>
      <w:r w:rsidRPr="004B17E5">
        <w:rPr>
          <w:rFonts w:ascii="Arial" w:hAnsi="Arial" w:cs="Arial"/>
          <w:kern w:val="12"/>
          <w:lang w:eastAsia="en-US"/>
        </w:rPr>
        <w:t xml:space="preserve"> je </w:t>
      </w:r>
      <w:proofErr w:type="spellStart"/>
      <w:r w:rsidR="00A31194">
        <w:rPr>
          <w:rFonts w:ascii="Arial" w:hAnsi="Arial" w:cs="Arial"/>
          <w:kern w:val="12"/>
          <w:lang w:eastAsia="en-US"/>
        </w:rPr>
        <w:t>ošasna</w:t>
      </w:r>
      <w:proofErr w:type="spellEnd"/>
      <w:r w:rsidRPr="004B17E5">
        <w:rPr>
          <w:rFonts w:ascii="Arial" w:hAnsi="Arial" w:cs="Arial"/>
          <w:kern w:val="12"/>
          <w:lang w:eastAsia="en-US"/>
        </w:rPr>
        <w:t xml:space="preserve"> imovina upisana pod imenima ostavitelja, te je ukupno upisano 11 jedinica</w:t>
      </w:r>
      <w:r w:rsidR="00A31194">
        <w:rPr>
          <w:rFonts w:ascii="Arial" w:hAnsi="Arial" w:cs="Arial"/>
          <w:kern w:val="12"/>
          <w:lang w:eastAsia="en-US"/>
        </w:rPr>
        <w:t xml:space="preserve"> imovine</w:t>
      </w:r>
      <w:r w:rsidRPr="004B17E5">
        <w:rPr>
          <w:rFonts w:ascii="Arial" w:hAnsi="Arial" w:cs="Arial"/>
          <w:kern w:val="12"/>
          <w:lang w:eastAsia="en-US"/>
        </w:rPr>
        <w:t xml:space="preserve">. Svih 11 jedinica </w:t>
      </w:r>
      <w:r w:rsidR="00A31194">
        <w:rPr>
          <w:rFonts w:ascii="Arial" w:hAnsi="Arial" w:cs="Arial"/>
          <w:kern w:val="12"/>
          <w:lang w:eastAsia="en-US"/>
        </w:rPr>
        <w:t xml:space="preserve">imovine </w:t>
      </w:r>
      <w:r w:rsidRPr="004B17E5">
        <w:rPr>
          <w:rFonts w:ascii="Arial" w:hAnsi="Arial" w:cs="Arial"/>
          <w:kern w:val="12"/>
          <w:lang w:eastAsia="en-US"/>
        </w:rPr>
        <w:t xml:space="preserve">je klasificirano kao imovina koja se ne koristi za funkcije Općine tj. </w:t>
      </w:r>
      <w:r w:rsidR="00A31194">
        <w:rPr>
          <w:rFonts w:ascii="Arial" w:hAnsi="Arial" w:cs="Arial"/>
          <w:kern w:val="12"/>
          <w:lang w:eastAsia="en-US"/>
        </w:rPr>
        <w:t>k</w:t>
      </w:r>
      <w:r w:rsidRPr="004B17E5">
        <w:rPr>
          <w:rFonts w:ascii="Arial" w:hAnsi="Arial" w:cs="Arial"/>
          <w:kern w:val="12"/>
          <w:lang w:eastAsia="en-US"/>
        </w:rPr>
        <w:t xml:space="preserve">ao imovina za ostvarivanje prihoda ili višak imovine što je i njena optimalna funkcija. Više od polovice tj. </w:t>
      </w:r>
      <w:r w:rsidR="00A31194">
        <w:rPr>
          <w:rFonts w:ascii="Arial" w:hAnsi="Arial" w:cs="Arial"/>
          <w:kern w:val="12"/>
          <w:lang w:eastAsia="en-US"/>
        </w:rPr>
        <w:t>šest j</w:t>
      </w:r>
      <w:r w:rsidRPr="004B17E5">
        <w:rPr>
          <w:rFonts w:ascii="Arial" w:hAnsi="Arial" w:cs="Arial"/>
          <w:kern w:val="12"/>
          <w:lang w:eastAsia="en-US"/>
        </w:rPr>
        <w:t xml:space="preserve">edinica imovine je u naravi jedna zgrada od čega je namjena za njih </w:t>
      </w:r>
      <w:r w:rsidR="00A31194">
        <w:rPr>
          <w:rFonts w:ascii="Arial" w:hAnsi="Arial" w:cs="Arial"/>
          <w:kern w:val="12"/>
          <w:lang w:eastAsia="en-US"/>
        </w:rPr>
        <w:t>pet</w:t>
      </w:r>
      <w:r w:rsidRPr="004B17E5">
        <w:rPr>
          <w:rFonts w:ascii="Arial" w:hAnsi="Arial" w:cs="Arial"/>
          <w:kern w:val="12"/>
          <w:lang w:eastAsia="en-US"/>
        </w:rPr>
        <w:t xml:space="preserve"> stambeni objekt – obiteljska kuća za jednu obitelj. No, od tih </w:t>
      </w:r>
      <w:r w:rsidR="00A31194">
        <w:rPr>
          <w:rFonts w:ascii="Arial" w:hAnsi="Arial" w:cs="Arial"/>
          <w:kern w:val="12"/>
          <w:lang w:eastAsia="en-US"/>
        </w:rPr>
        <w:t>pet</w:t>
      </w:r>
      <w:r w:rsidRPr="004B17E5">
        <w:rPr>
          <w:rFonts w:ascii="Arial" w:hAnsi="Arial" w:cs="Arial"/>
          <w:kern w:val="12"/>
          <w:lang w:eastAsia="en-US"/>
        </w:rPr>
        <w:t xml:space="preserve"> stambenih objekata stanje njih </w:t>
      </w:r>
      <w:r w:rsidR="00A31194">
        <w:rPr>
          <w:rFonts w:ascii="Arial" w:hAnsi="Arial" w:cs="Arial"/>
          <w:kern w:val="12"/>
          <w:lang w:eastAsia="en-US"/>
        </w:rPr>
        <w:t>tri</w:t>
      </w:r>
      <w:r w:rsidRPr="004B17E5">
        <w:rPr>
          <w:rFonts w:ascii="Arial" w:hAnsi="Arial" w:cs="Arial"/>
          <w:kern w:val="12"/>
          <w:lang w:eastAsia="en-US"/>
        </w:rPr>
        <w:t xml:space="preserve"> je neupotrebljivo te po jedan </w:t>
      </w:r>
      <w:proofErr w:type="spellStart"/>
      <w:r w:rsidRPr="004B17E5">
        <w:rPr>
          <w:rFonts w:ascii="Arial" w:hAnsi="Arial" w:cs="Arial"/>
          <w:kern w:val="12"/>
          <w:lang w:eastAsia="en-US"/>
        </w:rPr>
        <w:t>zadovoljavajuć</w:t>
      </w:r>
      <w:proofErr w:type="spellEnd"/>
      <w:r w:rsidRPr="004B17E5">
        <w:rPr>
          <w:rFonts w:ascii="Arial" w:hAnsi="Arial" w:cs="Arial"/>
          <w:kern w:val="12"/>
          <w:lang w:eastAsia="en-US"/>
        </w:rPr>
        <w:t xml:space="preserve"> i vrlo dobar. Namjena ostalih jedinica imovine u portfelju su: pašnjak, oranica, neiskorišteno zemljište</w:t>
      </w:r>
      <w:r w:rsidR="00A31194">
        <w:rPr>
          <w:rFonts w:ascii="Arial" w:hAnsi="Arial" w:cs="Arial"/>
          <w:kern w:val="12"/>
          <w:lang w:eastAsia="en-US"/>
        </w:rPr>
        <w:t xml:space="preserve">, a </w:t>
      </w:r>
      <w:r w:rsidRPr="004B17E5">
        <w:rPr>
          <w:rFonts w:ascii="Arial" w:hAnsi="Arial" w:cs="Arial"/>
          <w:kern w:val="12"/>
          <w:lang w:eastAsia="en-US"/>
        </w:rPr>
        <w:t>Općin</w:t>
      </w:r>
      <w:r w:rsidR="00A31194">
        <w:rPr>
          <w:rFonts w:ascii="Arial" w:hAnsi="Arial" w:cs="Arial"/>
          <w:kern w:val="12"/>
          <w:lang w:eastAsia="en-US"/>
        </w:rPr>
        <w:t>i je prenesena u vlasništvo i jedna ruševina</w:t>
      </w:r>
      <w:r w:rsidRPr="004B17E5">
        <w:rPr>
          <w:rFonts w:ascii="Arial" w:hAnsi="Arial" w:cs="Arial"/>
          <w:kern w:val="12"/>
          <w:lang w:eastAsia="en-US"/>
        </w:rPr>
        <w:t>.</w:t>
      </w:r>
    </w:p>
    <w:p w14:paraId="582A190A" w14:textId="38F7BE57" w:rsidR="00290EE7" w:rsidRPr="000E2E4F" w:rsidRDefault="002A0D59" w:rsidP="00290EE7">
      <w:pPr>
        <w:pStyle w:val="Bezproreda"/>
        <w:jc w:val="both"/>
        <w:rPr>
          <w:rFonts w:ascii="Arial" w:hAnsi="Arial" w:cs="Arial"/>
          <w:sz w:val="24"/>
          <w:szCs w:val="24"/>
        </w:rPr>
      </w:pPr>
      <w:r w:rsidRPr="000E2E4F">
        <w:rPr>
          <w:rFonts w:ascii="Arial" w:hAnsi="Arial" w:cs="Arial"/>
          <w:sz w:val="24"/>
          <w:szCs w:val="24"/>
        </w:rPr>
        <w:br w:type="page"/>
      </w:r>
    </w:p>
    <w:p w14:paraId="2721E07C" w14:textId="0274DC0A" w:rsidR="008A1B5A" w:rsidRPr="00B809DD" w:rsidRDefault="00CA4387" w:rsidP="00F65C78">
      <w:pPr>
        <w:pStyle w:val="Naslov1"/>
        <w:rPr>
          <w:rFonts w:ascii="Arial" w:hAnsi="Arial" w:cs="Arial"/>
          <w:b/>
          <w:color w:val="auto"/>
        </w:rPr>
      </w:pPr>
      <w:bookmarkStart w:id="31" w:name="_Toc158983480"/>
      <w:r w:rsidRPr="00B809DD">
        <w:rPr>
          <w:rFonts w:ascii="Arial" w:hAnsi="Arial" w:cs="Arial"/>
          <w:b/>
          <w:color w:val="auto"/>
        </w:rPr>
        <w:lastRenderedPageBreak/>
        <w:t>5</w:t>
      </w:r>
      <w:r w:rsidR="008A1B5A" w:rsidRPr="00B809DD">
        <w:rPr>
          <w:rFonts w:ascii="Arial" w:hAnsi="Arial" w:cs="Arial"/>
          <w:b/>
          <w:color w:val="auto"/>
        </w:rPr>
        <w:t>. SWOT ANALIZA</w:t>
      </w:r>
      <w:bookmarkEnd w:id="31"/>
    </w:p>
    <w:p w14:paraId="6C14CE1A" w14:textId="174CA2E4" w:rsidR="008A1B5A" w:rsidRPr="00B809DD" w:rsidRDefault="008A1B5A" w:rsidP="008A1B5A"/>
    <w:p w14:paraId="01928351" w14:textId="31AF0E38" w:rsidR="00F816E6" w:rsidRPr="00B809DD" w:rsidRDefault="00944939" w:rsidP="00A83D78">
      <w:pPr>
        <w:jc w:val="both"/>
        <w:rPr>
          <w:rFonts w:ascii="Arial" w:hAnsi="Arial" w:cs="Arial"/>
        </w:rPr>
      </w:pPr>
      <w:r w:rsidRPr="00B809DD">
        <w:rPr>
          <w:rFonts w:ascii="Arial" w:hAnsi="Arial" w:cs="Arial"/>
        </w:rPr>
        <w:t xml:space="preserve">SWOT analiza je </w:t>
      </w:r>
      <w:r w:rsidR="00A8723D" w:rsidRPr="00B809DD">
        <w:rPr>
          <w:rFonts w:ascii="Arial" w:hAnsi="Arial" w:cs="Arial"/>
        </w:rPr>
        <w:t xml:space="preserve">jedan od instrumenata koji </w:t>
      </w:r>
      <w:r w:rsidR="00F816E6" w:rsidRPr="00B809DD">
        <w:rPr>
          <w:rFonts w:ascii="Arial" w:hAnsi="Arial" w:cs="Arial"/>
        </w:rPr>
        <w:t>se</w:t>
      </w:r>
      <w:r w:rsidR="00A8723D" w:rsidRPr="00B809DD">
        <w:rPr>
          <w:rFonts w:ascii="Arial" w:hAnsi="Arial" w:cs="Arial"/>
        </w:rPr>
        <w:t xml:space="preserve"> može </w:t>
      </w:r>
      <w:r w:rsidR="00F816E6" w:rsidRPr="00B809DD">
        <w:rPr>
          <w:rFonts w:ascii="Arial" w:hAnsi="Arial" w:cs="Arial"/>
        </w:rPr>
        <w:t>koristiti</w:t>
      </w:r>
      <w:r w:rsidR="00A8723D" w:rsidRPr="00B809DD">
        <w:rPr>
          <w:rFonts w:ascii="Arial" w:hAnsi="Arial" w:cs="Arial"/>
        </w:rPr>
        <w:t xml:space="preserve"> u </w:t>
      </w:r>
      <w:r w:rsidR="00F816E6" w:rsidRPr="00B809DD">
        <w:rPr>
          <w:rFonts w:ascii="Arial" w:hAnsi="Arial" w:cs="Arial"/>
        </w:rPr>
        <w:t xml:space="preserve">postupku </w:t>
      </w:r>
      <w:r w:rsidR="00A8723D" w:rsidRPr="00B809DD">
        <w:rPr>
          <w:rFonts w:ascii="Arial" w:hAnsi="Arial" w:cs="Arial"/>
        </w:rPr>
        <w:t>kreiranj</w:t>
      </w:r>
      <w:r w:rsidR="00F816E6" w:rsidRPr="00B809DD">
        <w:rPr>
          <w:rFonts w:ascii="Arial" w:hAnsi="Arial" w:cs="Arial"/>
        </w:rPr>
        <w:t>a</w:t>
      </w:r>
      <w:r w:rsidR="00A8723D" w:rsidRPr="00B809DD">
        <w:rPr>
          <w:rFonts w:ascii="Arial" w:hAnsi="Arial" w:cs="Arial"/>
        </w:rPr>
        <w:t xml:space="preserve"> strategije</w:t>
      </w:r>
      <w:r w:rsidR="00F816E6" w:rsidRPr="00B809DD">
        <w:rPr>
          <w:rFonts w:ascii="Arial" w:hAnsi="Arial" w:cs="Arial"/>
        </w:rPr>
        <w:t>.</w:t>
      </w:r>
    </w:p>
    <w:p w14:paraId="23C148DF" w14:textId="77777777" w:rsidR="0075410E" w:rsidRPr="00B809DD" w:rsidRDefault="0075410E" w:rsidP="00A83D78">
      <w:pPr>
        <w:jc w:val="both"/>
        <w:rPr>
          <w:rFonts w:ascii="Arial" w:hAnsi="Arial" w:cs="Arial"/>
        </w:rPr>
      </w:pPr>
    </w:p>
    <w:p w14:paraId="41279F41" w14:textId="5EA5E9F6" w:rsidR="00944939" w:rsidRPr="00B809DD" w:rsidRDefault="00A8723D" w:rsidP="00944939">
      <w:pPr>
        <w:jc w:val="both"/>
        <w:rPr>
          <w:rFonts w:ascii="Arial" w:hAnsi="Arial" w:cs="Arial"/>
        </w:rPr>
      </w:pPr>
      <w:bookmarkStart w:id="32" w:name="_Hlk85799055"/>
      <w:r w:rsidRPr="00B809DD">
        <w:rPr>
          <w:rFonts w:ascii="Arial" w:hAnsi="Arial" w:cs="Arial"/>
        </w:rPr>
        <w:t xml:space="preserve">Radi se o </w:t>
      </w:r>
      <w:r w:rsidR="00944939" w:rsidRPr="00B809DD">
        <w:rPr>
          <w:rFonts w:ascii="Arial" w:hAnsi="Arial" w:cs="Arial"/>
        </w:rPr>
        <w:t>kvalitativn</w:t>
      </w:r>
      <w:r w:rsidRPr="00B809DD">
        <w:rPr>
          <w:rFonts w:ascii="Arial" w:hAnsi="Arial" w:cs="Arial"/>
        </w:rPr>
        <w:t>oj</w:t>
      </w:r>
      <w:r w:rsidR="00944939" w:rsidRPr="00B809DD">
        <w:rPr>
          <w:rFonts w:ascii="Arial" w:hAnsi="Arial" w:cs="Arial"/>
        </w:rPr>
        <w:t xml:space="preserve"> analitičk</w:t>
      </w:r>
      <w:r w:rsidRPr="00B809DD">
        <w:rPr>
          <w:rFonts w:ascii="Arial" w:hAnsi="Arial" w:cs="Arial"/>
        </w:rPr>
        <w:t>oj</w:t>
      </w:r>
      <w:r w:rsidR="00944939" w:rsidRPr="00B809DD">
        <w:rPr>
          <w:rFonts w:ascii="Arial" w:hAnsi="Arial" w:cs="Arial"/>
        </w:rPr>
        <w:t xml:space="preserve"> metod</w:t>
      </w:r>
      <w:r w:rsidR="008B42DF" w:rsidRPr="00B809DD">
        <w:rPr>
          <w:rFonts w:ascii="Arial" w:hAnsi="Arial" w:cs="Arial"/>
        </w:rPr>
        <w:t>i</w:t>
      </w:r>
      <w:r w:rsidR="00944939" w:rsidRPr="00B809DD">
        <w:rPr>
          <w:rFonts w:ascii="Arial" w:hAnsi="Arial" w:cs="Arial"/>
        </w:rPr>
        <w:t xml:space="preserve"> koja kroz četiri čimbenika nastoji prikazati snage, slabosti, prilike i prijetnje određene pojave ili situacije. Međutim, treba uzeti u obzir kako se radi o subjektivnoj metodi. </w:t>
      </w:r>
    </w:p>
    <w:bookmarkEnd w:id="32"/>
    <w:p w14:paraId="16701D67" w14:textId="77777777" w:rsidR="00E80E86" w:rsidRPr="00B809DD" w:rsidRDefault="00E80E86" w:rsidP="00944939">
      <w:pPr>
        <w:jc w:val="both"/>
        <w:rPr>
          <w:rFonts w:ascii="Arial" w:hAnsi="Arial" w:cs="Arial"/>
        </w:rPr>
      </w:pPr>
    </w:p>
    <w:p w14:paraId="3DC1E5FE" w14:textId="3759588D" w:rsidR="004C2FD6" w:rsidRPr="00B809DD" w:rsidRDefault="00E80E86" w:rsidP="00944939">
      <w:pPr>
        <w:jc w:val="both"/>
        <w:rPr>
          <w:rFonts w:ascii="Arial" w:hAnsi="Arial" w:cs="Arial"/>
        </w:rPr>
      </w:pPr>
      <w:r w:rsidRPr="00B809DD">
        <w:rPr>
          <w:rFonts w:ascii="Arial" w:hAnsi="Arial" w:cs="Arial"/>
        </w:rPr>
        <w:t>SWOT analiza je jedna od najpoznatijih i osnovnih tehnika strateške analize unutar poslovnih znanosti.</w:t>
      </w:r>
    </w:p>
    <w:p w14:paraId="66CB844E" w14:textId="01F0613A" w:rsidR="00E66924" w:rsidRPr="00B809DD" w:rsidRDefault="00E66240" w:rsidP="00944939">
      <w:pPr>
        <w:jc w:val="both"/>
        <w:rPr>
          <w:rFonts w:ascii="Arial" w:hAnsi="Arial" w:cs="Arial"/>
        </w:rPr>
      </w:pPr>
      <w:r w:rsidRPr="00B809DD">
        <w:rPr>
          <w:noProof/>
        </w:rPr>
        <mc:AlternateContent>
          <mc:Choice Requires="wps">
            <w:drawing>
              <wp:anchor distT="0" distB="0" distL="114300" distR="114300" simplePos="0" relativeHeight="251699226" behindDoc="1" locked="0" layoutInCell="1" allowOverlap="1" wp14:anchorId="7DCE9D46" wp14:editId="7F90ED14">
                <wp:simplePos x="0" y="0"/>
                <wp:positionH relativeFrom="column">
                  <wp:posOffset>0</wp:posOffset>
                </wp:positionH>
                <wp:positionV relativeFrom="paragraph">
                  <wp:posOffset>3028950</wp:posOffset>
                </wp:positionV>
                <wp:extent cx="3450590"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3450590" cy="635"/>
                        </a:xfrm>
                        <a:prstGeom prst="rect">
                          <a:avLst/>
                        </a:prstGeom>
                        <a:solidFill>
                          <a:prstClr val="white"/>
                        </a:solidFill>
                        <a:ln>
                          <a:noFill/>
                        </a:ln>
                      </wps:spPr>
                      <wps:txbx>
                        <w:txbxContent>
                          <w:p w14:paraId="4B471B55" w14:textId="434AAEDB" w:rsidR="001B5665" w:rsidRPr="00A6264D" w:rsidRDefault="001B5665" w:rsidP="00E66240">
                            <w:pPr>
                              <w:pStyle w:val="Opisslike"/>
                              <w:rPr>
                                <w:rFonts w:ascii="Times New Roman" w:eastAsia="Times New Roman" w:hAnsi="Times New Roman" w:cs="Times New Roman"/>
                                <w:noProof/>
                                <w:sz w:val="24"/>
                                <w:szCs w:val="24"/>
                              </w:rPr>
                            </w:pPr>
                            <w:bookmarkStart w:id="33" w:name="_Toc158817303"/>
                            <w:r>
                              <w:t xml:space="preserve">Slika </w:t>
                            </w:r>
                            <w:fldSimple w:instr=" SEQ Slika \* ARABIC ">
                              <w:r>
                                <w:rPr>
                                  <w:noProof/>
                                </w:rPr>
                                <w:t>1</w:t>
                              </w:r>
                            </w:fldSimple>
                            <w:r>
                              <w:t xml:space="preserve"> Prikaz koncepta SWOT analize</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DCE9D46" id="_x0000_t202" coordsize="21600,21600" o:spt="202" path="m,l,21600r21600,l21600,xe">
                <v:stroke joinstyle="miter"/>
                <v:path gradientshapeok="t" o:connecttype="rect"/>
              </v:shapetype>
              <v:shape id="Text Box 12" o:spid="_x0000_s1026" type="#_x0000_t202" style="position:absolute;left:0;text-align:left;margin-left:0;margin-top:238.5pt;width:271.7pt;height:.05pt;z-index:-251617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" stroked="f">
                <v:textbox style="mso-fit-shape-to-text:t" inset="0,0,0,0">
                  <w:txbxContent>
                    <w:p w14:paraId="4B471B55" w14:textId="434AAEDB" w:rsidR="001B5665" w:rsidRPr="00A6264D" w:rsidRDefault="001B5665" w:rsidP="00E66240">
                      <w:pPr>
                        <w:pStyle w:val="Caption"/>
                        <w:rPr>
                          <w:rFonts w:ascii="Times New Roman" w:eastAsia="Times New Roman" w:hAnsi="Times New Roman" w:cs="Times New Roman"/>
                          <w:noProof/>
                          <w:sz w:val="24"/>
                          <w:szCs w:val="24"/>
                        </w:rPr>
                      </w:pPr>
                      <w:bookmarkStart w:id="34" w:name="_Toc158817303"/>
                      <w:r>
                        <w:t xml:space="preserve">Slika </w:t>
                      </w:r>
                      <w:r w:rsidR="00000000">
                        <w:fldChar w:fldCharType="begin"/>
                      </w:r>
                      <w:r w:rsidR="00000000">
                        <w:instrText xml:space="preserve"> SEQ Slika \* ARABIC </w:instrText>
                      </w:r>
                      <w:r w:rsidR="00000000">
                        <w:fldChar w:fldCharType="separate"/>
                      </w:r>
                      <w:r>
                        <w:rPr>
                          <w:noProof/>
                        </w:rPr>
                        <w:t>1</w:t>
                      </w:r>
                      <w:r w:rsidR="00000000">
                        <w:rPr>
                          <w:noProof/>
                        </w:rPr>
                        <w:fldChar w:fldCharType="end"/>
                      </w:r>
                      <w:r>
                        <w:t xml:space="preserve"> Prikaz koncepta SWOT analize</w:t>
                      </w:r>
                      <w:bookmarkEnd w:id="34"/>
                    </w:p>
                  </w:txbxContent>
                </v:textbox>
                <w10:wrap type="tight"/>
              </v:shape>
            </w:pict>
          </mc:Fallback>
        </mc:AlternateContent>
      </w:r>
      <w:r w:rsidR="00C94BB2" w:rsidRPr="00B809DD">
        <w:rPr>
          <w:noProof/>
        </w:rPr>
        <w:drawing>
          <wp:anchor distT="0" distB="0" distL="114300" distR="114300" simplePos="0" relativeHeight="251697178" behindDoc="1" locked="0" layoutInCell="1" allowOverlap="1" wp14:anchorId="534B34D3" wp14:editId="067636C2">
            <wp:simplePos x="0" y="0"/>
            <wp:positionH relativeFrom="margin">
              <wp:posOffset>0</wp:posOffset>
            </wp:positionH>
            <wp:positionV relativeFrom="paragraph">
              <wp:posOffset>167640</wp:posOffset>
            </wp:positionV>
            <wp:extent cx="3450590" cy="2804160"/>
            <wp:effectExtent l="0" t="0" r="0" b="0"/>
            <wp:wrapTight wrapText="bothSides">
              <wp:wrapPolygon edited="0">
                <wp:start x="0" y="0"/>
                <wp:lineTo x="0" y="21424"/>
                <wp:lineTo x="21465" y="21424"/>
                <wp:lineTo x="214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0590" cy="2804160"/>
                    </a:xfrm>
                    <a:prstGeom prst="rect">
                      <a:avLst/>
                    </a:prstGeom>
                    <a:noFill/>
                  </pic:spPr>
                </pic:pic>
              </a:graphicData>
            </a:graphic>
            <wp14:sizeRelH relativeFrom="margin">
              <wp14:pctWidth>0</wp14:pctWidth>
            </wp14:sizeRelH>
            <wp14:sizeRelV relativeFrom="margin">
              <wp14:pctHeight>0</wp14:pctHeight>
            </wp14:sizeRelV>
          </wp:anchor>
        </w:drawing>
      </w:r>
    </w:p>
    <w:p w14:paraId="6E54D27A" w14:textId="471B8ABB" w:rsidR="00E66924" w:rsidRPr="00B809DD" w:rsidRDefault="00E66924" w:rsidP="00944939">
      <w:pPr>
        <w:jc w:val="both"/>
        <w:rPr>
          <w:rFonts w:ascii="Arial" w:hAnsi="Arial" w:cs="Arial"/>
        </w:rPr>
      </w:pPr>
    </w:p>
    <w:p w14:paraId="1DBB170A" w14:textId="77777777" w:rsidR="00C94BB2" w:rsidRPr="00B809DD" w:rsidRDefault="00C94BB2" w:rsidP="00944939">
      <w:pPr>
        <w:jc w:val="both"/>
        <w:rPr>
          <w:rFonts w:ascii="Arial" w:hAnsi="Arial" w:cs="Arial"/>
        </w:rPr>
      </w:pPr>
    </w:p>
    <w:p w14:paraId="30126726" w14:textId="77777777" w:rsidR="00C94BB2" w:rsidRPr="00B809DD" w:rsidRDefault="00C94BB2" w:rsidP="00944939">
      <w:pPr>
        <w:jc w:val="both"/>
        <w:rPr>
          <w:rFonts w:ascii="Arial" w:hAnsi="Arial" w:cs="Arial"/>
        </w:rPr>
      </w:pPr>
    </w:p>
    <w:p w14:paraId="5E4FB1A1" w14:textId="77777777" w:rsidR="00C94BB2" w:rsidRPr="00B809DD" w:rsidRDefault="00C94BB2" w:rsidP="00944939">
      <w:pPr>
        <w:jc w:val="both"/>
        <w:rPr>
          <w:rFonts w:ascii="Arial" w:hAnsi="Arial" w:cs="Arial"/>
        </w:rPr>
      </w:pPr>
    </w:p>
    <w:p w14:paraId="699D8840" w14:textId="77777777" w:rsidR="00C94BB2" w:rsidRPr="00B809DD" w:rsidRDefault="00C94BB2" w:rsidP="00944939">
      <w:pPr>
        <w:jc w:val="both"/>
        <w:rPr>
          <w:rFonts w:ascii="Arial" w:hAnsi="Arial" w:cs="Arial"/>
        </w:rPr>
      </w:pPr>
    </w:p>
    <w:p w14:paraId="7AF2438E" w14:textId="77777777" w:rsidR="00C94BB2" w:rsidRPr="00B809DD" w:rsidRDefault="00C94BB2" w:rsidP="00944939">
      <w:pPr>
        <w:jc w:val="both"/>
        <w:rPr>
          <w:rFonts w:ascii="Arial" w:hAnsi="Arial" w:cs="Arial"/>
        </w:rPr>
      </w:pPr>
    </w:p>
    <w:p w14:paraId="6EBC72C8" w14:textId="77777777" w:rsidR="00C94BB2" w:rsidRPr="00B809DD" w:rsidRDefault="00C94BB2" w:rsidP="00944939">
      <w:pPr>
        <w:jc w:val="both"/>
        <w:rPr>
          <w:rFonts w:ascii="Arial" w:hAnsi="Arial" w:cs="Arial"/>
        </w:rPr>
      </w:pPr>
    </w:p>
    <w:p w14:paraId="78499FCE" w14:textId="77777777" w:rsidR="00C94BB2" w:rsidRPr="00B809DD" w:rsidRDefault="00C94BB2" w:rsidP="00944939">
      <w:pPr>
        <w:jc w:val="both"/>
        <w:rPr>
          <w:rFonts w:ascii="Arial" w:hAnsi="Arial" w:cs="Arial"/>
        </w:rPr>
      </w:pPr>
    </w:p>
    <w:p w14:paraId="6857E1D3" w14:textId="77777777" w:rsidR="00C94BB2" w:rsidRPr="00B809DD" w:rsidRDefault="00C94BB2" w:rsidP="00944939">
      <w:pPr>
        <w:jc w:val="both"/>
        <w:rPr>
          <w:rFonts w:ascii="Arial" w:hAnsi="Arial" w:cs="Arial"/>
        </w:rPr>
      </w:pPr>
    </w:p>
    <w:p w14:paraId="4694D680" w14:textId="77777777" w:rsidR="00C94BB2" w:rsidRPr="00B809DD" w:rsidRDefault="00C94BB2" w:rsidP="00944939">
      <w:pPr>
        <w:jc w:val="both"/>
        <w:rPr>
          <w:rFonts w:ascii="Arial" w:hAnsi="Arial" w:cs="Arial"/>
        </w:rPr>
      </w:pPr>
    </w:p>
    <w:p w14:paraId="2B17C830" w14:textId="77777777" w:rsidR="00C94BB2" w:rsidRPr="00B809DD" w:rsidRDefault="00C94BB2" w:rsidP="00944939">
      <w:pPr>
        <w:jc w:val="both"/>
        <w:rPr>
          <w:rFonts w:ascii="Arial" w:hAnsi="Arial" w:cs="Arial"/>
        </w:rPr>
      </w:pPr>
    </w:p>
    <w:p w14:paraId="056432D8" w14:textId="77777777" w:rsidR="00C94BB2" w:rsidRPr="00B809DD" w:rsidRDefault="00C94BB2" w:rsidP="00944939">
      <w:pPr>
        <w:jc w:val="both"/>
        <w:rPr>
          <w:rFonts w:ascii="Arial" w:hAnsi="Arial" w:cs="Arial"/>
        </w:rPr>
      </w:pPr>
    </w:p>
    <w:p w14:paraId="2B3600E9" w14:textId="77777777" w:rsidR="00C94BB2" w:rsidRPr="00B809DD" w:rsidRDefault="00C94BB2" w:rsidP="00944939">
      <w:pPr>
        <w:jc w:val="both"/>
        <w:rPr>
          <w:rFonts w:ascii="Arial" w:hAnsi="Arial" w:cs="Arial"/>
        </w:rPr>
      </w:pPr>
    </w:p>
    <w:p w14:paraId="5B2EBACA" w14:textId="77777777" w:rsidR="00C94BB2" w:rsidRPr="00B809DD" w:rsidRDefault="00C94BB2" w:rsidP="00944939">
      <w:pPr>
        <w:jc w:val="both"/>
        <w:rPr>
          <w:rFonts w:ascii="Arial" w:hAnsi="Arial" w:cs="Arial"/>
        </w:rPr>
      </w:pPr>
    </w:p>
    <w:p w14:paraId="40F93FBC" w14:textId="77777777" w:rsidR="00C94BB2" w:rsidRPr="00B809DD" w:rsidRDefault="00C94BB2" w:rsidP="00944939">
      <w:pPr>
        <w:jc w:val="both"/>
        <w:rPr>
          <w:rFonts w:ascii="Arial" w:hAnsi="Arial" w:cs="Arial"/>
        </w:rPr>
      </w:pPr>
    </w:p>
    <w:p w14:paraId="1A5D1B02" w14:textId="77777777" w:rsidR="00C94BB2" w:rsidRPr="00B809DD" w:rsidRDefault="00C94BB2" w:rsidP="00944939">
      <w:pPr>
        <w:jc w:val="both"/>
        <w:rPr>
          <w:rFonts w:ascii="Arial" w:hAnsi="Arial" w:cs="Arial"/>
        </w:rPr>
      </w:pPr>
    </w:p>
    <w:p w14:paraId="72440AA5" w14:textId="77777777" w:rsidR="00C94BB2" w:rsidRPr="00B809DD" w:rsidRDefault="00C94BB2" w:rsidP="00944939">
      <w:pPr>
        <w:jc w:val="both"/>
        <w:rPr>
          <w:rFonts w:ascii="Arial" w:hAnsi="Arial" w:cs="Arial"/>
        </w:rPr>
      </w:pPr>
    </w:p>
    <w:p w14:paraId="53EFA019" w14:textId="77777777" w:rsidR="00E66240" w:rsidRPr="00B809DD" w:rsidRDefault="00E66240" w:rsidP="00944939">
      <w:pPr>
        <w:jc w:val="both"/>
        <w:rPr>
          <w:rFonts w:ascii="Arial" w:hAnsi="Arial" w:cs="Arial"/>
        </w:rPr>
      </w:pPr>
    </w:p>
    <w:p w14:paraId="15CFD5A3" w14:textId="77777777" w:rsidR="00E66240" w:rsidRPr="00B809DD" w:rsidRDefault="00E66240" w:rsidP="00944939">
      <w:pPr>
        <w:jc w:val="both"/>
        <w:rPr>
          <w:rFonts w:ascii="Arial" w:hAnsi="Arial" w:cs="Arial"/>
        </w:rPr>
      </w:pPr>
    </w:p>
    <w:p w14:paraId="3E47AE4F" w14:textId="2ADDB0AE" w:rsidR="00E80E86" w:rsidRPr="00B809DD" w:rsidRDefault="00E80E86" w:rsidP="00944939">
      <w:pPr>
        <w:jc w:val="both"/>
        <w:rPr>
          <w:rFonts w:ascii="Arial" w:hAnsi="Arial" w:cs="Arial"/>
        </w:rPr>
      </w:pPr>
      <w:r w:rsidRPr="00B809DD">
        <w:rPr>
          <w:rFonts w:ascii="Arial" w:hAnsi="Arial" w:cs="Arial"/>
        </w:rPr>
        <w:t xml:space="preserve">Promatranjem vlastitih snaga i slabosti u kombinaciji s prilikama i prijetnjama dolazi se do </w:t>
      </w:r>
      <w:r w:rsidR="00F816E6" w:rsidRPr="00B809DD">
        <w:rPr>
          <w:rFonts w:ascii="Arial" w:hAnsi="Arial" w:cs="Arial"/>
        </w:rPr>
        <w:t xml:space="preserve">spoznaje kako </w:t>
      </w:r>
      <w:r w:rsidRPr="00B809DD">
        <w:rPr>
          <w:rFonts w:ascii="Arial" w:hAnsi="Arial" w:cs="Arial"/>
        </w:rPr>
        <w:t>poduzeti pravilne mjere i aktivnosti za postizanje strateških ciljeva</w:t>
      </w:r>
      <w:r w:rsidR="00F816E6" w:rsidRPr="00B809DD">
        <w:rPr>
          <w:rFonts w:ascii="Arial" w:hAnsi="Arial" w:cs="Arial"/>
        </w:rPr>
        <w:t>.</w:t>
      </w:r>
    </w:p>
    <w:p w14:paraId="2C8195A1" w14:textId="77777777" w:rsidR="00A83D78" w:rsidRPr="00B809DD" w:rsidRDefault="00A83D78" w:rsidP="00944939">
      <w:pPr>
        <w:jc w:val="both"/>
        <w:rPr>
          <w:rFonts w:ascii="Arial" w:hAnsi="Arial" w:cs="Arial"/>
        </w:rPr>
      </w:pPr>
    </w:p>
    <w:p w14:paraId="7211CF9B" w14:textId="33F54D03" w:rsidR="002A0D59" w:rsidRPr="00F85475" w:rsidRDefault="00A83D78" w:rsidP="00944939">
      <w:pPr>
        <w:jc w:val="both"/>
        <w:rPr>
          <w:rFonts w:ascii="Arial" w:hAnsi="Arial" w:cs="Arial"/>
          <w:color w:val="FF0000"/>
        </w:rPr>
      </w:pPr>
      <w:r w:rsidRPr="00B809DD">
        <w:rPr>
          <w:rFonts w:ascii="Arial" w:hAnsi="Arial" w:cs="Arial"/>
        </w:rPr>
        <w:t xml:space="preserve">Iznimno je važno naglasiti kako učinkovitost provođenja poslovnih procesa visoke razine složenosti koji suštinski ovise o koordiniranom djelovanju različitih ustrojstvenih jedinica, kao i o usklađivanju zahtjeva koji proizlaze iz različitih stručnih područja rada, ovisi o nizu kako unutarnjih tako i vanjskih čimbenika. Stoga se u navedenom kontekstu ova analiza može razumjeti kao svojevrsni usporedni prikaz unutarnjih snaga i slabosti organizacije u odnosnu na vanjske prilike i prijetnje s kojima se </w:t>
      </w:r>
      <w:r w:rsidR="00C5232C" w:rsidRPr="00B809DD">
        <w:rPr>
          <w:rFonts w:ascii="Arial" w:hAnsi="Arial" w:cs="Arial"/>
        </w:rPr>
        <w:t>općinska</w:t>
      </w:r>
      <w:r w:rsidRPr="00B809DD">
        <w:rPr>
          <w:rFonts w:ascii="Arial" w:hAnsi="Arial" w:cs="Arial"/>
        </w:rPr>
        <w:t xml:space="preserve"> uprava </w:t>
      </w:r>
      <w:r w:rsidR="008C6945" w:rsidRPr="00B809DD">
        <w:rPr>
          <w:rFonts w:ascii="Arial" w:hAnsi="Arial" w:cs="Arial"/>
        </w:rPr>
        <w:t>Općine Lipovljani</w:t>
      </w:r>
      <w:r w:rsidRPr="00B809DD">
        <w:rPr>
          <w:rFonts w:ascii="Arial" w:hAnsi="Arial" w:cs="Arial"/>
        </w:rPr>
        <w:t xml:space="preserve"> suočava u okviru upravljanja </w:t>
      </w:r>
      <w:r w:rsidR="00303906" w:rsidRPr="00B809DD">
        <w:rPr>
          <w:rFonts w:ascii="Arial" w:hAnsi="Arial" w:cs="Arial"/>
        </w:rPr>
        <w:t>općinskom</w:t>
      </w:r>
      <w:r w:rsidRPr="00B809DD">
        <w:rPr>
          <w:rFonts w:ascii="Arial" w:hAnsi="Arial" w:cs="Arial"/>
        </w:rPr>
        <w:t xml:space="preserve"> imovinom. </w:t>
      </w:r>
      <w:r w:rsidR="002A0D59" w:rsidRPr="00F85475">
        <w:rPr>
          <w:rFonts w:ascii="Arial" w:hAnsi="Arial" w:cs="Arial"/>
          <w:color w:val="FF0000"/>
        </w:rPr>
        <w:br w:type="page"/>
      </w:r>
    </w:p>
    <w:p w14:paraId="2A90F309" w14:textId="5959BCC5" w:rsidR="00AF3AFF" w:rsidRPr="0022244E" w:rsidRDefault="00AF3AFF" w:rsidP="00AF3AFF">
      <w:pPr>
        <w:pStyle w:val="Opisslike"/>
        <w:keepNext/>
      </w:pPr>
      <w:bookmarkStart w:id="34" w:name="_Toc158817285"/>
      <w:r w:rsidRPr="0022244E">
        <w:lastRenderedPageBreak/>
        <w:t xml:space="preserve">Tablica </w:t>
      </w:r>
      <w:fldSimple w:instr=" SEQ Tablica \* ARABIC ">
        <w:r w:rsidR="004D3439">
          <w:rPr>
            <w:noProof/>
          </w:rPr>
          <w:t>3</w:t>
        </w:r>
      </w:fldSimple>
      <w:r w:rsidRPr="0022244E">
        <w:t xml:space="preserve"> SWOT analiza upravljanja imovinom </w:t>
      </w:r>
      <w:r w:rsidR="008C6945" w:rsidRPr="0022244E">
        <w:t>Općine Lipovljani</w:t>
      </w:r>
      <w:bookmarkEnd w:id="34"/>
    </w:p>
    <w:tbl>
      <w:tblPr>
        <w:tblStyle w:val="Reetkatablice"/>
        <w:tblW w:w="0" w:type="auto"/>
        <w:tblLook w:val="04A0" w:firstRow="1" w:lastRow="0" w:firstColumn="1" w:lastColumn="0" w:noHBand="0" w:noVBand="1"/>
      </w:tblPr>
      <w:tblGrid>
        <w:gridCol w:w="4519"/>
        <w:gridCol w:w="4543"/>
      </w:tblGrid>
      <w:tr w:rsidR="00F85475" w:rsidRPr="00F85475" w14:paraId="2A482DB2" w14:textId="77777777" w:rsidTr="00661AD9">
        <w:tc>
          <w:tcPr>
            <w:tcW w:w="4519" w:type="dxa"/>
            <w:shd w:val="clear" w:color="auto" w:fill="FBE4D5" w:themeFill="accent2" w:themeFillTint="33"/>
            <w:vAlign w:val="center"/>
          </w:tcPr>
          <w:p w14:paraId="3FF5D94C" w14:textId="0DDF7DB8" w:rsidR="007A2E08" w:rsidRPr="0022244E" w:rsidRDefault="007A2E08" w:rsidP="008F6099">
            <w:pPr>
              <w:spacing w:after="160" w:line="259" w:lineRule="auto"/>
              <w:contextualSpacing/>
              <w:jc w:val="center"/>
              <w:rPr>
                <w:rFonts w:ascii="Arial" w:eastAsiaTheme="minorHAnsi" w:hAnsi="Arial" w:cs="Arial"/>
                <w:lang w:eastAsia="en-US"/>
              </w:rPr>
            </w:pPr>
            <w:bookmarkStart w:id="35" w:name="_Hlk85799142"/>
            <w:r w:rsidRPr="0022244E">
              <w:rPr>
                <w:rFonts w:ascii="Arial" w:eastAsiaTheme="minorHAnsi" w:hAnsi="Arial" w:cs="Arial"/>
                <w:lang w:eastAsia="en-US"/>
              </w:rPr>
              <w:t>SNAGA (S)</w:t>
            </w:r>
          </w:p>
        </w:tc>
        <w:tc>
          <w:tcPr>
            <w:tcW w:w="4543" w:type="dxa"/>
            <w:shd w:val="clear" w:color="auto" w:fill="FBE4D5" w:themeFill="accent2" w:themeFillTint="33"/>
            <w:vAlign w:val="center"/>
          </w:tcPr>
          <w:p w14:paraId="559E058F" w14:textId="77777777" w:rsidR="007A2E08" w:rsidRPr="0022244E" w:rsidRDefault="007A2E08" w:rsidP="008F6099">
            <w:pPr>
              <w:spacing w:after="160" w:line="259" w:lineRule="auto"/>
              <w:ind w:left="720"/>
              <w:contextualSpacing/>
              <w:jc w:val="center"/>
              <w:rPr>
                <w:rFonts w:ascii="Arial" w:eastAsiaTheme="minorHAnsi" w:hAnsi="Arial" w:cs="Arial"/>
                <w:lang w:eastAsia="en-US"/>
              </w:rPr>
            </w:pPr>
            <w:r w:rsidRPr="0022244E">
              <w:rPr>
                <w:rFonts w:ascii="Arial" w:eastAsiaTheme="minorHAnsi" w:hAnsi="Arial" w:cs="Arial"/>
                <w:lang w:eastAsia="en-US"/>
              </w:rPr>
              <w:t>SLABOSTI (W)</w:t>
            </w:r>
          </w:p>
        </w:tc>
      </w:tr>
      <w:tr w:rsidR="00F85475" w:rsidRPr="00F85475" w14:paraId="2245C356" w14:textId="77777777" w:rsidTr="0050751A">
        <w:trPr>
          <w:trHeight w:val="1833"/>
        </w:trPr>
        <w:tc>
          <w:tcPr>
            <w:tcW w:w="4519" w:type="dxa"/>
          </w:tcPr>
          <w:p w14:paraId="7F510664" w14:textId="6BF2CF68"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ažuran registar nekretnina</w:t>
            </w:r>
          </w:p>
          <w:p w14:paraId="626F2E2A" w14:textId="234215E3"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iskustvo službenika</w:t>
            </w:r>
          </w:p>
          <w:p w14:paraId="5E4ADED7" w14:textId="0F68F3B3"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dobra sinergija tima</w:t>
            </w:r>
          </w:p>
          <w:p w14:paraId="7953D949" w14:textId="128ED791" w:rsid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 xml:space="preserve">stručni </w:t>
            </w:r>
            <w:r>
              <w:rPr>
                <w:rFonts w:ascii="Arial" w:eastAsiaTheme="minorHAnsi" w:hAnsi="Arial" w:cs="Arial"/>
                <w:lang w:eastAsia="en-US"/>
              </w:rPr>
              <w:t xml:space="preserve">i </w:t>
            </w:r>
            <w:r w:rsidRPr="0022244E">
              <w:rPr>
                <w:rFonts w:ascii="Arial" w:eastAsiaTheme="minorHAnsi" w:hAnsi="Arial" w:cs="Arial"/>
                <w:lang w:eastAsia="en-US"/>
              </w:rPr>
              <w:t>administrativni kapaciteti</w:t>
            </w:r>
          </w:p>
          <w:p w14:paraId="2137CBF3" w14:textId="20945D1D"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Pr>
                <w:rFonts w:ascii="Arial" w:eastAsiaTheme="minorHAnsi" w:hAnsi="Arial" w:cs="Arial"/>
                <w:lang w:eastAsia="en-US"/>
              </w:rPr>
              <w:t>timski rad</w:t>
            </w:r>
          </w:p>
          <w:p w14:paraId="20C3B70A" w14:textId="7A7CCB1E"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nepostojanje neperspektivne imovine</w:t>
            </w:r>
          </w:p>
          <w:p w14:paraId="0F51B54E" w14:textId="4B514681"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imovina u funkciji</w:t>
            </w:r>
          </w:p>
          <w:p w14:paraId="4CA52D6E" w14:textId="199D9D67" w:rsidR="0022244E" w:rsidRPr="0022244E" w:rsidRDefault="0022244E" w:rsidP="0022244E">
            <w:pPr>
              <w:numPr>
                <w:ilvl w:val="0"/>
                <w:numId w:val="19"/>
              </w:numPr>
              <w:spacing w:after="160" w:line="259" w:lineRule="auto"/>
              <w:contextualSpacing/>
              <w:rPr>
                <w:rFonts w:ascii="Arial" w:eastAsiaTheme="minorHAnsi" w:hAnsi="Arial" w:cs="Arial"/>
                <w:lang w:eastAsia="en-US"/>
              </w:rPr>
            </w:pPr>
            <w:r w:rsidRPr="0022244E">
              <w:rPr>
                <w:rFonts w:ascii="Arial" w:eastAsiaTheme="minorHAnsi" w:hAnsi="Arial" w:cs="Arial"/>
                <w:lang w:eastAsia="en-US"/>
              </w:rPr>
              <w:t>organizacijska struktura i kultura komunikacije</w:t>
            </w:r>
          </w:p>
          <w:p w14:paraId="42163FE5" w14:textId="4EDFD769" w:rsidR="0022244E" w:rsidRPr="00F85475" w:rsidRDefault="0022244E" w:rsidP="0022244E">
            <w:pPr>
              <w:spacing w:after="160" w:line="259" w:lineRule="auto"/>
              <w:ind w:left="720"/>
              <w:contextualSpacing/>
              <w:rPr>
                <w:rFonts w:ascii="Arial" w:eastAsiaTheme="minorHAnsi" w:hAnsi="Arial" w:cs="Arial"/>
                <w:color w:val="FF0000"/>
                <w:lang w:eastAsia="en-US"/>
              </w:rPr>
            </w:pPr>
          </w:p>
        </w:tc>
        <w:tc>
          <w:tcPr>
            <w:tcW w:w="4543" w:type="dxa"/>
          </w:tcPr>
          <w:p w14:paraId="3BA164CA" w14:textId="2D73A9CB"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sidRPr="0022244E">
              <w:rPr>
                <w:rFonts w:ascii="Arial" w:eastAsiaTheme="minorHAnsi" w:hAnsi="Arial" w:cs="Arial"/>
                <w:sz w:val="22"/>
                <w:szCs w:val="22"/>
                <w:lang w:eastAsia="en-US"/>
              </w:rPr>
              <w:t>troškovi održavanja</w:t>
            </w:r>
            <w:r>
              <w:rPr>
                <w:rFonts w:ascii="Arial" w:eastAsiaTheme="minorHAnsi" w:hAnsi="Arial" w:cs="Arial"/>
                <w:sz w:val="22"/>
                <w:szCs w:val="22"/>
                <w:lang w:eastAsia="en-US"/>
              </w:rPr>
              <w:t xml:space="preserve"> imovine</w:t>
            </w:r>
          </w:p>
          <w:p w14:paraId="39A46B35" w14:textId="746373E1"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velik broj </w:t>
            </w:r>
            <w:r w:rsidRPr="0022244E">
              <w:rPr>
                <w:rFonts w:ascii="Arial" w:eastAsiaTheme="minorHAnsi" w:hAnsi="Arial" w:cs="Arial"/>
                <w:sz w:val="22"/>
                <w:szCs w:val="22"/>
                <w:lang w:eastAsia="en-US"/>
              </w:rPr>
              <w:t xml:space="preserve">čestica koje nemaju samostalnu uporabnu vrijednost </w:t>
            </w:r>
          </w:p>
          <w:p w14:paraId="73B19137" w14:textId="06440A3C"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sidRPr="0022244E">
              <w:rPr>
                <w:rFonts w:ascii="Arial" w:eastAsiaTheme="minorHAnsi" w:hAnsi="Arial" w:cs="Arial"/>
                <w:sz w:val="22"/>
                <w:szCs w:val="22"/>
                <w:lang w:eastAsia="en-US"/>
              </w:rPr>
              <w:t>malo elaborata izvedenog stanja za komunalnu infrastrukturu</w:t>
            </w:r>
          </w:p>
          <w:p w14:paraId="7E1CD753" w14:textId="463A9F8B"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sidRPr="0022244E">
              <w:rPr>
                <w:rFonts w:ascii="Arial" w:eastAsiaTheme="minorHAnsi" w:hAnsi="Arial" w:cs="Arial"/>
                <w:sz w:val="22"/>
                <w:szCs w:val="22"/>
                <w:lang w:eastAsia="en-US"/>
              </w:rPr>
              <w:t>nesređeni imovinskopravni odnosi (društveni dom)</w:t>
            </w:r>
          </w:p>
          <w:p w14:paraId="337D7E2B" w14:textId="171CB0D9"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sidRPr="0022244E">
              <w:rPr>
                <w:rFonts w:ascii="Arial" w:eastAsiaTheme="minorHAnsi" w:hAnsi="Arial" w:cs="Arial"/>
                <w:sz w:val="22"/>
                <w:szCs w:val="22"/>
                <w:lang w:eastAsia="en-US"/>
              </w:rPr>
              <w:t>preopterećenost stručnih kapaciteta</w:t>
            </w:r>
          </w:p>
          <w:p w14:paraId="705E0A90" w14:textId="534F3BC0"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sidRPr="0022244E">
              <w:rPr>
                <w:rFonts w:ascii="Arial" w:eastAsiaTheme="minorHAnsi" w:hAnsi="Arial" w:cs="Arial"/>
                <w:sz w:val="22"/>
                <w:szCs w:val="22"/>
                <w:lang w:eastAsia="en-US"/>
              </w:rPr>
              <w:t xml:space="preserve">velik broj jedinica </w:t>
            </w:r>
            <w:proofErr w:type="spellStart"/>
            <w:r w:rsidRPr="0022244E">
              <w:rPr>
                <w:rFonts w:ascii="Arial" w:eastAsiaTheme="minorHAnsi" w:hAnsi="Arial" w:cs="Arial"/>
                <w:sz w:val="22"/>
                <w:szCs w:val="22"/>
                <w:lang w:eastAsia="en-US"/>
              </w:rPr>
              <w:t>ošasne</w:t>
            </w:r>
            <w:proofErr w:type="spellEnd"/>
            <w:r w:rsidRPr="0022244E">
              <w:rPr>
                <w:rFonts w:ascii="Arial" w:eastAsiaTheme="minorHAnsi" w:hAnsi="Arial" w:cs="Arial"/>
                <w:sz w:val="22"/>
                <w:szCs w:val="22"/>
                <w:lang w:eastAsia="en-US"/>
              </w:rPr>
              <w:t xml:space="preserve"> imovine</w:t>
            </w:r>
          </w:p>
          <w:p w14:paraId="62C8396F" w14:textId="162A2B4D" w:rsidR="0022244E" w:rsidRPr="0022244E" w:rsidRDefault="0022244E" w:rsidP="0022244E">
            <w:pPr>
              <w:numPr>
                <w:ilvl w:val="0"/>
                <w:numId w:val="19"/>
              </w:numPr>
              <w:spacing w:after="160" w:line="259" w:lineRule="auto"/>
              <w:contextualSpacing/>
              <w:rPr>
                <w:rFonts w:ascii="Arial" w:eastAsiaTheme="minorHAnsi" w:hAnsi="Arial" w:cs="Arial"/>
                <w:sz w:val="22"/>
                <w:szCs w:val="22"/>
                <w:lang w:eastAsia="en-US"/>
              </w:rPr>
            </w:pPr>
            <w:r w:rsidRPr="0022244E">
              <w:rPr>
                <w:rFonts w:ascii="Arial" w:eastAsiaTheme="minorHAnsi" w:hAnsi="Arial" w:cs="Arial"/>
                <w:sz w:val="22"/>
                <w:szCs w:val="22"/>
                <w:lang w:eastAsia="en-US"/>
              </w:rPr>
              <w:t xml:space="preserve">kompleksnost rješavanja </w:t>
            </w:r>
            <w:proofErr w:type="spellStart"/>
            <w:r w:rsidRPr="0022244E">
              <w:rPr>
                <w:rFonts w:ascii="Arial" w:eastAsiaTheme="minorHAnsi" w:hAnsi="Arial" w:cs="Arial"/>
                <w:sz w:val="22"/>
                <w:szCs w:val="22"/>
                <w:lang w:eastAsia="en-US"/>
              </w:rPr>
              <w:t>ošasne</w:t>
            </w:r>
            <w:proofErr w:type="spellEnd"/>
            <w:r w:rsidRPr="0022244E">
              <w:rPr>
                <w:rFonts w:ascii="Arial" w:eastAsiaTheme="minorHAnsi" w:hAnsi="Arial" w:cs="Arial"/>
                <w:sz w:val="22"/>
                <w:szCs w:val="22"/>
                <w:lang w:eastAsia="en-US"/>
              </w:rPr>
              <w:t xml:space="preserve"> imovine</w:t>
            </w:r>
          </w:p>
          <w:p w14:paraId="6418B0DC" w14:textId="2DEB4A60" w:rsidR="0022244E" w:rsidRPr="0022244E" w:rsidRDefault="0022244E" w:rsidP="0022244E">
            <w:pPr>
              <w:numPr>
                <w:ilvl w:val="0"/>
                <w:numId w:val="19"/>
              </w:numPr>
              <w:spacing w:after="160" w:line="259" w:lineRule="auto"/>
              <w:contextualSpacing/>
              <w:rPr>
                <w:rFonts w:ascii="Arial" w:eastAsiaTheme="minorHAnsi" w:hAnsi="Arial" w:cs="Arial"/>
                <w:color w:val="FF0000"/>
                <w:sz w:val="22"/>
                <w:szCs w:val="22"/>
                <w:lang w:eastAsia="en-US"/>
              </w:rPr>
            </w:pPr>
            <w:r w:rsidRPr="0022244E">
              <w:rPr>
                <w:rFonts w:ascii="Arial" w:eastAsiaTheme="minorHAnsi" w:hAnsi="Arial" w:cs="Arial"/>
                <w:sz w:val="22"/>
                <w:szCs w:val="22"/>
                <w:lang w:eastAsia="en-US"/>
              </w:rPr>
              <w:t>planiranje projekata</w:t>
            </w:r>
          </w:p>
        </w:tc>
      </w:tr>
      <w:tr w:rsidR="00F85475" w:rsidRPr="00F85475" w14:paraId="218DD2E7" w14:textId="77777777" w:rsidTr="00661AD9">
        <w:tc>
          <w:tcPr>
            <w:tcW w:w="4519" w:type="dxa"/>
            <w:shd w:val="clear" w:color="auto" w:fill="FBE4D5" w:themeFill="accent2" w:themeFillTint="33"/>
          </w:tcPr>
          <w:p w14:paraId="7FAD5BFB" w14:textId="77777777" w:rsidR="0050751A" w:rsidRPr="0022244E" w:rsidRDefault="0050751A" w:rsidP="008F6099">
            <w:pPr>
              <w:jc w:val="center"/>
              <w:rPr>
                <w:rFonts w:ascii="Arial" w:hAnsi="Arial" w:cs="Arial"/>
              </w:rPr>
            </w:pPr>
            <w:r w:rsidRPr="0022244E">
              <w:rPr>
                <w:rFonts w:ascii="Arial" w:hAnsi="Arial" w:cs="Arial"/>
              </w:rPr>
              <w:t>PRILIKE (O)</w:t>
            </w:r>
          </w:p>
        </w:tc>
        <w:tc>
          <w:tcPr>
            <w:tcW w:w="4543" w:type="dxa"/>
            <w:shd w:val="clear" w:color="auto" w:fill="FBE4D5" w:themeFill="accent2" w:themeFillTint="33"/>
          </w:tcPr>
          <w:p w14:paraId="38AEB621" w14:textId="77777777" w:rsidR="0050751A" w:rsidRPr="0022244E" w:rsidRDefault="0050751A" w:rsidP="008F6099">
            <w:pPr>
              <w:jc w:val="center"/>
              <w:rPr>
                <w:rFonts w:ascii="Arial" w:hAnsi="Arial" w:cs="Arial"/>
              </w:rPr>
            </w:pPr>
            <w:r w:rsidRPr="0022244E">
              <w:rPr>
                <w:rFonts w:ascii="Arial" w:hAnsi="Arial" w:cs="Arial"/>
              </w:rPr>
              <w:t>PRIJETNJE (T)</w:t>
            </w:r>
          </w:p>
        </w:tc>
      </w:tr>
      <w:tr w:rsidR="00F85475" w:rsidRPr="00684709" w14:paraId="4C3064EF" w14:textId="77777777" w:rsidTr="008F6099">
        <w:trPr>
          <w:trHeight w:val="866"/>
        </w:trPr>
        <w:tc>
          <w:tcPr>
            <w:tcW w:w="4519" w:type="dxa"/>
          </w:tcPr>
          <w:p w14:paraId="3B2AEE9A" w14:textId="722356D2" w:rsidR="0022244E" w:rsidRPr="00684709" w:rsidRDefault="0022244E" w:rsidP="0022244E">
            <w:pPr>
              <w:pStyle w:val="Odlomakpopisa"/>
              <w:numPr>
                <w:ilvl w:val="0"/>
                <w:numId w:val="34"/>
              </w:numPr>
              <w:spacing w:after="160" w:line="259" w:lineRule="auto"/>
              <w:rPr>
                <w:rFonts w:ascii="Arial" w:eastAsiaTheme="minorHAnsi" w:hAnsi="Arial" w:cs="Arial"/>
                <w:lang w:eastAsia="en-US"/>
              </w:rPr>
            </w:pPr>
            <w:r w:rsidRPr="00684709">
              <w:rPr>
                <w:rFonts w:ascii="Arial" w:eastAsiaTheme="minorHAnsi" w:hAnsi="Arial" w:cs="Arial"/>
                <w:lang w:eastAsia="en-US"/>
              </w:rPr>
              <w:t>rješavanje imovinskopravnih odnosa s Republikom Hrvatskom</w:t>
            </w:r>
          </w:p>
          <w:p w14:paraId="79105AA4" w14:textId="73689E54" w:rsidR="0022244E" w:rsidRPr="00684709" w:rsidRDefault="0022244E" w:rsidP="0022244E">
            <w:pPr>
              <w:pStyle w:val="Odlomakpopisa"/>
              <w:numPr>
                <w:ilvl w:val="0"/>
                <w:numId w:val="34"/>
              </w:numPr>
              <w:spacing w:after="160" w:line="259" w:lineRule="auto"/>
              <w:rPr>
                <w:rFonts w:ascii="Arial" w:eastAsiaTheme="minorHAnsi" w:hAnsi="Arial" w:cs="Arial"/>
                <w:lang w:eastAsia="en-US"/>
              </w:rPr>
            </w:pPr>
            <w:r w:rsidRPr="00684709">
              <w:rPr>
                <w:rFonts w:ascii="Arial" w:eastAsiaTheme="minorHAnsi" w:hAnsi="Arial" w:cs="Arial"/>
                <w:lang w:eastAsia="en-US"/>
              </w:rPr>
              <w:t>suradnja sa Sisačko-moslavačkom županijom</w:t>
            </w:r>
          </w:p>
          <w:p w14:paraId="03723779" w14:textId="662F59B1" w:rsidR="0022244E" w:rsidRPr="00684709" w:rsidRDefault="0022244E" w:rsidP="0022244E">
            <w:pPr>
              <w:pStyle w:val="Odlomakpopisa"/>
              <w:numPr>
                <w:ilvl w:val="0"/>
                <w:numId w:val="34"/>
              </w:numPr>
              <w:spacing w:after="160" w:line="259" w:lineRule="auto"/>
              <w:rPr>
                <w:rFonts w:ascii="Arial" w:eastAsiaTheme="minorHAnsi" w:hAnsi="Arial" w:cs="Arial"/>
                <w:lang w:eastAsia="en-US"/>
              </w:rPr>
            </w:pPr>
            <w:r w:rsidRPr="00684709">
              <w:rPr>
                <w:rFonts w:ascii="Arial" w:eastAsiaTheme="minorHAnsi" w:hAnsi="Arial" w:cs="Arial"/>
                <w:lang w:eastAsia="en-US"/>
              </w:rPr>
              <w:t>gradnja novog vrtića</w:t>
            </w:r>
          </w:p>
          <w:p w14:paraId="4FC6D407" w14:textId="3742DD59" w:rsidR="0022244E" w:rsidRPr="00684709" w:rsidRDefault="0022244E" w:rsidP="0022244E">
            <w:pPr>
              <w:pStyle w:val="Odlomakpopisa"/>
              <w:numPr>
                <w:ilvl w:val="0"/>
                <w:numId w:val="34"/>
              </w:numPr>
              <w:spacing w:after="160" w:line="259" w:lineRule="auto"/>
              <w:rPr>
                <w:rFonts w:ascii="Arial" w:eastAsiaTheme="minorHAnsi" w:hAnsi="Arial" w:cs="Arial"/>
                <w:lang w:eastAsia="en-US"/>
              </w:rPr>
            </w:pPr>
            <w:r w:rsidRPr="00684709">
              <w:rPr>
                <w:rFonts w:ascii="Arial" w:eastAsiaTheme="minorHAnsi" w:hAnsi="Arial" w:cs="Arial"/>
                <w:lang w:eastAsia="en-US"/>
              </w:rPr>
              <w:t>gradnja sportsko-rekreacijskog centra (EU) projekt</w:t>
            </w:r>
          </w:p>
          <w:p w14:paraId="19C0FDCB" w14:textId="3F90DD61" w:rsidR="0022244E" w:rsidRPr="00684709" w:rsidRDefault="0022244E" w:rsidP="0022244E">
            <w:pPr>
              <w:pStyle w:val="Odlomakpopisa"/>
              <w:numPr>
                <w:ilvl w:val="0"/>
                <w:numId w:val="34"/>
              </w:numPr>
              <w:spacing w:after="160" w:line="259" w:lineRule="auto"/>
              <w:rPr>
                <w:rFonts w:ascii="Arial" w:eastAsiaTheme="minorHAnsi" w:hAnsi="Arial" w:cs="Arial"/>
                <w:lang w:eastAsia="en-US"/>
              </w:rPr>
            </w:pPr>
            <w:r w:rsidRPr="00684709">
              <w:rPr>
                <w:rFonts w:ascii="Arial" w:eastAsiaTheme="minorHAnsi" w:hAnsi="Arial" w:cs="Arial"/>
                <w:lang w:eastAsia="en-US"/>
              </w:rPr>
              <w:t>izgradnja tržnice</w:t>
            </w:r>
          </w:p>
          <w:p w14:paraId="1BD501C8" w14:textId="03357590" w:rsidR="0022244E" w:rsidRPr="00684709" w:rsidRDefault="0022244E" w:rsidP="0022244E">
            <w:pPr>
              <w:pStyle w:val="Odlomakpopisa"/>
              <w:numPr>
                <w:ilvl w:val="0"/>
                <w:numId w:val="34"/>
              </w:numPr>
              <w:spacing w:after="160" w:line="259" w:lineRule="auto"/>
              <w:rPr>
                <w:rFonts w:ascii="Arial" w:eastAsiaTheme="minorHAnsi" w:hAnsi="Arial" w:cs="Arial"/>
                <w:lang w:eastAsia="en-US"/>
              </w:rPr>
            </w:pPr>
            <w:r w:rsidRPr="00684709">
              <w:rPr>
                <w:rFonts w:ascii="Arial" w:eastAsiaTheme="minorHAnsi" w:hAnsi="Arial" w:cs="Arial"/>
                <w:lang w:eastAsia="en-US"/>
              </w:rPr>
              <w:t>kupnja novih nekretnina</w:t>
            </w:r>
          </w:p>
          <w:p w14:paraId="5ADE1243" w14:textId="55B20F80" w:rsidR="006346D5" w:rsidRPr="00684709" w:rsidRDefault="006346D5" w:rsidP="0022244E">
            <w:pPr>
              <w:spacing w:after="160" w:line="259" w:lineRule="auto"/>
              <w:ind w:left="731"/>
              <w:contextualSpacing/>
              <w:rPr>
                <w:rFonts w:ascii="Arial" w:eastAsiaTheme="minorHAnsi" w:hAnsi="Arial" w:cs="Arial"/>
                <w:lang w:eastAsia="en-US"/>
              </w:rPr>
            </w:pPr>
          </w:p>
        </w:tc>
        <w:tc>
          <w:tcPr>
            <w:tcW w:w="4543" w:type="dxa"/>
          </w:tcPr>
          <w:p w14:paraId="33F8B6C9" w14:textId="77777777" w:rsidR="0022244E" w:rsidRPr="00684709" w:rsidRDefault="0022244E" w:rsidP="0022244E">
            <w:pPr>
              <w:numPr>
                <w:ilvl w:val="0"/>
                <w:numId w:val="21"/>
              </w:numPr>
              <w:spacing w:after="160" w:line="259" w:lineRule="auto"/>
              <w:contextualSpacing/>
              <w:rPr>
                <w:rFonts w:ascii="Arial" w:eastAsiaTheme="minorHAnsi" w:hAnsi="Arial" w:cs="Arial"/>
                <w:lang w:eastAsia="en-US"/>
              </w:rPr>
            </w:pPr>
            <w:r w:rsidRPr="00684709">
              <w:rPr>
                <w:rFonts w:ascii="Arial" w:eastAsiaTheme="minorHAnsi" w:hAnsi="Arial" w:cs="Arial"/>
                <w:lang w:eastAsia="en-US"/>
              </w:rPr>
              <w:t>nepredvidivost intervencija središnje države u normativni okvir koji uređuje područje lokalne samouprave</w:t>
            </w:r>
          </w:p>
          <w:p w14:paraId="51C05373" w14:textId="112AA881" w:rsidR="0022244E" w:rsidRPr="00684709" w:rsidRDefault="0022244E" w:rsidP="0022244E">
            <w:pPr>
              <w:numPr>
                <w:ilvl w:val="0"/>
                <w:numId w:val="21"/>
              </w:numPr>
              <w:spacing w:after="160" w:line="259" w:lineRule="auto"/>
              <w:contextualSpacing/>
              <w:rPr>
                <w:rFonts w:ascii="Arial" w:eastAsiaTheme="minorHAnsi" w:hAnsi="Arial" w:cs="Arial"/>
                <w:lang w:eastAsia="en-US"/>
              </w:rPr>
            </w:pPr>
            <w:r w:rsidRPr="00684709">
              <w:rPr>
                <w:rFonts w:ascii="Arial" w:eastAsiaTheme="minorHAnsi" w:hAnsi="Arial" w:cs="Arial"/>
                <w:lang w:eastAsia="en-US"/>
              </w:rPr>
              <w:t>sporost odgovaranja centralne države na upite Općine</w:t>
            </w:r>
          </w:p>
          <w:p w14:paraId="5A4E4ADA" w14:textId="42CF36FE" w:rsidR="0022244E" w:rsidRPr="00684709" w:rsidRDefault="0022244E" w:rsidP="0022244E">
            <w:pPr>
              <w:numPr>
                <w:ilvl w:val="0"/>
                <w:numId w:val="21"/>
              </w:numPr>
              <w:spacing w:after="160" w:line="259" w:lineRule="auto"/>
              <w:contextualSpacing/>
              <w:rPr>
                <w:rFonts w:ascii="Arial" w:eastAsiaTheme="minorHAnsi" w:hAnsi="Arial" w:cs="Arial"/>
                <w:lang w:eastAsia="en-US"/>
              </w:rPr>
            </w:pPr>
            <w:r w:rsidRPr="00684709">
              <w:rPr>
                <w:rFonts w:ascii="Arial" w:eastAsiaTheme="minorHAnsi" w:hAnsi="Arial" w:cs="Arial"/>
                <w:lang w:eastAsia="en-US"/>
              </w:rPr>
              <w:t xml:space="preserve">obveza vođenja više različitih imovinskih evidencija </w:t>
            </w:r>
          </w:p>
          <w:p w14:paraId="089A7281" w14:textId="72C13CF2" w:rsidR="0022244E" w:rsidRPr="00684709" w:rsidRDefault="0022244E" w:rsidP="0022244E">
            <w:pPr>
              <w:numPr>
                <w:ilvl w:val="0"/>
                <w:numId w:val="21"/>
              </w:numPr>
              <w:spacing w:after="160" w:line="259" w:lineRule="auto"/>
              <w:contextualSpacing/>
              <w:rPr>
                <w:rFonts w:ascii="Arial" w:eastAsiaTheme="minorHAnsi" w:hAnsi="Arial" w:cs="Arial"/>
                <w:lang w:eastAsia="en-US"/>
              </w:rPr>
            </w:pPr>
            <w:r w:rsidRPr="00684709">
              <w:rPr>
                <w:rFonts w:ascii="Arial" w:eastAsiaTheme="minorHAnsi" w:hAnsi="Arial" w:cs="Arial"/>
                <w:lang w:eastAsia="en-US"/>
              </w:rPr>
              <w:t>obveza dostave podataka u Središnji registar državne imovine</w:t>
            </w:r>
          </w:p>
          <w:p w14:paraId="05BE5C24" w14:textId="77777777" w:rsidR="00684709" w:rsidRPr="00684709" w:rsidRDefault="00684709" w:rsidP="001B5665">
            <w:pPr>
              <w:numPr>
                <w:ilvl w:val="0"/>
                <w:numId w:val="21"/>
              </w:numPr>
              <w:spacing w:after="160" w:line="259" w:lineRule="auto"/>
              <w:contextualSpacing/>
              <w:rPr>
                <w:rFonts w:ascii="Arial" w:eastAsiaTheme="minorHAnsi" w:hAnsi="Arial" w:cs="Arial"/>
                <w:lang w:eastAsia="en-US"/>
              </w:rPr>
            </w:pPr>
            <w:r w:rsidRPr="00684709">
              <w:rPr>
                <w:rFonts w:ascii="Arial" w:eastAsiaTheme="minorHAnsi" w:hAnsi="Arial" w:cs="Arial"/>
                <w:lang w:eastAsia="en-US"/>
              </w:rPr>
              <w:t xml:space="preserve">nepredvidivost stjecanja </w:t>
            </w:r>
            <w:proofErr w:type="spellStart"/>
            <w:r w:rsidRPr="00684709">
              <w:rPr>
                <w:rFonts w:ascii="Arial" w:eastAsiaTheme="minorHAnsi" w:hAnsi="Arial" w:cs="Arial"/>
                <w:lang w:eastAsia="en-US"/>
              </w:rPr>
              <w:t>ošasne</w:t>
            </w:r>
            <w:proofErr w:type="spellEnd"/>
            <w:r w:rsidRPr="00684709">
              <w:rPr>
                <w:rFonts w:ascii="Arial" w:eastAsiaTheme="minorHAnsi" w:hAnsi="Arial" w:cs="Arial"/>
                <w:lang w:eastAsia="en-US"/>
              </w:rPr>
              <w:t xml:space="preserve"> imovine</w:t>
            </w:r>
          </w:p>
          <w:p w14:paraId="2A41E103" w14:textId="77777777" w:rsidR="00E66240" w:rsidRPr="00684709" w:rsidRDefault="00E66240" w:rsidP="004D4E14">
            <w:pPr>
              <w:numPr>
                <w:ilvl w:val="0"/>
                <w:numId w:val="21"/>
              </w:numPr>
              <w:spacing w:after="160" w:line="259" w:lineRule="auto"/>
              <w:contextualSpacing/>
              <w:rPr>
                <w:rFonts w:ascii="Arial" w:eastAsiaTheme="minorHAnsi" w:hAnsi="Arial" w:cs="Arial"/>
                <w:lang w:eastAsia="en-US"/>
              </w:rPr>
            </w:pPr>
            <w:r w:rsidRPr="00684709">
              <w:rPr>
                <w:rFonts w:ascii="Arial" w:eastAsiaTheme="minorHAnsi" w:hAnsi="Arial" w:cs="Arial"/>
                <w:lang w:eastAsia="en-US"/>
              </w:rPr>
              <w:t>kontinuirano povećanje složenosti rada i postupanja u lokalnoj samoupravi</w:t>
            </w:r>
          </w:p>
          <w:p w14:paraId="16DD8B29" w14:textId="77777777" w:rsidR="0050751A" w:rsidRPr="00684709" w:rsidRDefault="0050751A" w:rsidP="00E66240">
            <w:pPr>
              <w:pStyle w:val="Odlomakpopisa"/>
              <w:rPr>
                <w:rFonts w:ascii="Arial" w:hAnsi="Arial" w:cs="Arial"/>
              </w:rPr>
            </w:pPr>
          </w:p>
        </w:tc>
      </w:tr>
      <w:bookmarkEnd w:id="35"/>
    </w:tbl>
    <w:p w14:paraId="57868AC5" w14:textId="44BC3832" w:rsidR="00BD42AD" w:rsidRPr="00684709" w:rsidRDefault="00BD42AD" w:rsidP="00E73D3C">
      <w:pPr>
        <w:spacing w:after="160" w:line="259" w:lineRule="auto"/>
        <w:rPr>
          <w:rFonts w:ascii="Arial" w:hAnsi="Arial" w:cs="Arial"/>
          <w:sz w:val="20"/>
          <w:szCs w:val="20"/>
        </w:rPr>
      </w:pPr>
      <w:r w:rsidRPr="00684709">
        <w:rPr>
          <w:rFonts w:ascii="Arial" w:hAnsi="Arial" w:cs="Arial"/>
          <w:sz w:val="20"/>
          <w:szCs w:val="20"/>
        </w:rPr>
        <w:br w:type="page"/>
      </w:r>
    </w:p>
    <w:p w14:paraId="43F29178" w14:textId="6407C953" w:rsidR="00BB4026" w:rsidRPr="00201428" w:rsidRDefault="00CA4387" w:rsidP="005942B0">
      <w:pPr>
        <w:pStyle w:val="Naslov1"/>
        <w:rPr>
          <w:rFonts w:ascii="Arial" w:hAnsi="Arial" w:cs="Arial"/>
          <w:b/>
          <w:color w:val="auto"/>
        </w:rPr>
      </w:pPr>
      <w:bookmarkStart w:id="36" w:name="_Toc158983481"/>
      <w:r w:rsidRPr="00201428">
        <w:rPr>
          <w:rFonts w:ascii="Arial" w:hAnsi="Arial" w:cs="Arial"/>
          <w:b/>
          <w:color w:val="auto"/>
        </w:rPr>
        <w:lastRenderedPageBreak/>
        <w:t>6</w:t>
      </w:r>
      <w:r w:rsidR="00B65F7A" w:rsidRPr="00201428">
        <w:rPr>
          <w:rFonts w:ascii="Arial" w:hAnsi="Arial" w:cs="Arial"/>
          <w:b/>
          <w:color w:val="auto"/>
        </w:rPr>
        <w:t xml:space="preserve">. </w:t>
      </w:r>
      <w:r w:rsidR="00784C6D" w:rsidRPr="00201428">
        <w:rPr>
          <w:rFonts w:ascii="Arial" w:hAnsi="Arial" w:cs="Arial"/>
          <w:b/>
          <w:color w:val="auto"/>
        </w:rPr>
        <w:t>STRATEŠKI CILJEVI</w:t>
      </w:r>
      <w:bookmarkEnd w:id="36"/>
      <w:r w:rsidR="00BB4026" w:rsidRPr="00201428">
        <w:rPr>
          <w:rFonts w:ascii="Arial" w:hAnsi="Arial" w:cs="Arial"/>
          <w:b/>
          <w:color w:val="auto"/>
        </w:rPr>
        <w:t xml:space="preserve"> </w:t>
      </w:r>
    </w:p>
    <w:p w14:paraId="38685E75" w14:textId="7F070C75" w:rsidR="00BB4026" w:rsidRPr="00201428" w:rsidRDefault="00BB4026" w:rsidP="00BB4026">
      <w:pPr>
        <w:jc w:val="both"/>
      </w:pPr>
    </w:p>
    <w:p w14:paraId="6CAE8D74" w14:textId="412148BC" w:rsidR="00C526AD" w:rsidRPr="00201428" w:rsidRDefault="00D579FC" w:rsidP="00BB4026">
      <w:pPr>
        <w:jc w:val="both"/>
        <w:rPr>
          <w:rFonts w:ascii="Arial" w:hAnsi="Arial" w:cs="Arial"/>
        </w:rPr>
      </w:pPr>
      <w:r w:rsidRPr="00201428">
        <w:rPr>
          <w:rFonts w:ascii="Arial" w:hAnsi="Arial" w:cs="Arial"/>
        </w:rPr>
        <w:t xml:space="preserve">Definiranjem strateških ciljeva nastoji se </w:t>
      </w:r>
      <w:r w:rsidR="00A83D78" w:rsidRPr="00201428">
        <w:rPr>
          <w:rFonts w:ascii="Arial" w:hAnsi="Arial" w:cs="Arial"/>
        </w:rPr>
        <w:t>ostvariti</w:t>
      </w:r>
      <w:r w:rsidR="00BB4026" w:rsidRPr="00201428">
        <w:rPr>
          <w:rFonts w:ascii="Arial" w:hAnsi="Arial" w:cs="Arial"/>
        </w:rPr>
        <w:t xml:space="preserve"> ekonomski svrhovito, </w:t>
      </w:r>
      <w:r w:rsidR="000B24E8" w:rsidRPr="00201428">
        <w:rPr>
          <w:rFonts w:ascii="Arial" w:hAnsi="Arial" w:cs="Arial"/>
        </w:rPr>
        <w:t xml:space="preserve">učinkovito, </w:t>
      </w:r>
      <w:r w:rsidR="00BB4026" w:rsidRPr="00201428">
        <w:rPr>
          <w:rFonts w:ascii="Arial" w:hAnsi="Arial" w:cs="Arial"/>
        </w:rPr>
        <w:t xml:space="preserve">djelotvorno i transparentno upravljanje </w:t>
      </w:r>
      <w:r w:rsidR="00303906" w:rsidRPr="00201428">
        <w:rPr>
          <w:rFonts w:ascii="Arial" w:hAnsi="Arial" w:cs="Arial"/>
        </w:rPr>
        <w:t>općinskom</w:t>
      </w:r>
      <w:r w:rsidR="00BB4026" w:rsidRPr="00201428">
        <w:rPr>
          <w:rFonts w:ascii="Arial" w:hAnsi="Arial" w:cs="Arial"/>
        </w:rPr>
        <w:t xml:space="preserve"> imovinom</w:t>
      </w:r>
      <w:r w:rsidRPr="00201428">
        <w:rPr>
          <w:rFonts w:ascii="Arial" w:hAnsi="Arial" w:cs="Arial"/>
        </w:rPr>
        <w:t>.</w:t>
      </w:r>
    </w:p>
    <w:p w14:paraId="77F483B5" w14:textId="77777777" w:rsidR="001D13F3" w:rsidRPr="00201428" w:rsidRDefault="001D13F3" w:rsidP="00BB4026">
      <w:pPr>
        <w:jc w:val="both"/>
        <w:rPr>
          <w:rFonts w:ascii="Arial" w:hAnsi="Arial" w:cs="Arial"/>
        </w:rPr>
      </w:pPr>
    </w:p>
    <w:p w14:paraId="701B57E4" w14:textId="77777777" w:rsidR="002349B4" w:rsidRPr="002349B4" w:rsidRDefault="002349B4" w:rsidP="00BB4026">
      <w:pPr>
        <w:jc w:val="both"/>
        <w:rPr>
          <w:rFonts w:ascii="Arial" w:hAnsi="Arial" w:cs="Arial"/>
        </w:rPr>
      </w:pPr>
      <w:r w:rsidRPr="002349B4">
        <w:rPr>
          <w:rFonts w:ascii="Arial" w:hAnsi="Arial" w:cs="Arial"/>
        </w:rPr>
        <w:t xml:space="preserve">Smjernice su skup međusobno povezanih aktivnosti kojima se izravno ili neizravno ostvaruju strateški ciljevi. </w:t>
      </w:r>
    </w:p>
    <w:p w14:paraId="7589D6B2" w14:textId="73615031" w:rsidR="00414794" w:rsidRPr="002349B4" w:rsidRDefault="00414794" w:rsidP="00BB4026">
      <w:pPr>
        <w:jc w:val="both"/>
        <w:rPr>
          <w:rFonts w:ascii="Arial" w:hAnsi="Arial" w:cs="Arial"/>
        </w:rPr>
      </w:pPr>
      <w:r w:rsidRPr="002349B4">
        <w:rPr>
          <w:noProof/>
        </w:rPr>
        <mc:AlternateContent>
          <mc:Choice Requires="wps">
            <w:drawing>
              <wp:anchor distT="0" distB="0" distL="114300" distR="114300" simplePos="0" relativeHeight="251703322" behindDoc="0" locked="0" layoutInCell="1" allowOverlap="1" wp14:anchorId="4A811D89" wp14:editId="427A9AC8">
                <wp:simplePos x="0" y="0"/>
                <wp:positionH relativeFrom="column">
                  <wp:posOffset>21920</wp:posOffset>
                </wp:positionH>
                <wp:positionV relativeFrom="paragraph">
                  <wp:posOffset>135407</wp:posOffset>
                </wp:positionV>
                <wp:extent cx="2882189" cy="19751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82189" cy="197511"/>
                        </a:xfrm>
                        <a:prstGeom prst="rect">
                          <a:avLst/>
                        </a:prstGeom>
                        <a:solidFill>
                          <a:prstClr val="white"/>
                        </a:solidFill>
                        <a:ln>
                          <a:noFill/>
                        </a:ln>
                      </wps:spPr>
                      <wps:txbx>
                        <w:txbxContent>
                          <w:p w14:paraId="3BEA5664" w14:textId="3CEDD7F3" w:rsidR="001B5665" w:rsidRPr="00B06282" w:rsidRDefault="001B5665" w:rsidP="00414794">
                            <w:pPr>
                              <w:pStyle w:val="Opisslike"/>
                              <w:rPr>
                                <w:rFonts w:ascii="Times New Roman" w:eastAsia="Times New Roman" w:hAnsi="Times New Roman" w:cs="Times New Roman"/>
                                <w:noProof/>
                                <w:sz w:val="24"/>
                                <w:szCs w:val="24"/>
                              </w:rPr>
                            </w:pPr>
                            <w:bookmarkStart w:id="37" w:name="_Toc158817286"/>
                            <w:r>
                              <w:t xml:space="preserve">Tablica </w:t>
                            </w:r>
                            <w:fldSimple w:instr=" SEQ Tablica \* ARABIC ">
                              <w:r>
                                <w:rPr>
                                  <w:noProof/>
                                </w:rPr>
                                <w:t>4</w:t>
                              </w:r>
                            </w:fldSimple>
                            <w:r>
                              <w:t xml:space="preserve"> Tablica strateških i posebnih ciljeva</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A811D89" id="Text Box 28" o:spid="_x0000_s1027" type="#_x0000_t202" style="position:absolute;left:0;text-align:left;margin-left:1.75pt;margin-top:10.65pt;width:226.95pt;height:15.55pt;z-index:251703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" stroked="f">
                <v:textbox inset="0,0,0,0">
                  <w:txbxContent>
                    <w:p w14:paraId="3BEA5664" w14:textId="3CEDD7F3" w:rsidR="001B5665" w:rsidRPr="00B06282" w:rsidRDefault="001B5665" w:rsidP="00414794">
                      <w:pPr>
                        <w:pStyle w:val="Caption"/>
                        <w:rPr>
                          <w:rFonts w:ascii="Times New Roman" w:eastAsia="Times New Roman" w:hAnsi="Times New Roman" w:cs="Times New Roman"/>
                          <w:noProof/>
                          <w:sz w:val="24"/>
                          <w:szCs w:val="24"/>
                        </w:rPr>
                      </w:pPr>
                      <w:bookmarkStart w:id="39" w:name="_Toc158817286"/>
                      <w:r>
                        <w:t xml:space="preserve">Tablica </w:t>
                      </w:r>
                      <w:r w:rsidR="00000000">
                        <w:fldChar w:fldCharType="begin"/>
                      </w:r>
                      <w:r w:rsidR="00000000">
                        <w:instrText xml:space="preserve"> SEQ Tablica \* ARABIC </w:instrText>
                      </w:r>
                      <w:r w:rsidR="00000000">
                        <w:fldChar w:fldCharType="separate"/>
                      </w:r>
                      <w:r>
                        <w:rPr>
                          <w:noProof/>
                        </w:rPr>
                        <w:t>4</w:t>
                      </w:r>
                      <w:r w:rsidR="00000000">
                        <w:rPr>
                          <w:noProof/>
                        </w:rPr>
                        <w:fldChar w:fldCharType="end"/>
                      </w:r>
                      <w:r>
                        <w:t xml:space="preserve"> Tablica strateških i posebnih ciljeva</w:t>
                      </w:r>
                      <w:bookmarkEnd w:id="39"/>
                    </w:p>
                  </w:txbxContent>
                </v:textbox>
              </v:shape>
            </w:pict>
          </mc:Fallback>
        </mc:AlternateContent>
      </w:r>
    </w:p>
    <w:p w14:paraId="774E509F" w14:textId="77777777" w:rsidR="00414794" w:rsidRPr="002349B4" w:rsidRDefault="00414794" w:rsidP="00BB4026">
      <w:pPr>
        <w:jc w:val="both"/>
        <w:rPr>
          <w:rFonts w:ascii="Arial" w:hAnsi="Arial" w:cs="Arial"/>
        </w:rPr>
      </w:pPr>
    </w:p>
    <w:p w14:paraId="40573B2D" w14:textId="7C6B569C" w:rsidR="004678A1" w:rsidRPr="002349B4" w:rsidRDefault="00432A49" w:rsidP="00BB4026">
      <w:pPr>
        <w:jc w:val="both"/>
      </w:pPr>
      <w:r w:rsidRPr="002349B4">
        <w:rPr>
          <w:noProof/>
        </w:rPr>
        <mc:AlternateContent>
          <mc:Choice Requires="wps">
            <w:drawing>
              <wp:anchor distT="0" distB="0" distL="114300" distR="114300" simplePos="0" relativeHeight="251674650" behindDoc="0" locked="0" layoutInCell="1" allowOverlap="1" wp14:anchorId="6D5D9FE9" wp14:editId="389A2B63">
                <wp:simplePos x="0" y="0"/>
                <wp:positionH relativeFrom="column">
                  <wp:posOffset>1994479</wp:posOffset>
                </wp:positionH>
                <wp:positionV relativeFrom="paragraph">
                  <wp:posOffset>97265</wp:posOffset>
                </wp:positionV>
                <wp:extent cx="1796995" cy="1067712"/>
                <wp:effectExtent l="0" t="0" r="13335" b="18415"/>
                <wp:wrapNone/>
                <wp:docPr id="1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96995" cy="1067712"/>
                        </a:xfrm>
                        <a:prstGeom prst="rect">
                          <a:avLst/>
                        </a:prstGeom>
                        <a:solidFill>
                          <a:schemeClr val="accent6">
                            <a:lumMod val="60000"/>
                            <a:lumOff val="40000"/>
                          </a:schemeClr>
                        </a:solidFill>
                        <a:ln w="9525">
                          <a:solidFill>
                            <a:srgbClr val="002060"/>
                          </a:solidFill>
                          <a:miter lim="800000"/>
                          <a:headEnd/>
                          <a:tailEnd/>
                        </a:ln>
                      </wps:spPr>
                      <wps:txbx>
                        <w:txbxContent>
                          <w:p w14:paraId="68BCB1A9" w14:textId="1CA5E7D7" w:rsidR="001B5665" w:rsidRDefault="001B5665" w:rsidP="00D579FC">
                            <w:pPr>
                              <w:pStyle w:val="StandardWeb"/>
                              <w:kinsoku w:val="0"/>
                              <w:overflowPunct w:val="0"/>
                              <w:spacing w:before="0" w:beforeAutospacing="0" w:after="0" w:afterAutospacing="0"/>
                              <w:textAlignment w:val="baseline"/>
                              <w:rPr>
                                <w:rFonts w:ascii="Arial" w:hAnsi="Arial" w:cs="Arial"/>
                                <w:color w:val="000000"/>
                                <w:kern w:val="24"/>
                                <w:sz w:val="20"/>
                                <w:szCs w:val="20"/>
                                <w:lang w:val="sr-Latn-RS"/>
                              </w:rPr>
                            </w:pPr>
                            <w:r w:rsidRPr="00C526AD">
                              <w:rPr>
                                <w:rFonts w:ascii="Arial" w:hAnsi="Arial" w:cs="Arial"/>
                                <w:color w:val="000000"/>
                                <w:kern w:val="24"/>
                                <w:sz w:val="20"/>
                                <w:szCs w:val="20"/>
                                <w:lang w:val="sr-Latn-RS"/>
                              </w:rPr>
                              <w:t>2.</w:t>
                            </w:r>
                          </w:p>
                          <w:p w14:paraId="23BBE7F7" w14:textId="28634655" w:rsidR="001B5665" w:rsidRPr="00C526AD" w:rsidRDefault="001B5665" w:rsidP="00D579FC">
                            <w:pPr>
                              <w:pStyle w:val="StandardWeb"/>
                              <w:kinsoku w:val="0"/>
                              <w:overflowPunct w:val="0"/>
                              <w:spacing w:before="0" w:beforeAutospacing="0" w:after="0" w:afterAutospacing="0"/>
                              <w:textAlignment w:val="baseline"/>
                              <w:rPr>
                                <w:rFonts w:ascii="Arial" w:hAnsi="Arial" w:cs="Arial"/>
                                <w:sz w:val="20"/>
                                <w:szCs w:val="20"/>
                              </w:rPr>
                            </w:pPr>
                            <w:r>
                              <w:rPr>
                                <w:rFonts w:ascii="Arial" w:hAnsi="Arial" w:cs="Arial"/>
                                <w:sz w:val="20"/>
                                <w:szCs w:val="20"/>
                              </w:rPr>
                              <w:t>Unapređenje sustava unutarnjih kontrola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5D9FE9" id="TextBox 4" o:spid="_x0000_s1028" type="#_x0000_t202" style="position:absolute;left:0;text-align:left;margin-left:157.05pt;margin-top:7.65pt;width:141.5pt;height:84.05pt;flip:x;z-index:251674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" fillcolor="#a8d08d [1945]" strokecolor="#002060">
                <v:textbox>
                  <w:txbxContent>
                    <w:p w14:paraId="68BCB1A9" w14:textId="1CA5E7D7" w:rsidR="001B5665" w:rsidRDefault="001B5665" w:rsidP="00D579FC">
                      <w:pPr>
                        <w:pStyle w:val="NormalWeb"/>
                        <w:kinsoku w:val="0"/>
                        <w:overflowPunct w:val="0"/>
                        <w:spacing w:before="0" w:beforeAutospacing="0" w:after="0" w:afterAutospacing="0"/>
                        <w:textAlignment w:val="baseline"/>
                        <w:rPr>
                          <w:rFonts w:ascii="Arial" w:hAnsi="Arial" w:cs="Arial"/>
                          <w:color w:val="000000"/>
                          <w:kern w:val="24"/>
                          <w:sz w:val="20"/>
                          <w:szCs w:val="20"/>
                          <w:lang w:val="sr-Latn-RS"/>
                        </w:rPr>
                      </w:pPr>
                      <w:r w:rsidRPr="00C526AD">
                        <w:rPr>
                          <w:rFonts w:ascii="Arial" w:hAnsi="Arial" w:cs="Arial"/>
                          <w:color w:val="000000"/>
                          <w:kern w:val="24"/>
                          <w:sz w:val="20"/>
                          <w:szCs w:val="20"/>
                          <w:lang w:val="sr-Latn-RS"/>
                        </w:rPr>
                        <w:t>2.</w:t>
                      </w:r>
                    </w:p>
                    <w:p w14:paraId="23BBE7F7" w14:textId="28634655" w:rsidR="001B5665" w:rsidRPr="00C526AD" w:rsidRDefault="001B5665" w:rsidP="00D579FC">
                      <w:pPr>
                        <w:pStyle w:val="NormalWeb"/>
                        <w:kinsoku w:val="0"/>
                        <w:overflowPunct w:val="0"/>
                        <w:spacing w:before="0" w:beforeAutospacing="0" w:after="0" w:afterAutospacing="0"/>
                        <w:textAlignment w:val="baseline"/>
                        <w:rPr>
                          <w:rFonts w:ascii="Arial" w:hAnsi="Arial" w:cs="Arial"/>
                          <w:sz w:val="20"/>
                          <w:szCs w:val="20"/>
                        </w:rPr>
                      </w:pPr>
                      <w:r>
                        <w:rPr>
                          <w:rFonts w:ascii="Arial" w:hAnsi="Arial" w:cs="Arial"/>
                          <w:sz w:val="20"/>
                          <w:szCs w:val="20"/>
                        </w:rPr>
                        <w:t>Unapređenje sustava unutarnjih kontrola</w:t>
                      </w:r>
                    </w:p>
                  </w:txbxContent>
                </v:textbox>
              </v:shape>
            </w:pict>
          </mc:Fallback>
        </mc:AlternateContent>
      </w:r>
      <w:r w:rsidR="000D39B0" w:rsidRPr="002349B4">
        <w:rPr>
          <w:noProof/>
        </w:rPr>
        <mc:AlternateContent>
          <mc:Choice Requires="wps">
            <w:drawing>
              <wp:anchor distT="0" distB="0" distL="114300" distR="114300" simplePos="0" relativeHeight="251676698" behindDoc="0" locked="0" layoutInCell="1" allowOverlap="1" wp14:anchorId="4508B168" wp14:editId="20755FAF">
                <wp:simplePos x="0" y="0"/>
                <wp:positionH relativeFrom="margin">
                  <wp:posOffset>3966459</wp:posOffset>
                </wp:positionH>
                <wp:positionV relativeFrom="paragraph">
                  <wp:posOffset>90805</wp:posOffset>
                </wp:positionV>
                <wp:extent cx="1908810" cy="1070771"/>
                <wp:effectExtent l="0" t="0" r="15240" b="15240"/>
                <wp:wrapNone/>
                <wp:docPr id="5" name="TextBox 10">
                  <a:extLst xmlns:a="http://schemas.openxmlformats.org/drawingml/2006/main">
                    <a:ext uri="{FF2B5EF4-FFF2-40B4-BE49-F238E27FC236}">
                      <a16:creationId xmlns:a16="http://schemas.microsoft.com/office/drawing/2014/main" id="{96195661-95AA-4EA4-A435-6343CA9070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070771"/>
                        </a:xfrm>
                        <a:prstGeom prst="rect">
                          <a:avLst/>
                        </a:prstGeom>
                        <a:solidFill>
                          <a:srgbClr val="BDD7EE"/>
                        </a:solidFill>
                        <a:ln w="9525">
                          <a:solidFill>
                            <a:srgbClr val="000000"/>
                          </a:solidFill>
                          <a:miter lim="800000"/>
                          <a:headEnd/>
                          <a:tailEnd/>
                        </a:ln>
                      </wps:spPr>
                      <wps:txbx>
                        <w:txbxContent>
                          <w:p w14:paraId="2D021E35" w14:textId="21E717DC" w:rsidR="001B5665" w:rsidRDefault="001B5665" w:rsidP="00D579FC">
                            <w:pPr>
                              <w:pStyle w:val="StandardWeb"/>
                              <w:kinsoku w:val="0"/>
                              <w:overflowPunct w:val="0"/>
                              <w:spacing w:before="0" w:beforeAutospacing="0" w:after="0" w:afterAutospacing="0"/>
                              <w:textAlignment w:val="baseline"/>
                              <w:rPr>
                                <w:rFonts w:ascii="Arial" w:hAnsi="Arial" w:cs="Arial"/>
                                <w:color w:val="000000"/>
                                <w:kern w:val="24"/>
                                <w:sz w:val="20"/>
                                <w:szCs w:val="20"/>
                                <w:lang w:val="sr-Latn-RS"/>
                              </w:rPr>
                            </w:pPr>
                            <w:r w:rsidRPr="00C526AD">
                              <w:rPr>
                                <w:rFonts w:ascii="Arial" w:hAnsi="Arial" w:cs="Arial"/>
                                <w:color w:val="000000"/>
                                <w:kern w:val="24"/>
                                <w:sz w:val="20"/>
                                <w:szCs w:val="20"/>
                                <w:lang w:val="sr-Latn-RS"/>
                              </w:rPr>
                              <w:t>3.</w:t>
                            </w:r>
                          </w:p>
                          <w:p w14:paraId="398B10D0" w14:textId="25669A58" w:rsidR="001B5665" w:rsidRPr="00C526AD" w:rsidRDefault="001B5665" w:rsidP="00D579FC">
                            <w:pPr>
                              <w:pStyle w:val="StandardWeb"/>
                              <w:kinsoku w:val="0"/>
                              <w:overflowPunct w:val="0"/>
                              <w:spacing w:before="0" w:beforeAutospacing="0" w:after="0" w:afterAutospacing="0"/>
                              <w:textAlignment w:val="baseline"/>
                              <w:rPr>
                                <w:rFonts w:ascii="Arial" w:hAnsi="Arial" w:cs="Arial"/>
                                <w:sz w:val="20"/>
                                <w:szCs w:val="20"/>
                              </w:rPr>
                            </w:pPr>
                            <w:r w:rsidRPr="002349B4">
                              <w:rPr>
                                <w:rFonts w:ascii="Arial" w:hAnsi="Arial" w:cs="Arial"/>
                                <w:sz w:val="20"/>
                                <w:szCs w:val="20"/>
                              </w:rPr>
                              <w:t xml:space="preserve">Unapređenje </w:t>
                            </w:r>
                            <w:r>
                              <w:rPr>
                                <w:rFonts w:ascii="Arial" w:hAnsi="Arial" w:cs="Arial"/>
                                <w:sz w:val="20"/>
                                <w:szCs w:val="20"/>
                              </w:rPr>
                              <w:t>postupka evidentiranja i upisa komunalne infrastrukture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08B168" id="TextBox 10" o:spid="_x0000_s1029" type="#_x0000_t202" style="position:absolute;left:0;text-align:left;margin-left:312.3pt;margin-top:7.15pt;width:150.3pt;height:84.3pt;z-index:2516766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" fillcolor="#bdd7ee">
                <v:textbox>
                  <w:txbxContent>
                    <w:p w14:paraId="2D021E35" w14:textId="21E717DC" w:rsidR="001B5665" w:rsidRDefault="001B5665" w:rsidP="00D579FC">
                      <w:pPr>
                        <w:pStyle w:val="NormalWeb"/>
                        <w:kinsoku w:val="0"/>
                        <w:overflowPunct w:val="0"/>
                        <w:spacing w:before="0" w:beforeAutospacing="0" w:after="0" w:afterAutospacing="0"/>
                        <w:textAlignment w:val="baseline"/>
                        <w:rPr>
                          <w:rFonts w:ascii="Arial" w:hAnsi="Arial" w:cs="Arial"/>
                          <w:color w:val="000000"/>
                          <w:kern w:val="24"/>
                          <w:sz w:val="20"/>
                          <w:szCs w:val="20"/>
                          <w:lang w:val="sr-Latn-RS"/>
                        </w:rPr>
                      </w:pPr>
                      <w:r w:rsidRPr="00C526AD">
                        <w:rPr>
                          <w:rFonts w:ascii="Arial" w:hAnsi="Arial" w:cs="Arial"/>
                          <w:color w:val="000000"/>
                          <w:kern w:val="24"/>
                          <w:sz w:val="20"/>
                          <w:szCs w:val="20"/>
                          <w:lang w:val="sr-Latn-RS"/>
                        </w:rPr>
                        <w:t>3.</w:t>
                      </w:r>
                    </w:p>
                    <w:p w14:paraId="398B10D0" w14:textId="25669A58" w:rsidR="001B5665" w:rsidRPr="00C526AD" w:rsidRDefault="001B5665" w:rsidP="00D579FC">
                      <w:pPr>
                        <w:pStyle w:val="NormalWeb"/>
                        <w:kinsoku w:val="0"/>
                        <w:overflowPunct w:val="0"/>
                        <w:spacing w:before="0" w:beforeAutospacing="0" w:after="0" w:afterAutospacing="0"/>
                        <w:textAlignment w:val="baseline"/>
                        <w:rPr>
                          <w:rFonts w:ascii="Arial" w:hAnsi="Arial" w:cs="Arial"/>
                          <w:sz w:val="20"/>
                          <w:szCs w:val="20"/>
                        </w:rPr>
                      </w:pPr>
                      <w:r w:rsidRPr="002349B4">
                        <w:rPr>
                          <w:rFonts w:ascii="Arial" w:hAnsi="Arial" w:cs="Arial"/>
                          <w:sz w:val="20"/>
                          <w:szCs w:val="20"/>
                        </w:rPr>
                        <w:t xml:space="preserve">Unapređenje </w:t>
                      </w:r>
                      <w:r>
                        <w:rPr>
                          <w:rFonts w:ascii="Arial" w:hAnsi="Arial" w:cs="Arial"/>
                          <w:sz w:val="20"/>
                          <w:szCs w:val="20"/>
                        </w:rPr>
                        <w:t>postupka evidentiranja i upisa komunalne infrastrukture</w:t>
                      </w:r>
                    </w:p>
                  </w:txbxContent>
                </v:textbox>
                <w10:wrap anchorx="margin"/>
              </v:shape>
            </w:pict>
          </mc:Fallback>
        </mc:AlternateContent>
      </w:r>
      <w:r w:rsidR="000D39B0" w:rsidRPr="002349B4">
        <w:rPr>
          <w:noProof/>
        </w:rPr>
        <mc:AlternateContent>
          <mc:Choice Requires="wps">
            <w:drawing>
              <wp:anchor distT="0" distB="0" distL="114300" distR="114300" simplePos="0" relativeHeight="251672602" behindDoc="0" locked="0" layoutInCell="1" allowOverlap="1" wp14:anchorId="7B5403C4" wp14:editId="54590C6B">
                <wp:simplePos x="0" y="0"/>
                <wp:positionH relativeFrom="column">
                  <wp:posOffset>23275</wp:posOffset>
                </wp:positionH>
                <wp:positionV relativeFrom="paragraph">
                  <wp:posOffset>70817</wp:posOffset>
                </wp:positionV>
                <wp:extent cx="1748155" cy="1091821"/>
                <wp:effectExtent l="0" t="0" r="23495" b="13335"/>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091821"/>
                        </a:xfrm>
                        <a:prstGeom prst="rect">
                          <a:avLst/>
                        </a:prstGeom>
                        <a:solidFill>
                          <a:srgbClr val="FFC000"/>
                        </a:solidFill>
                        <a:ln w="9525">
                          <a:solidFill>
                            <a:srgbClr val="000000"/>
                          </a:solidFill>
                          <a:miter lim="800000"/>
                          <a:headEnd/>
                          <a:tailEnd/>
                        </a:ln>
                      </wps:spPr>
                      <wps:txbx>
                        <w:txbxContent>
                          <w:p w14:paraId="66A030D9" w14:textId="77777777" w:rsidR="001B5665" w:rsidRPr="003F2123" w:rsidRDefault="001B5665" w:rsidP="00D579FC">
                            <w:pPr>
                              <w:pStyle w:val="StandardWeb"/>
                              <w:kinsoku w:val="0"/>
                              <w:overflowPunct w:val="0"/>
                              <w:spacing w:before="0" w:beforeAutospacing="0" w:after="0" w:afterAutospacing="0"/>
                              <w:textAlignment w:val="baseline"/>
                              <w:rPr>
                                <w:rFonts w:ascii="Arial" w:hAnsi="Arial" w:cs="Arial"/>
                                <w:sz w:val="20"/>
                                <w:szCs w:val="20"/>
                              </w:rPr>
                            </w:pPr>
                            <w:r w:rsidRPr="003F2123">
                              <w:rPr>
                                <w:rFonts w:ascii="Arial" w:eastAsia="+mn-ea" w:hAnsi="Arial" w:cs="Arial"/>
                                <w:color w:val="000000"/>
                                <w:kern w:val="24"/>
                                <w:sz w:val="20"/>
                                <w:szCs w:val="20"/>
                                <w:lang w:val="sr-Latn-RS"/>
                              </w:rPr>
                              <w:t xml:space="preserve">1. </w:t>
                            </w:r>
                          </w:p>
                          <w:p w14:paraId="0C97385B" w14:textId="3C34DF40" w:rsidR="001B5665" w:rsidRPr="003F2123" w:rsidRDefault="001B5665">
                            <w:pPr>
                              <w:rPr>
                                <w:rFonts w:ascii="Arial" w:hAnsi="Arial" w:cs="Arial"/>
                                <w:sz w:val="20"/>
                                <w:szCs w:val="20"/>
                              </w:rPr>
                            </w:pPr>
                            <w:bookmarkStart w:id="38" w:name="_Hlk158811508"/>
                            <w:bookmarkStart w:id="39" w:name="_Hlk158811509"/>
                            <w:r w:rsidRPr="003F2123">
                              <w:rPr>
                                <w:rFonts w:ascii="Arial" w:hAnsi="Arial" w:cs="Arial"/>
                                <w:sz w:val="20"/>
                                <w:szCs w:val="20"/>
                              </w:rPr>
                              <w:t>Povećanje financijskih učinaka i racionalizacija troškova s osnova korištenja nekretnina</w:t>
                            </w:r>
                            <w:bookmarkEnd w:id="38"/>
                            <w:bookmarkEnd w:id="39"/>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403C4" id="TextBox 3" o:spid="_x0000_s1030" type="#_x0000_t202" style="position:absolute;left:0;text-align:left;margin-left:1.85pt;margin-top:5.6pt;width:137.65pt;height:85.95pt;z-index:251672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" fillcolor="#ffc000">
                <v:textbox>
                  <w:txbxContent>
                    <w:p w14:paraId="66A030D9" w14:textId="77777777" w:rsidR="001B5665" w:rsidRPr="003F2123" w:rsidRDefault="001B5665" w:rsidP="00D579FC">
                      <w:pPr>
                        <w:pStyle w:val="NormalWeb"/>
                        <w:kinsoku w:val="0"/>
                        <w:overflowPunct w:val="0"/>
                        <w:spacing w:before="0" w:beforeAutospacing="0" w:after="0" w:afterAutospacing="0"/>
                        <w:textAlignment w:val="baseline"/>
                        <w:rPr>
                          <w:rFonts w:ascii="Arial" w:hAnsi="Arial" w:cs="Arial"/>
                          <w:sz w:val="20"/>
                          <w:szCs w:val="20"/>
                        </w:rPr>
                      </w:pPr>
                      <w:r w:rsidRPr="003F2123">
                        <w:rPr>
                          <w:rFonts w:ascii="Arial" w:eastAsia="+mn-ea" w:hAnsi="Arial" w:cs="Arial"/>
                          <w:color w:val="000000"/>
                          <w:kern w:val="24"/>
                          <w:sz w:val="20"/>
                          <w:szCs w:val="20"/>
                          <w:lang w:val="sr-Latn-RS"/>
                        </w:rPr>
                        <w:t xml:space="preserve">1. </w:t>
                      </w:r>
                    </w:p>
                    <w:p w14:paraId="0C97385B" w14:textId="3C34DF40" w:rsidR="001B5665" w:rsidRPr="003F2123" w:rsidRDefault="001B5665">
                      <w:pPr>
                        <w:rPr>
                          <w:rFonts w:ascii="Arial" w:hAnsi="Arial" w:cs="Arial"/>
                          <w:sz w:val="20"/>
                          <w:szCs w:val="20"/>
                        </w:rPr>
                      </w:pPr>
                      <w:bookmarkStart w:id="42" w:name="_Hlk158811508"/>
                      <w:bookmarkStart w:id="43" w:name="_Hlk158811509"/>
                      <w:r w:rsidRPr="003F2123">
                        <w:rPr>
                          <w:rFonts w:ascii="Arial" w:hAnsi="Arial" w:cs="Arial"/>
                          <w:sz w:val="20"/>
                          <w:szCs w:val="20"/>
                        </w:rPr>
                        <w:t>Povećanje financijskih učinaka i racionalizacija troškova s osnova korištenja nekretnina</w:t>
                      </w:r>
                      <w:bookmarkEnd w:id="42"/>
                      <w:bookmarkEnd w:id="43"/>
                    </w:p>
                  </w:txbxContent>
                </v:textbox>
              </v:shape>
            </w:pict>
          </mc:Fallback>
        </mc:AlternateContent>
      </w:r>
    </w:p>
    <w:p w14:paraId="27E2FC16" w14:textId="7B71CA8F" w:rsidR="001E00D4" w:rsidRPr="002349B4" w:rsidRDefault="001E00D4" w:rsidP="00BB4026">
      <w:pPr>
        <w:jc w:val="both"/>
      </w:pPr>
    </w:p>
    <w:p w14:paraId="5322FD49" w14:textId="3ADE6254" w:rsidR="00D77176" w:rsidRPr="002349B4" w:rsidRDefault="00D77176" w:rsidP="00BB4026">
      <w:pPr>
        <w:jc w:val="both"/>
        <w:rPr>
          <w:rFonts w:ascii="Arial" w:hAnsi="Arial" w:cs="Arial"/>
          <w:b/>
        </w:rPr>
      </w:pPr>
    </w:p>
    <w:p w14:paraId="586448F2" w14:textId="56C6772C" w:rsidR="00D77176" w:rsidRPr="002349B4" w:rsidRDefault="00D77176" w:rsidP="00BB4026">
      <w:pPr>
        <w:jc w:val="both"/>
        <w:rPr>
          <w:rFonts w:ascii="Arial" w:hAnsi="Arial" w:cs="Arial"/>
          <w:b/>
        </w:rPr>
      </w:pPr>
    </w:p>
    <w:p w14:paraId="721F1009" w14:textId="77A2930C" w:rsidR="00D77176" w:rsidRPr="002349B4" w:rsidRDefault="00D77176" w:rsidP="00BB4026">
      <w:pPr>
        <w:jc w:val="both"/>
        <w:rPr>
          <w:rFonts w:ascii="Arial" w:hAnsi="Arial" w:cs="Arial"/>
          <w:b/>
        </w:rPr>
      </w:pPr>
    </w:p>
    <w:p w14:paraId="1A5FBF9B" w14:textId="0DFF35FD" w:rsidR="003B5486" w:rsidRPr="002349B4" w:rsidRDefault="003B5486" w:rsidP="0047106F">
      <w:pPr>
        <w:jc w:val="both"/>
        <w:rPr>
          <w:rFonts w:ascii="Arial" w:hAnsi="Arial" w:cs="Arial"/>
          <w:b/>
        </w:rPr>
      </w:pPr>
    </w:p>
    <w:p w14:paraId="12C6F518" w14:textId="16689B55" w:rsidR="0068422D" w:rsidRPr="002349B4" w:rsidRDefault="0068422D" w:rsidP="0047106F">
      <w:pPr>
        <w:jc w:val="both"/>
        <w:rPr>
          <w:rFonts w:ascii="Arial" w:hAnsi="Arial" w:cs="Arial"/>
          <w:b/>
        </w:rPr>
      </w:pPr>
    </w:p>
    <w:p w14:paraId="461BBB4F" w14:textId="77777777" w:rsidR="0068422D" w:rsidRPr="002349B4" w:rsidRDefault="0068422D" w:rsidP="0047106F">
      <w:pPr>
        <w:jc w:val="both"/>
        <w:rPr>
          <w:rFonts w:ascii="Arial" w:hAnsi="Arial" w:cs="Arial"/>
          <w:b/>
        </w:rPr>
      </w:pPr>
    </w:p>
    <w:p w14:paraId="0C4436AC" w14:textId="03C1D419" w:rsidR="00052187" w:rsidRPr="00E5268C" w:rsidRDefault="00AA68EB" w:rsidP="00E5268C">
      <w:pPr>
        <w:pStyle w:val="Naslov2"/>
        <w:jc w:val="both"/>
        <w:rPr>
          <w:rFonts w:ascii="Arial" w:hAnsi="Arial" w:cs="Arial"/>
          <w:b/>
          <w:color w:val="auto"/>
        </w:rPr>
      </w:pPr>
      <w:r w:rsidRPr="00F85475">
        <w:rPr>
          <w:color w:val="FF0000"/>
          <w:sz w:val="20"/>
          <w:szCs w:val="20"/>
        </w:rPr>
        <w:br w:type="page"/>
      </w:r>
      <w:bookmarkStart w:id="40" w:name="_Toc158983482"/>
      <w:r w:rsidR="00BF3435" w:rsidRPr="00E5268C">
        <w:rPr>
          <w:rFonts w:ascii="Arial" w:hAnsi="Arial" w:cs="Arial"/>
          <w:b/>
          <w:color w:val="auto"/>
        </w:rPr>
        <w:lastRenderedPageBreak/>
        <w:t>6</w:t>
      </w:r>
      <w:r w:rsidR="00CC1A86" w:rsidRPr="00E5268C">
        <w:rPr>
          <w:rFonts w:ascii="Arial" w:hAnsi="Arial" w:cs="Arial"/>
          <w:b/>
          <w:color w:val="auto"/>
        </w:rPr>
        <w:t xml:space="preserve">.1. </w:t>
      </w:r>
      <w:r w:rsidR="00254EC0" w:rsidRPr="00E5268C">
        <w:rPr>
          <w:rFonts w:ascii="Arial" w:hAnsi="Arial" w:cs="Arial"/>
          <w:b/>
          <w:color w:val="auto"/>
        </w:rPr>
        <w:t>Strateški cilj 1</w:t>
      </w:r>
      <w:r w:rsidR="00BB4026" w:rsidRPr="00E5268C">
        <w:rPr>
          <w:rFonts w:ascii="Arial" w:hAnsi="Arial" w:cs="Arial"/>
          <w:b/>
          <w:color w:val="auto"/>
        </w:rPr>
        <w:t xml:space="preserve"> </w:t>
      </w:r>
      <w:r w:rsidR="003F2123" w:rsidRPr="00E5268C">
        <w:rPr>
          <w:rFonts w:ascii="Arial" w:hAnsi="Arial" w:cs="Arial"/>
          <w:b/>
          <w:color w:val="auto"/>
        </w:rPr>
        <w:t>Povećanje financijskih učinaka i racionalizacija troškova s osnova korištenja nekretnina</w:t>
      </w:r>
      <w:bookmarkEnd w:id="40"/>
      <w:r w:rsidR="00414794" w:rsidRPr="00E5268C">
        <w:rPr>
          <w:rFonts w:ascii="Arial" w:hAnsi="Arial" w:cs="Arial"/>
          <w:b/>
          <w:color w:val="auto"/>
        </w:rPr>
        <w:t xml:space="preserve"> </w:t>
      </w:r>
    </w:p>
    <w:p w14:paraId="74AF1032" w14:textId="77777777" w:rsidR="003F2123" w:rsidRPr="003F2123" w:rsidRDefault="003F2123" w:rsidP="003F2123">
      <w:pPr>
        <w:spacing w:after="160" w:line="259" w:lineRule="auto"/>
        <w:jc w:val="both"/>
        <w:rPr>
          <w:rFonts w:ascii="Arial" w:eastAsiaTheme="minorHAnsi" w:hAnsi="Arial" w:cs="Arial"/>
          <w:lang w:eastAsia="en-US"/>
        </w:rPr>
      </w:pPr>
    </w:p>
    <w:p w14:paraId="56A90ECB" w14:textId="63766E21" w:rsidR="003F2123" w:rsidRPr="003F2123" w:rsidRDefault="003F2123" w:rsidP="003F2123">
      <w:pPr>
        <w:spacing w:after="160" w:line="259" w:lineRule="auto"/>
        <w:jc w:val="both"/>
        <w:rPr>
          <w:rFonts w:ascii="Arial" w:eastAsiaTheme="minorHAnsi" w:hAnsi="Arial" w:cs="Arial"/>
          <w:lang w:eastAsia="en-US"/>
        </w:rPr>
      </w:pPr>
      <w:r w:rsidRPr="003F2123">
        <w:rPr>
          <w:rFonts w:ascii="Arial" w:eastAsiaTheme="minorHAnsi" w:hAnsi="Arial" w:cs="Arial"/>
          <w:lang w:eastAsia="en-US"/>
        </w:rPr>
        <w:t xml:space="preserve">Povećanje financijskih efekata ide u smjeru željenog ostvarenja boljih financijskih rezultata u </w:t>
      </w:r>
      <w:r w:rsidR="00AF183F">
        <w:rPr>
          <w:rFonts w:ascii="Arial" w:eastAsiaTheme="minorHAnsi" w:hAnsi="Arial" w:cs="Arial"/>
          <w:lang w:eastAsia="en-US"/>
        </w:rPr>
        <w:t xml:space="preserve">općinskom </w:t>
      </w:r>
      <w:r w:rsidRPr="003F2123">
        <w:rPr>
          <w:rFonts w:ascii="Arial" w:eastAsiaTheme="minorHAnsi" w:hAnsi="Arial" w:cs="Arial"/>
          <w:lang w:eastAsia="en-US"/>
        </w:rPr>
        <w:t xml:space="preserve">proračunu. To može biti smanjenje rashodovne strane ili pak povećanje prihodovne strane, a najbolje je jedno i drugo. Kako je ključna svrha postojanja </w:t>
      </w:r>
      <w:r w:rsidR="00AF183F">
        <w:rPr>
          <w:rFonts w:ascii="Arial" w:eastAsiaTheme="minorHAnsi" w:hAnsi="Arial" w:cs="Arial"/>
          <w:lang w:eastAsia="en-US"/>
        </w:rPr>
        <w:t>lokalne</w:t>
      </w:r>
      <w:r w:rsidRPr="003F2123">
        <w:rPr>
          <w:rFonts w:ascii="Arial" w:eastAsiaTheme="minorHAnsi" w:hAnsi="Arial" w:cs="Arial"/>
          <w:lang w:eastAsia="en-US"/>
        </w:rPr>
        <w:t xml:space="preserve"> samouprave pružanje povoljnog okruženja za razvoj gospodarstva, zadovoljenje svih potreba građana i osigurane održivosti za buduće naraštaje, to jasno ukazuje da jedinice </w:t>
      </w:r>
      <w:r w:rsidR="00AF183F">
        <w:rPr>
          <w:rFonts w:ascii="Arial" w:eastAsiaTheme="minorHAnsi" w:hAnsi="Arial" w:cs="Arial"/>
          <w:lang w:eastAsia="en-US"/>
        </w:rPr>
        <w:t>lokalne</w:t>
      </w:r>
      <w:r w:rsidRPr="003F2123">
        <w:rPr>
          <w:rFonts w:ascii="Arial" w:eastAsiaTheme="minorHAnsi" w:hAnsi="Arial" w:cs="Arial"/>
          <w:lang w:eastAsia="en-US"/>
        </w:rPr>
        <w:t xml:space="preserve"> samouprave imaju velike obveze (rashode), koje u gospodarenju s imovinom moraju uskladiti, ali i gdje je to moguće postizati bolje financijske efekte, odnosno rezultate sa imovinom. Isto je moguće s imovinom koja je trenutno višak, tj. s imovinom koja im je na raspolaganju za ostvarenje prihoda.</w:t>
      </w:r>
    </w:p>
    <w:p w14:paraId="1E3D8220" w14:textId="54D7B1E5" w:rsidR="00E2399A" w:rsidRPr="00E2399A" w:rsidRDefault="00E2399A" w:rsidP="00E2399A">
      <w:pPr>
        <w:jc w:val="both"/>
        <w:rPr>
          <w:rFonts w:ascii="Arial" w:hAnsi="Arial" w:cs="Arial"/>
        </w:rPr>
      </w:pPr>
      <w:r w:rsidRPr="00E2399A">
        <w:rPr>
          <w:rFonts w:ascii="Arial" w:hAnsi="Arial" w:cs="Arial"/>
        </w:rPr>
        <w:t>Nastavno, Državni ured za reviziju kontinuirano u svojim izvješćima jedinicama lokalne i područne (regionalne) samouprave nalaže za svaku jedinicu imovine odrediti identifikacijski broj, odnosno prepoznatljivu oznaku s pomoću koje bi se podaci iz evidencije nekretnina, evidencije komunalne infrastrukture, analitičke knjigovodstvene evidencije i popisa imovine i obveza međusobno povezali, a radi dobivanja potpune informacije o svakoj nekretnini.</w:t>
      </w:r>
    </w:p>
    <w:p w14:paraId="49B2EB87" w14:textId="77777777" w:rsidR="00E2399A" w:rsidRPr="00E2399A" w:rsidRDefault="00E2399A" w:rsidP="00E2399A">
      <w:pPr>
        <w:jc w:val="both"/>
        <w:rPr>
          <w:rFonts w:ascii="Arial" w:hAnsi="Arial" w:cs="Arial"/>
        </w:rPr>
      </w:pPr>
    </w:p>
    <w:p w14:paraId="7002747B" w14:textId="77777777" w:rsidR="00E2399A" w:rsidRPr="00E2399A" w:rsidRDefault="00E2399A" w:rsidP="00E2399A">
      <w:pPr>
        <w:jc w:val="both"/>
        <w:rPr>
          <w:rFonts w:ascii="Arial" w:hAnsi="Arial" w:cs="Arial"/>
        </w:rPr>
      </w:pPr>
      <w:r w:rsidRPr="00E2399A">
        <w:rPr>
          <w:rFonts w:ascii="Arial" w:hAnsi="Arial" w:cs="Arial"/>
        </w:rPr>
        <w:t>Napominje se kako se na temelju članka 25. stavka 2. Pravilnika o proračunskom računovodstvu i računskom planu</w:t>
      </w:r>
      <w:r w:rsidRPr="00E2399A">
        <w:rPr>
          <w:rStyle w:val="Referencafusnote"/>
          <w:rFonts w:ascii="Arial" w:hAnsi="Arial" w:cs="Arial"/>
        </w:rPr>
        <w:footnoteReference w:id="24"/>
      </w:r>
      <w:r w:rsidRPr="00E2399A">
        <w:rPr>
          <w:rFonts w:ascii="Arial" w:hAnsi="Arial" w:cs="Arial"/>
        </w:rPr>
        <w:t xml:space="preserve">, zgrade i ostali građevinski objekti iskazuju odvojeno od zemljišta na kojem su smješteni. Ako nije moguće odvojiti vrijednost objekta od vrijednosti zemljišta, tada se čitav iznos evidentira na imovini koja ima veću vrijednost (najčešće su to građevinski objekti). </w:t>
      </w:r>
    </w:p>
    <w:p w14:paraId="293B75BE" w14:textId="77777777" w:rsidR="00E2399A" w:rsidRPr="00E2399A" w:rsidRDefault="00E2399A" w:rsidP="00E2399A">
      <w:pPr>
        <w:jc w:val="both"/>
        <w:rPr>
          <w:rFonts w:ascii="Arial" w:hAnsi="Arial" w:cs="Arial"/>
        </w:rPr>
      </w:pPr>
    </w:p>
    <w:p w14:paraId="6920B298" w14:textId="763A9D50" w:rsidR="00E2399A" w:rsidRPr="00E2399A" w:rsidRDefault="00E2399A" w:rsidP="00E2399A">
      <w:pPr>
        <w:jc w:val="both"/>
        <w:rPr>
          <w:rFonts w:ascii="Arial" w:hAnsi="Arial" w:cs="Arial"/>
        </w:rPr>
      </w:pPr>
      <w:r w:rsidRPr="00E2399A">
        <w:rPr>
          <w:rFonts w:ascii="Arial" w:hAnsi="Arial" w:cs="Arial"/>
        </w:rPr>
        <w:t>Međutim, na temelju članka 9. stavka 1. Zakona o vlasništvu i drugim stvarnim pravima, pojedinačnu nekretninu čini zemljišna čestica, uključujući i sve što je s njom razmjerno trajno povezano na njezinoj površini ili ispod nje, ali kad je više zemljišnih čestica upisano u zemljišnoj knjizi u isti zemljišnoknjižni uložak, one su pravno sjedinjene u jedno tijelo (zemljišnoknjižno tijelo), koje je kao takvo jedna nekretnina, a na temelju članka 367. stavka 1. istog Zakona propisano je ako je do stupanja na snagu Zakona o vlasništvu i drugim stvarnim pravima na zemljištu u društvenom vlasništvu izgrađena zgrada u nečijem vlasništvu te je upisana u zemljišnoj knjizi kao zemljišnoknjižno tijelo zasebno od zemljišta na kojem je izgrađena, vlasnik zgrade steći će pravo vlasništva cijele nekretnine spajanjem svih tih zemljišnoknjižnih tijela u jedno uz upis prava vlasništva na spojenom tijelu u korist vlasnika zgrade.</w:t>
      </w:r>
    </w:p>
    <w:p w14:paraId="26705061" w14:textId="77777777" w:rsidR="00E2399A" w:rsidRPr="00E2399A" w:rsidRDefault="00E2399A" w:rsidP="00E2399A">
      <w:pPr>
        <w:jc w:val="both"/>
        <w:rPr>
          <w:rFonts w:ascii="Arial" w:hAnsi="Arial" w:cs="Arial"/>
        </w:rPr>
      </w:pPr>
    </w:p>
    <w:p w14:paraId="3DC866F0" w14:textId="77777777" w:rsidR="00E2399A" w:rsidRPr="00E2399A" w:rsidRDefault="00E2399A" w:rsidP="00E2399A">
      <w:pPr>
        <w:jc w:val="both"/>
        <w:rPr>
          <w:rFonts w:ascii="Arial" w:hAnsi="Arial" w:cs="Arial"/>
        </w:rPr>
      </w:pPr>
      <w:r w:rsidRPr="00E2399A">
        <w:rPr>
          <w:rFonts w:ascii="Arial" w:hAnsi="Arial" w:cs="Arial"/>
        </w:rPr>
        <w:t>Slijedom navedenog, primjenom različitih strukovnih pravila, ista nekretnina se u evidenciji nekretnina evidentira kao jedan zapis, a u analitičkoj knjigovodstvenoj evidenciji kao dva zapisa. Dakle, analitičku knjigovodstvenu evidenciju, evidenciju nekretnina i evidenciju komunalne infrastrukture nije moguće voditi kao jednu evidenciju zbog različitosti u djelovanju osnovnih principa pravnih i ekonomskih, odnosno računovodstvenih znanosti.</w:t>
      </w:r>
    </w:p>
    <w:p w14:paraId="33E716B9" w14:textId="77777777" w:rsidR="00E2399A" w:rsidRDefault="00E2399A" w:rsidP="003F2123">
      <w:pPr>
        <w:spacing w:after="160" w:line="259" w:lineRule="auto"/>
        <w:jc w:val="both"/>
        <w:rPr>
          <w:rFonts w:ascii="Arial" w:eastAsiaTheme="minorHAnsi" w:hAnsi="Arial" w:cs="Arial"/>
          <w:lang w:eastAsia="en-US"/>
        </w:rPr>
      </w:pPr>
    </w:p>
    <w:p w14:paraId="2EA95C43" w14:textId="27C7B7E8" w:rsidR="003F2123" w:rsidRPr="003F2123" w:rsidRDefault="003F2123" w:rsidP="003F2123">
      <w:pPr>
        <w:spacing w:after="160" w:line="259" w:lineRule="auto"/>
        <w:jc w:val="both"/>
        <w:rPr>
          <w:rFonts w:ascii="Arial" w:eastAsiaTheme="minorHAnsi" w:hAnsi="Arial" w:cs="Arial"/>
          <w:lang w:eastAsia="en-US"/>
        </w:rPr>
      </w:pPr>
      <w:r w:rsidRPr="003F2123">
        <w:rPr>
          <w:rFonts w:ascii="Arial" w:eastAsiaTheme="minorHAnsi" w:hAnsi="Arial" w:cs="Arial"/>
          <w:lang w:eastAsia="en-US"/>
        </w:rPr>
        <w:lastRenderedPageBreak/>
        <w:t xml:space="preserve">U okviru strateškog cilja </w:t>
      </w:r>
      <w:r w:rsidR="00AF183F">
        <w:rPr>
          <w:rFonts w:ascii="Arial" w:eastAsiaTheme="minorHAnsi" w:hAnsi="Arial" w:cs="Arial"/>
          <w:lang w:eastAsia="en-US"/>
        </w:rPr>
        <w:t>1</w:t>
      </w:r>
      <w:r w:rsidRPr="003F2123">
        <w:rPr>
          <w:rFonts w:ascii="Arial" w:eastAsiaTheme="minorHAnsi" w:hAnsi="Arial" w:cs="Arial"/>
          <w:lang w:eastAsia="en-US"/>
        </w:rPr>
        <w:t>. - Povećanje financijskih učinaka i racionalizacija troškova s osnova korištenja nekretnina definirane su sljedeće smjernice:</w:t>
      </w:r>
    </w:p>
    <w:p w14:paraId="7A4EB731" w14:textId="77777777" w:rsidR="00E2399A" w:rsidRDefault="003F2123" w:rsidP="00E2399A">
      <w:pPr>
        <w:numPr>
          <w:ilvl w:val="0"/>
          <w:numId w:val="35"/>
        </w:numPr>
        <w:spacing w:after="160" w:line="259" w:lineRule="auto"/>
        <w:contextualSpacing/>
        <w:jc w:val="both"/>
        <w:rPr>
          <w:rFonts w:ascii="Arial" w:hAnsi="Arial" w:cs="Arial"/>
          <w:b/>
        </w:rPr>
      </w:pPr>
      <w:r w:rsidRPr="003F2123">
        <w:rPr>
          <w:rFonts w:ascii="Arial" w:hAnsi="Arial" w:cs="Arial"/>
        </w:rPr>
        <w:t xml:space="preserve">mogućnost stjecanja i/ili prodaje nekretnina u vlasništvu </w:t>
      </w:r>
      <w:r w:rsidR="00AF183F">
        <w:rPr>
          <w:rFonts w:ascii="Arial" w:hAnsi="Arial" w:cs="Arial"/>
        </w:rPr>
        <w:t>Općine Lipovljani</w:t>
      </w:r>
      <w:r w:rsidRPr="003F2123">
        <w:rPr>
          <w:rFonts w:ascii="Arial" w:hAnsi="Arial" w:cs="Arial"/>
        </w:rPr>
        <w:t xml:space="preserve"> ako je isto ekonomski opravdano ili je u cilju i interesu gospodarskog i socijalnog napretka građana</w:t>
      </w:r>
    </w:p>
    <w:p w14:paraId="43A76042" w14:textId="77777777" w:rsidR="00E2399A" w:rsidRDefault="003F2123" w:rsidP="001B5665">
      <w:pPr>
        <w:numPr>
          <w:ilvl w:val="0"/>
          <w:numId w:val="7"/>
        </w:numPr>
        <w:spacing w:after="160" w:line="259" w:lineRule="auto"/>
        <w:contextualSpacing/>
        <w:jc w:val="both"/>
        <w:rPr>
          <w:rFonts w:ascii="Arial" w:hAnsi="Arial" w:cs="Arial"/>
        </w:rPr>
      </w:pPr>
      <w:r w:rsidRPr="00E2399A">
        <w:rPr>
          <w:rFonts w:ascii="Arial" w:hAnsi="Arial" w:cs="Arial"/>
        </w:rPr>
        <w:t xml:space="preserve">nastojati aktivirati nekretnine u vlasništvu </w:t>
      </w:r>
      <w:r w:rsidR="00AF183F" w:rsidRPr="00E2399A">
        <w:rPr>
          <w:rFonts w:ascii="Arial" w:hAnsi="Arial" w:cs="Arial"/>
        </w:rPr>
        <w:t>Općine Lipovljani</w:t>
      </w:r>
      <w:r w:rsidRPr="00E2399A">
        <w:rPr>
          <w:rFonts w:ascii="Arial" w:hAnsi="Arial" w:cs="Arial"/>
        </w:rPr>
        <w:t xml:space="preserve"> kako bi se osiguralo korištenje nekretnina prema namjeni, povećali proračunski prihodi i slično</w:t>
      </w:r>
    </w:p>
    <w:p w14:paraId="4BFB9A79" w14:textId="77777777" w:rsidR="00E2399A" w:rsidRDefault="00E2399A" w:rsidP="001B5665">
      <w:pPr>
        <w:numPr>
          <w:ilvl w:val="0"/>
          <w:numId w:val="7"/>
        </w:numPr>
        <w:spacing w:after="160" w:line="259" w:lineRule="auto"/>
        <w:contextualSpacing/>
        <w:jc w:val="both"/>
        <w:rPr>
          <w:rFonts w:ascii="Arial" w:hAnsi="Arial" w:cs="Arial"/>
        </w:rPr>
      </w:pPr>
      <w:r w:rsidRPr="00E2399A">
        <w:rPr>
          <w:rFonts w:ascii="Arial" w:hAnsi="Arial" w:cs="Arial"/>
        </w:rPr>
        <w:t>voditi analitičke knjigovodstvene evidencije i na kraju svake poslovne godine popisivati imovinu i obveze</w:t>
      </w:r>
    </w:p>
    <w:p w14:paraId="579BDFA4" w14:textId="77777777" w:rsidR="00696D0A" w:rsidRDefault="00E2399A" w:rsidP="001B5665">
      <w:pPr>
        <w:numPr>
          <w:ilvl w:val="0"/>
          <w:numId w:val="7"/>
        </w:numPr>
        <w:spacing w:after="160" w:line="259" w:lineRule="auto"/>
        <w:contextualSpacing/>
        <w:jc w:val="both"/>
        <w:rPr>
          <w:rFonts w:ascii="Arial" w:hAnsi="Arial" w:cs="Arial"/>
        </w:rPr>
      </w:pPr>
      <w:r w:rsidRPr="00E2399A">
        <w:rPr>
          <w:rFonts w:ascii="Arial" w:hAnsi="Arial" w:cs="Arial"/>
        </w:rPr>
        <w:t>uspostava jedinstvenog IB (identifikacijskog broja) sustava za sve portfelje imovine u vlasništvu Općine u službenoj evidenciji imovine Općine</w:t>
      </w:r>
    </w:p>
    <w:p w14:paraId="2FC229DB" w14:textId="2E45EECE" w:rsidR="00E2399A" w:rsidRDefault="00696D0A" w:rsidP="001B5665">
      <w:pPr>
        <w:numPr>
          <w:ilvl w:val="0"/>
          <w:numId w:val="7"/>
        </w:numPr>
        <w:spacing w:after="160" w:line="259" w:lineRule="auto"/>
        <w:contextualSpacing/>
        <w:jc w:val="both"/>
        <w:rPr>
          <w:rFonts w:ascii="Arial" w:hAnsi="Arial" w:cs="Arial"/>
        </w:rPr>
      </w:pPr>
      <w:r>
        <w:rPr>
          <w:rFonts w:ascii="Arial" w:hAnsi="Arial" w:cs="Arial"/>
        </w:rPr>
        <w:t>popis imovine za rješavanje imovinskopravnih odnosa sa Republikom Hrvatskom</w:t>
      </w:r>
      <w:r w:rsidR="001B5665">
        <w:rPr>
          <w:rFonts w:ascii="Arial" w:hAnsi="Arial" w:cs="Arial"/>
        </w:rPr>
        <w:t>.</w:t>
      </w:r>
    </w:p>
    <w:p w14:paraId="13FF9EF6" w14:textId="0CB44B0C" w:rsidR="00C93B8C" w:rsidRDefault="00C93B8C" w:rsidP="00AF183F">
      <w:pPr>
        <w:pStyle w:val="Bezproreda"/>
        <w:jc w:val="both"/>
        <w:rPr>
          <w:rFonts w:ascii="Arial" w:hAnsi="Arial" w:cs="Arial"/>
          <w:sz w:val="24"/>
          <w:szCs w:val="24"/>
        </w:rPr>
      </w:pPr>
      <w:r>
        <w:rPr>
          <w:rFonts w:ascii="Arial" w:hAnsi="Arial" w:cs="Arial"/>
          <w:sz w:val="24"/>
          <w:szCs w:val="24"/>
        </w:rPr>
        <w:br w:type="page"/>
      </w:r>
    </w:p>
    <w:p w14:paraId="7BCB8860" w14:textId="753ED33A" w:rsidR="00DE2BA6" w:rsidRPr="00AF183F" w:rsidRDefault="00DE2BA6" w:rsidP="00AF183F">
      <w:pPr>
        <w:pStyle w:val="Naslov2"/>
        <w:rPr>
          <w:rFonts w:ascii="Arial" w:hAnsi="Arial" w:cs="Arial"/>
          <w:b/>
          <w:color w:val="auto"/>
        </w:rPr>
      </w:pPr>
      <w:bookmarkStart w:id="41" w:name="_Toc158983483"/>
      <w:r w:rsidRPr="00AF183F">
        <w:rPr>
          <w:rFonts w:ascii="Arial" w:hAnsi="Arial" w:cs="Arial"/>
          <w:b/>
          <w:color w:val="auto"/>
        </w:rPr>
        <w:lastRenderedPageBreak/>
        <w:t>6.</w:t>
      </w:r>
      <w:r w:rsidR="00B17A66" w:rsidRPr="00AF183F">
        <w:rPr>
          <w:rFonts w:ascii="Arial" w:hAnsi="Arial" w:cs="Arial"/>
          <w:b/>
          <w:color w:val="auto"/>
        </w:rPr>
        <w:t>2</w:t>
      </w:r>
      <w:r w:rsidRPr="00AF183F">
        <w:rPr>
          <w:rFonts w:ascii="Arial" w:hAnsi="Arial" w:cs="Arial"/>
          <w:b/>
          <w:color w:val="auto"/>
        </w:rPr>
        <w:t>. Unapređenje sustava unutarnjih kontrola</w:t>
      </w:r>
      <w:bookmarkEnd w:id="41"/>
    </w:p>
    <w:p w14:paraId="4A3BD4D1" w14:textId="77777777" w:rsidR="00DE2BA6" w:rsidRPr="00AF183F" w:rsidRDefault="00DE2BA6" w:rsidP="00DE2BA6">
      <w:pPr>
        <w:pStyle w:val="Bezproreda"/>
        <w:jc w:val="both"/>
        <w:rPr>
          <w:rFonts w:ascii="Arial" w:hAnsi="Arial" w:cs="Arial"/>
          <w:sz w:val="24"/>
          <w:szCs w:val="24"/>
        </w:rPr>
      </w:pPr>
    </w:p>
    <w:p w14:paraId="74603F32" w14:textId="77777777" w:rsidR="00DE2BA6" w:rsidRPr="00AF183F" w:rsidRDefault="00DE2BA6" w:rsidP="00DE2BA6">
      <w:pPr>
        <w:pStyle w:val="Bezproreda"/>
        <w:jc w:val="both"/>
        <w:rPr>
          <w:rFonts w:ascii="Arial" w:hAnsi="Arial" w:cs="Arial"/>
          <w:sz w:val="24"/>
          <w:szCs w:val="24"/>
        </w:rPr>
      </w:pPr>
      <w:r w:rsidRPr="00AF183F">
        <w:rPr>
          <w:rFonts w:ascii="Arial" w:hAnsi="Arial" w:cs="Arial"/>
          <w:sz w:val="24"/>
          <w:szCs w:val="24"/>
        </w:rPr>
        <w:t>Zakon o sustavu unutarnjih kontrola u javnom sektoru</w:t>
      </w:r>
      <w:r w:rsidRPr="00AF183F">
        <w:rPr>
          <w:rStyle w:val="Referencafusnote"/>
          <w:rFonts w:ascii="Arial" w:hAnsi="Arial" w:cs="Arial"/>
          <w:sz w:val="24"/>
          <w:szCs w:val="24"/>
        </w:rPr>
        <w:footnoteReference w:id="25"/>
      </w:r>
      <w:r w:rsidRPr="00AF183F">
        <w:rPr>
          <w:rFonts w:ascii="Arial" w:hAnsi="Arial" w:cs="Arial"/>
          <w:sz w:val="24"/>
          <w:szCs w:val="24"/>
        </w:rPr>
        <w:t xml:space="preserve"> uređuje odgovornosti, odnose i nadležnosti u razvoju sustava unutarnjih kontrola i unutarnju reviziju kao dio sustava unutarnjih kontrola. </w:t>
      </w:r>
    </w:p>
    <w:p w14:paraId="2B65693C" w14:textId="77777777" w:rsidR="00DE2BA6" w:rsidRPr="00AF183F" w:rsidRDefault="00DE2BA6" w:rsidP="00DE2BA6">
      <w:pPr>
        <w:pStyle w:val="Bezproreda"/>
        <w:jc w:val="both"/>
        <w:rPr>
          <w:rFonts w:ascii="Arial" w:hAnsi="Arial" w:cs="Arial"/>
          <w:sz w:val="24"/>
          <w:szCs w:val="24"/>
        </w:rPr>
      </w:pPr>
    </w:p>
    <w:p w14:paraId="6C82F73D" w14:textId="77777777" w:rsidR="00DE2BA6" w:rsidRPr="00AF183F" w:rsidRDefault="00DE2BA6" w:rsidP="00DE2BA6">
      <w:pPr>
        <w:pStyle w:val="Bezproreda"/>
        <w:jc w:val="both"/>
        <w:rPr>
          <w:rFonts w:ascii="Arial" w:hAnsi="Arial" w:cs="Arial"/>
          <w:sz w:val="24"/>
          <w:szCs w:val="24"/>
        </w:rPr>
      </w:pPr>
      <w:r w:rsidRPr="00AF183F">
        <w:rPr>
          <w:rFonts w:ascii="Arial" w:hAnsi="Arial" w:cs="Arial"/>
          <w:sz w:val="24"/>
          <w:szCs w:val="24"/>
        </w:rPr>
        <w:t>Sustav unutarnjih kontrola je skup načela, metoda i postupaka unutarnjih kontrola koji je uspostavila odgovorna osoba u svrhu uspješnog upravljanja i ostvarenja općih ciljeva, kao što su:</w:t>
      </w:r>
    </w:p>
    <w:p w14:paraId="7753D432" w14:textId="77777777" w:rsidR="00DE2BA6" w:rsidRPr="00AF183F" w:rsidRDefault="00DE2BA6" w:rsidP="00DE2BA6">
      <w:pPr>
        <w:pStyle w:val="Bezproreda"/>
        <w:numPr>
          <w:ilvl w:val="0"/>
          <w:numId w:val="8"/>
        </w:numPr>
        <w:jc w:val="both"/>
        <w:rPr>
          <w:rFonts w:ascii="Arial" w:hAnsi="Arial" w:cs="Arial"/>
          <w:sz w:val="24"/>
          <w:szCs w:val="24"/>
        </w:rPr>
      </w:pPr>
      <w:r w:rsidRPr="00AF183F">
        <w:rPr>
          <w:rFonts w:ascii="Arial" w:hAnsi="Arial" w:cs="Arial"/>
          <w:sz w:val="24"/>
          <w:szCs w:val="24"/>
        </w:rPr>
        <w:t>obavljanje poslovanja na pravilan, etičan, ekonomičan, učinkovit i djelotvoran način</w:t>
      </w:r>
    </w:p>
    <w:p w14:paraId="660077E0" w14:textId="77777777" w:rsidR="00DE2BA6" w:rsidRPr="00AF183F" w:rsidRDefault="00DE2BA6" w:rsidP="00DE2BA6">
      <w:pPr>
        <w:pStyle w:val="Bezproreda"/>
        <w:numPr>
          <w:ilvl w:val="0"/>
          <w:numId w:val="8"/>
        </w:numPr>
        <w:jc w:val="both"/>
        <w:rPr>
          <w:rFonts w:ascii="Arial" w:hAnsi="Arial" w:cs="Arial"/>
          <w:sz w:val="24"/>
          <w:szCs w:val="24"/>
        </w:rPr>
      </w:pPr>
      <w:r w:rsidRPr="00AF183F">
        <w:rPr>
          <w:rFonts w:ascii="Arial" w:hAnsi="Arial" w:cs="Arial"/>
          <w:sz w:val="24"/>
          <w:szCs w:val="24"/>
        </w:rPr>
        <w:t>usklađenost poslovanja sa zakonima i drugim propisima, planovima, programima i postupcima</w:t>
      </w:r>
    </w:p>
    <w:p w14:paraId="3B03B400" w14:textId="77777777" w:rsidR="00DE2BA6" w:rsidRPr="00AF183F" w:rsidRDefault="00DE2BA6" w:rsidP="00DE2BA6">
      <w:pPr>
        <w:pStyle w:val="Bezproreda"/>
        <w:numPr>
          <w:ilvl w:val="0"/>
          <w:numId w:val="8"/>
        </w:numPr>
        <w:jc w:val="both"/>
        <w:rPr>
          <w:rFonts w:ascii="Arial" w:hAnsi="Arial" w:cs="Arial"/>
          <w:sz w:val="24"/>
          <w:szCs w:val="24"/>
        </w:rPr>
      </w:pPr>
      <w:r w:rsidRPr="00AF183F">
        <w:rPr>
          <w:rFonts w:ascii="Arial" w:hAnsi="Arial" w:cs="Arial"/>
          <w:sz w:val="24"/>
          <w:szCs w:val="24"/>
        </w:rPr>
        <w:t>zaštita sredstava od gubitaka uzrokovanih lošim upravljanjem, neopravdanim trošenjem i korištenjem te zaštita od drugih oblika nepravilnosti</w:t>
      </w:r>
    </w:p>
    <w:p w14:paraId="181D45DC" w14:textId="77777777" w:rsidR="00DE2BA6" w:rsidRPr="00AF183F" w:rsidRDefault="00DE2BA6" w:rsidP="00DE2BA6">
      <w:pPr>
        <w:pStyle w:val="Bezproreda"/>
        <w:numPr>
          <w:ilvl w:val="0"/>
          <w:numId w:val="8"/>
        </w:numPr>
        <w:jc w:val="both"/>
        <w:rPr>
          <w:rFonts w:ascii="Arial" w:hAnsi="Arial" w:cs="Arial"/>
          <w:sz w:val="24"/>
          <w:szCs w:val="24"/>
        </w:rPr>
      </w:pPr>
      <w:r w:rsidRPr="00AF183F">
        <w:rPr>
          <w:rFonts w:ascii="Arial" w:hAnsi="Arial" w:cs="Arial"/>
          <w:sz w:val="24"/>
          <w:szCs w:val="24"/>
        </w:rPr>
        <w:t>jačanje odgovornosti za uspješno ostvarenje poslovnih ciljeva</w:t>
      </w:r>
    </w:p>
    <w:p w14:paraId="360DC4F1" w14:textId="77777777" w:rsidR="00DE2BA6" w:rsidRPr="00AF183F" w:rsidRDefault="00DE2BA6" w:rsidP="00DE2BA6">
      <w:pPr>
        <w:pStyle w:val="Bezproreda"/>
        <w:numPr>
          <w:ilvl w:val="0"/>
          <w:numId w:val="8"/>
        </w:numPr>
        <w:jc w:val="both"/>
        <w:rPr>
          <w:rFonts w:ascii="Arial" w:hAnsi="Arial" w:cs="Arial"/>
          <w:sz w:val="24"/>
          <w:szCs w:val="24"/>
        </w:rPr>
      </w:pPr>
      <w:r w:rsidRPr="00AF183F">
        <w:rPr>
          <w:rFonts w:ascii="Arial" w:hAnsi="Arial" w:cs="Arial"/>
          <w:sz w:val="24"/>
          <w:szCs w:val="24"/>
        </w:rPr>
        <w:t>pouzdanost i sveobuhvatnost financijskih i drugih izvještaja.</w:t>
      </w:r>
    </w:p>
    <w:p w14:paraId="494917FC" w14:textId="77777777" w:rsidR="00DE2BA6" w:rsidRPr="00AF183F" w:rsidRDefault="00DE2BA6" w:rsidP="00DE2BA6">
      <w:pPr>
        <w:pStyle w:val="Bezproreda"/>
        <w:jc w:val="both"/>
        <w:rPr>
          <w:rFonts w:ascii="Arial" w:hAnsi="Arial" w:cs="Arial"/>
          <w:sz w:val="24"/>
          <w:szCs w:val="24"/>
        </w:rPr>
      </w:pPr>
    </w:p>
    <w:p w14:paraId="1429EE80" w14:textId="77777777" w:rsidR="00DE2BA6" w:rsidRPr="00AF183F" w:rsidRDefault="00DE2BA6" w:rsidP="00DE2BA6">
      <w:pPr>
        <w:pStyle w:val="Bezproreda"/>
        <w:jc w:val="both"/>
        <w:rPr>
          <w:rFonts w:ascii="Arial" w:hAnsi="Arial" w:cs="Arial"/>
          <w:sz w:val="24"/>
          <w:szCs w:val="24"/>
        </w:rPr>
      </w:pPr>
      <w:r w:rsidRPr="00AF183F">
        <w:rPr>
          <w:rFonts w:ascii="Arial" w:hAnsi="Arial" w:cs="Arial"/>
          <w:sz w:val="24"/>
          <w:szCs w:val="24"/>
        </w:rPr>
        <w:t>Sustav unutarnjih kontrola čini pet međusobno povezanih komponenti:</w:t>
      </w:r>
    </w:p>
    <w:p w14:paraId="395F98FF" w14:textId="77777777" w:rsidR="007B61DA" w:rsidRPr="00AF183F" w:rsidRDefault="00DE2BA6" w:rsidP="007B61DA">
      <w:pPr>
        <w:pStyle w:val="Bezproreda"/>
        <w:keepNext/>
        <w:ind w:left="720"/>
        <w:jc w:val="both"/>
      </w:pPr>
      <w:r w:rsidRPr="00AF183F">
        <w:rPr>
          <w:noProof/>
          <w:lang w:eastAsia="hr-HR"/>
        </w:rPr>
        <w:drawing>
          <wp:inline distT="0" distB="0" distL="0" distR="0" wp14:anchorId="3CF27D71" wp14:editId="3DC319D7">
            <wp:extent cx="4798492" cy="2164080"/>
            <wp:effectExtent l="0" t="38100" r="0" b="0"/>
            <wp:docPr id="1" name="Diagram 1">
              <a:extLst xmlns:a="http://schemas.openxmlformats.org/drawingml/2006/main">
                <a:ext uri="{FF2B5EF4-FFF2-40B4-BE49-F238E27FC236}">
                  <a16:creationId xmlns:a16="http://schemas.microsoft.com/office/drawing/2014/main" id="{5DED5D71-3495-419E-A340-5CB0534747B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7AF50B6" w14:textId="7F85FB12" w:rsidR="00DE2BA6" w:rsidRPr="00AF183F" w:rsidRDefault="007B61DA" w:rsidP="007B61DA">
      <w:pPr>
        <w:pStyle w:val="Opisslike"/>
        <w:rPr>
          <w:rFonts w:cs="Arial"/>
          <w:sz w:val="24"/>
          <w:szCs w:val="24"/>
        </w:rPr>
      </w:pPr>
      <w:bookmarkStart w:id="42" w:name="_Toc158817304"/>
      <w:r w:rsidRPr="00AF183F">
        <w:t xml:space="preserve">Slika </w:t>
      </w:r>
      <w:fldSimple w:instr=" SEQ Slika \* ARABIC ">
        <w:r w:rsidR="004D3439">
          <w:rPr>
            <w:noProof/>
          </w:rPr>
          <w:t>2</w:t>
        </w:r>
      </w:fldSimple>
      <w:r w:rsidRPr="00AF183F">
        <w:t xml:space="preserve"> Sustav unutarnjih kontrola</w:t>
      </w:r>
      <w:bookmarkEnd w:id="42"/>
    </w:p>
    <w:p w14:paraId="2F4C12C5" w14:textId="77777777" w:rsidR="00DE2BA6" w:rsidRPr="00AF183F" w:rsidRDefault="00DE2BA6" w:rsidP="00352CB5">
      <w:pPr>
        <w:jc w:val="both"/>
        <w:rPr>
          <w:rFonts w:ascii="Arial" w:hAnsi="Arial" w:cs="Arial"/>
        </w:rPr>
      </w:pPr>
    </w:p>
    <w:p w14:paraId="1478DFD1" w14:textId="77777777" w:rsidR="00DE2BA6" w:rsidRPr="00AF183F" w:rsidRDefault="00DE2BA6" w:rsidP="00352CB5">
      <w:pPr>
        <w:jc w:val="both"/>
        <w:rPr>
          <w:rFonts w:ascii="Arial" w:hAnsi="Arial" w:cs="Arial"/>
        </w:rPr>
      </w:pPr>
      <w:r w:rsidRPr="00AF183F">
        <w:rPr>
          <w:rFonts w:ascii="Arial" w:hAnsi="Arial" w:cs="Arial"/>
        </w:rPr>
        <w:t>Odredbe navedenog Zakona odnose se na proračunske i izvanproračunske korisnike državnog proračuna i proračuna jedinica lokalne i područne (regionalne) samouprave utvrđene u Registru proračunskih i izvanproračunskih korisnika i na jedinice lokalne i područne (regionalne) samouprave kao i na trgovačka društva u vlasništvu Republike Hrvatske i/ili jedne ili više jedinica lokalne i područne (regionalne) samouprave te na druge pravne osobe kojima je osnivač Republika Hrvatska i/ili jedna ili više jedinica lokalne i područne (regionalne) samouprave koje su utvrđene u Registru trgovačkih društava i drugih pravnih osoba obveznika davanja Izjave o fiskalnoj odgovornosti koji vodi Ministarstvo financija.</w:t>
      </w:r>
    </w:p>
    <w:p w14:paraId="42247DD3" w14:textId="77777777" w:rsidR="00352CB5" w:rsidRPr="00AF183F" w:rsidRDefault="00352CB5" w:rsidP="00352CB5">
      <w:pPr>
        <w:jc w:val="both"/>
        <w:rPr>
          <w:rFonts w:ascii="Arial" w:hAnsi="Arial" w:cs="Arial"/>
        </w:rPr>
      </w:pPr>
    </w:p>
    <w:p w14:paraId="3678A587" w14:textId="6FCDB84E" w:rsidR="00DE2BA6" w:rsidRPr="00AF183F" w:rsidRDefault="00DE2BA6" w:rsidP="00352CB5">
      <w:pPr>
        <w:jc w:val="both"/>
        <w:rPr>
          <w:rFonts w:ascii="Arial" w:hAnsi="Arial" w:cs="Arial"/>
        </w:rPr>
      </w:pPr>
      <w:r w:rsidRPr="00AF183F">
        <w:rPr>
          <w:rFonts w:ascii="Arial" w:hAnsi="Arial" w:cs="Arial"/>
        </w:rPr>
        <w:t xml:space="preserve">Dakle, navedeni Zakon obvezuje čelnika jedinice lokalne i područne (regionalne) samouprave na uspostavu sustava unutarnjih kontrola. Iako nema izravnih prekršajnih odredbi u tom smislu, neučinkoviti i nedjelotvorni sustavi unutarnjih kontrola mogu imati </w:t>
      </w:r>
      <w:r w:rsidRPr="00AF183F">
        <w:rPr>
          <w:rFonts w:ascii="Arial" w:hAnsi="Arial" w:cs="Arial"/>
        </w:rPr>
        <w:lastRenderedPageBreak/>
        <w:t>za posljedicu nezakonitu i neučinkovitu potrošnju proračunskih sredstava, a samim time i povredu odredbi Zakona o proračunu</w:t>
      </w:r>
      <w:r w:rsidRPr="00AF183F">
        <w:rPr>
          <w:rStyle w:val="Referencafusnote"/>
          <w:rFonts w:ascii="Arial" w:hAnsi="Arial" w:cs="Arial"/>
        </w:rPr>
        <w:footnoteReference w:id="26"/>
      </w:r>
      <w:r w:rsidRPr="00AF183F">
        <w:rPr>
          <w:rFonts w:ascii="Arial" w:hAnsi="Arial" w:cs="Arial"/>
        </w:rPr>
        <w:t>.</w:t>
      </w:r>
    </w:p>
    <w:p w14:paraId="4D72F0C0" w14:textId="77777777" w:rsidR="00DE2BA6" w:rsidRPr="00AF183F" w:rsidRDefault="00DE2BA6" w:rsidP="00352CB5">
      <w:pPr>
        <w:jc w:val="both"/>
        <w:rPr>
          <w:rFonts w:ascii="Arial" w:hAnsi="Arial" w:cs="Arial"/>
        </w:rPr>
      </w:pPr>
    </w:p>
    <w:p w14:paraId="4D8AE53E" w14:textId="3AD43040" w:rsidR="00DE2BA6" w:rsidRPr="00AF183F" w:rsidRDefault="00DE2BA6" w:rsidP="00352CB5">
      <w:pPr>
        <w:jc w:val="both"/>
        <w:rPr>
          <w:rFonts w:ascii="Arial" w:hAnsi="Arial" w:cs="Arial"/>
        </w:rPr>
      </w:pPr>
      <w:r w:rsidRPr="00AF183F">
        <w:rPr>
          <w:rFonts w:ascii="Arial" w:hAnsi="Arial" w:cs="Arial"/>
        </w:rPr>
        <w:t xml:space="preserve">Nastavno, navedeni Zakon o proračunu propisuje odgovornost čelnika </w:t>
      </w:r>
      <w:r w:rsidR="00A25F50" w:rsidRPr="00AF183F">
        <w:rPr>
          <w:rFonts w:ascii="Arial" w:hAnsi="Arial" w:cs="Arial"/>
        </w:rPr>
        <w:t>jedinica lokalnih i područnih (regionalnih) samouprava</w:t>
      </w:r>
      <w:r w:rsidRPr="00AF183F">
        <w:rPr>
          <w:rFonts w:ascii="Arial" w:hAnsi="Arial" w:cs="Arial"/>
        </w:rPr>
        <w:t>, proračunskih i izvanproračunskih korisnika za zakonito i pravilno planiranje i izvršavanje financijskih planova, odnosno proračuna.</w:t>
      </w:r>
    </w:p>
    <w:p w14:paraId="64896026" w14:textId="77777777" w:rsidR="00DE2BA6" w:rsidRPr="00AF183F" w:rsidRDefault="00DE2BA6" w:rsidP="00352CB5">
      <w:pPr>
        <w:jc w:val="both"/>
        <w:rPr>
          <w:rFonts w:ascii="Arial" w:hAnsi="Arial" w:cs="Arial"/>
        </w:rPr>
      </w:pPr>
    </w:p>
    <w:p w14:paraId="053A8FD7" w14:textId="77777777" w:rsidR="00DE2BA6" w:rsidRPr="00AF183F" w:rsidRDefault="00DE2BA6" w:rsidP="00352CB5">
      <w:pPr>
        <w:jc w:val="both"/>
        <w:rPr>
          <w:rFonts w:ascii="Arial" w:hAnsi="Arial" w:cs="Arial"/>
        </w:rPr>
      </w:pPr>
      <w:r w:rsidRPr="00AF183F">
        <w:rPr>
          <w:rFonts w:ascii="Arial" w:hAnsi="Arial" w:cs="Arial"/>
        </w:rPr>
        <w:t>Ujedno, Izjavom o fiskalnoj odgovornosti</w:t>
      </w:r>
      <w:r w:rsidRPr="00AF183F">
        <w:rPr>
          <w:rStyle w:val="Referencafusnote"/>
          <w:rFonts w:ascii="Arial" w:hAnsi="Arial" w:cs="Arial"/>
        </w:rPr>
        <w:footnoteReference w:id="27"/>
      </w:r>
      <w:r w:rsidRPr="00AF183F">
        <w:rPr>
          <w:rFonts w:ascii="Arial" w:hAnsi="Arial" w:cs="Arial"/>
        </w:rPr>
        <w:t xml:space="preserve"> čelnici korisnika proračuna potvrđuju da su u radu osigurali ono što od njih zahtijeva Zakon o proračunu (zakonito, namjensko i svrhovito korištenje sredstava) i ono što od njih zahtijeva Zakon o sustavu unutarnjih kontrola u javnom sektoru (učinkovito i djelotvorno funkcioniranje sustava unutarnjih kontrola).</w:t>
      </w:r>
    </w:p>
    <w:p w14:paraId="32ACCC26" w14:textId="77777777" w:rsidR="00DE2BA6" w:rsidRPr="00AF183F" w:rsidRDefault="00DE2BA6" w:rsidP="00352CB5">
      <w:pPr>
        <w:jc w:val="both"/>
        <w:rPr>
          <w:rFonts w:ascii="Arial" w:hAnsi="Arial" w:cs="Arial"/>
        </w:rPr>
      </w:pPr>
    </w:p>
    <w:p w14:paraId="2A20AB9E" w14:textId="77777777" w:rsidR="00DE2BA6" w:rsidRPr="00AF183F" w:rsidRDefault="00DE2BA6" w:rsidP="00352CB5">
      <w:pPr>
        <w:jc w:val="both"/>
        <w:rPr>
          <w:rFonts w:ascii="Arial" w:hAnsi="Arial" w:cs="Arial"/>
        </w:rPr>
      </w:pPr>
      <w:r w:rsidRPr="00AF183F">
        <w:rPr>
          <w:rFonts w:ascii="Arial" w:hAnsi="Arial" w:cs="Arial"/>
        </w:rPr>
        <w:t>Za razvoj sustava unutarnjih kontrola važno je da odgovorne osobe razumiju značenje komponenti sustava unutarnjih kontrola kao i da shvate međusobnu povezanost komponenti i njihov sinergijski učinak na kvalitetu sustava unutarnjih kontrola i načela, metode i postupke komponenti sustava unutarnjih kontrola prepoznaju kao svoje svakodnevne aktivnosti, a ne kao dodatni posao ili nametnutu obvezu.</w:t>
      </w:r>
    </w:p>
    <w:p w14:paraId="42648FC2" w14:textId="77777777" w:rsidR="00DE2BA6" w:rsidRPr="00AF183F" w:rsidRDefault="00DE2BA6" w:rsidP="00352CB5">
      <w:pPr>
        <w:jc w:val="both"/>
        <w:rPr>
          <w:rFonts w:ascii="Arial" w:hAnsi="Arial" w:cs="Arial"/>
        </w:rPr>
      </w:pPr>
    </w:p>
    <w:p w14:paraId="43950492" w14:textId="7EE6461C" w:rsidR="00DE2BA6" w:rsidRPr="00AF183F" w:rsidRDefault="00E5268C" w:rsidP="00576216">
      <w:pPr>
        <w:jc w:val="both"/>
        <w:rPr>
          <w:rFonts w:ascii="Arial" w:hAnsi="Arial" w:cs="Arial"/>
        </w:rPr>
      </w:pPr>
      <w:r w:rsidRPr="00E5268C">
        <w:rPr>
          <w:rFonts w:ascii="Arial" w:hAnsi="Arial" w:cs="Arial"/>
        </w:rPr>
        <w:t xml:space="preserve">U okviru strateškog cilja </w:t>
      </w:r>
      <w:r>
        <w:rPr>
          <w:rFonts w:ascii="Arial" w:hAnsi="Arial" w:cs="Arial"/>
        </w:rPr>
        <w:t>2</w:t>
      </w:r>
      <w:r w:rsidRPr="00E5268C">
        <w:rPr>
          <w:rFonts w:ascii="Arial" w:hAnsi="Arial" w:cs="Arial"/>
        </w:rPr>
        <w:t xml:space="preserve">. - </w:t>
      </w:r>
      <w:r w:rsidRPr="00AF183F">
        <w:rPr>
          <w:rFonts w:ascii="Arial" w:hAnsi="Arial" w:cs="Arial"/>
        </w:rPr>
        <w:t xml:space="preserve">Unapređenje sustava unutarnjih kontrola </w:t>
      </w:r>
      <w:r w:rsidRPr="00E5268C">
        <w:rPr>
          <w:rFonts w:ascii="Arial" w:hAnsi="Arial" w:cs="Arial"/>
        </w:rPr>
        <w:t>definirane su sljedeće smjernice:</w:t>
      </w:r>
    </w:p>
    <w:p w14:paraId="4F1AE5BD" w14:textId="0E4BC6F2" w:rsidR="00576216" w:rsidRPr="00AF183F" w:rsidRDefault="00576216" w:rsidP="00AE5F72">
      <w:pPr>
        <w:pStyle w:val="Odlomakpopisa"/>
        <w:numPr>
          <w:ilvl w:val="0"/>
          <w:numId w:val="23"/>
        </w:numPr>
        <w:jc w:val="both"/>
        <w:rPr>
          <w:rFonts w:ascii="Arial" w:hAnsi="Arial" w:cs="Arial"/>
        </w:rPr>
      </w:pPr>
      <w:r w:rsidRPr="00AF183F">
        <w:rPr>
          <w:rFonts w:ascii="Arial" w:hAnsi="Arial" w:cs="Arial"/>
        </w:rPr>
        <w:t>uspostava radne koordinacije za ostvarivanje strateških ciljeva i godišnjeg plana</w:t>
      </w:r>
    </w:p>
    <w:p w14:paraId="46DD25F6" w14:textId="011649D3" w:rsidR="00DE2BA6" w:rsidRPr="00AF183F" w:rsidRDefault="00DE2BA6" w:rsidP="00AE5F72">
      <w:pPr>
        <w:pStyle w:val="Odlomakpopisa"/>
        <w:numPr>
          <w:ilvl w:val="0"/>
          <w:numId w:val="23"/>
        </w:numPr>
        <w:jc w:val="both"/>
        <w:rPr>
          <w:rFonts w:ascii="Arial" w:hAnsi="Arial" w:cs="Arial"/>
        </w:rPr>
      </w:pPr>
      <w:r w:rsidRPr="00AF183F">
        <w:rPr>
          <w:rFonts w:ascii="Arial" w:hAnsi="Arial" w:cs="Arial"/>
        </w:rPr>
        <w:t>izrada i provedba godišnjih planova upravljanja imovinom</w:t>
      </w:r>
    </w:p>
    <w:p w14:paraId="2D062ECD" w14:textId="77777777" w:rsidR="00DE2BA6" w:rsidRPr="00AF183F" w:rsidRDefault="00DE2BA6" w:rsidP="00AE5F72">
      <w:pPr>
        <w:pStyle w:val="Odlomakpopisa"/>
        <w:numPr>
          <w:ilvl w:val="0"/>
          <w:numId w:val="23"/>
        </w:numPr>
        <w:jc w:val="both"/>
        <w:rPr>
          <w:rFonts w:ascii="Arial" w:hAnsi="Arial" w:cs="Arial"/>
        </w:rPr>
      </w:pPr>
      <w:r w:rsidRPr="00AF183F">
        <w:rPr>
          <w:rFonts w:ascii="Arial" w:hAnsi="Arial" w:cs="Arial"/>
        </w:rPr>
        <w:t>usklađivanje godišnjeg plana upravljanja imovinom s proračunom</w:t>
      </w:r>
    </w:p>
    <w:p w14:paraId="2C18A5DE" w14:textId="0AF4407D" w:rsidR="00DE2BA6" w:rsidRPr="001B5665" w:rsidRDefault="00DE2BA6" w:rsidP="001B5665">
      <w:pPr>
        <w:pStyle w:val="Odlomakpopisa"/>
        <w:numPr>
          <w:ilvl w:val="0"/>
          <w:numId w:val="23"/>
        </w:numPr>
        <w:jc w:val="both"/>
        <w:rPr>
          <w:rFonts w:ascii="Arial" w:hAnsi="Arial" w:cs="Arial"/>
        </w:rPr>
      </w:pPr>
      <w:r w:rsidRPr="00AF183F">
        <w:rPr>
          <w:rFonts w:ascii="Arial" w:hAnsi="Arial" w:cs="Arial"/>
        </w:rPr>
        <w:t xml:space="preserve">redovno godišnje izvješćivanje </w:t>
      </w:r>
      <w:r w:rsidR="00C51813">
        <w:rPr>
          <w:rFonts w:ascii="Arial" w:hAnsi="Arial" w:cs="Arial"/>
        </w:rPr>
        <w:t>općinskog</w:t>
      </w:r>
      <w:r w:rsidRPr="00AF183F">
        <w:rPr>
          <w:rFonts w:ascii="Arial" w:hAnsi="Arial" w:cs="Arial"/>
        </w:rPr>
        <w:t xml:space="preserve"> vijeća o provedbi godišnjeg plana upravljanja imovinom</w:t>
      </w:r>
      <w:r w:rsidRPr="001B5665">
        <w:rPr>
          <w:rFonts w:ascii="Arial" w:hAnsi="Arial" w:cs="Arial"/>
        </w:rPr>
        <w:t>.</w:t>
      </w:r>
    </w:p>
    <w:p w14:paraId="489FFE7B" w14:textId="6CFC881A" w:rsidR="00C93B8C" w:rsidRDefault="00C93B8C" w:rsidP="00352CB5">
      <w:pPr>
        <w:jc w:val="both"/>
        <w:rPr>
          <w:rFonts w:ascii="Arial" w:hAnsi="Arial" w:cs="Arial"/>
        </w:rPr>
      </w:pPr>
      <w:r>
        <w:rPr>
          <w:rFonts w:ascii="Arial" w:hAnsi="Arial" w:cs="Arial"/>
        </w:rPr>
        <w:br w:type="page"/>
      </w:r>
    </w:p>
    <w:p w14:paraId="3AEE0CBC" w14:textId="3356AEA7" w:rsidR="003E01AD" w:rsidRPr="00E2399A" w:rsidRDefault="003E01AD" w:rsidP="00E2399A">
      <w:pPr>
        <w:pStyle w:val="Naslov2"/>
        <w:jc w:val="both"/>
        <w:rPr>
          <w:rFonts w:ascii="Arial" w:hAnsi="Arial" w:cs="Arial"/>
          <w:b/>
          <w:i/>
          <w:color w:val="auto"/>
        </w:rPr>
      </w:pPr>
      <w:bookmarkStart w:id="43" w:name="_Toc158983484"/>
      <w:r w:rsidRPr="00E2399A">
        <w:rPr>
          <w:rFonts w:ascii="Arial" w:hAnsi="Arial" w:cs="Arial"/>
          <w:b/>
          <w:color w:val="auto"/>
        </w:rPr>
        <w:lastRenderedPageBreak/>
        <w:t>6.</w:t>
      </w:r>
      <w:r w:rsidRPr="00E2399A">
        <w:rPr>
          <w:rFonts w:ascii="Arial" w:hAnsi="Arial" w:cs="Arial"/>
          <w:b/>
          <w:i/>
          <w:color w:val="auto"/>
        </w:rPr>
        <w:t>3.</w:t>
      </w:r>
      <w:r w:rsidRPr="00E2399A">
        <w:rPr>
          <w:rFonts w:ascii="Arial" w:hAnsi="Arial" w:cs="Arial"/>
          <w:b/>
          <w:color w:val="auto"/>
        </w:rPr>
        <w:t xml:space="preserve"> Unapređenje postupka evidentiranja i upisa komunalne infrastrukture</w:t>
      </w:r>
      <w:bookmarkEnd w:id="43"/>
    </w:p>
    <w:p w14:paraId="373144B1" w14:textId="46BFF899" w:rsidR="003E01AD" w:rsidRDefault="003E01AD" w:rsidP="003E01AD">
      <w:pPr>
        <w:spacing w:after="160" w:line="259" w:lineRule="auto"/>
        <w:contextualSpacing/>
        <w:jc w:val="both"/>
        <w:rPr>
          <w:rFonts w:ascii="Arial" w:hAnsi="Arial" w:cs="Arial"/>
        </w:rPr>
      </w:pPr>
    </w:p>
    <w:p w14:paraId="29696314" w14:textId="6E3A05E8" w:rsidR="005024F2" w:rsidRPr="005024F2" w:rsidRDefault="005024F2" w:rsidP="005024F2">
      <w:pPr>
        <w:spacing w:after="160" w:line="259" w:lineRule="auto"/>
        <w:contextualSpacing/>
        <w:jc w:val="both"/>
        <w:rPr>
          <w:rFonts w:ascii="Arial" w:hAnsi="Arial" w:cs="Arial"/>
        </w:rPr>
      </w:pPr>
      <w:r w:rsidRPr="005024F2">
        <w:rPr>
          <w:rFonts w:ascii="Arial" w:hAnsi="Arial" w:cs="Arial"/>
        </w:rPr>
        <w:t>Stupanjem na snagu Zakona o komunalnom gospodarstvu, pojam komunalna infrastruktura dobio je novu dimenziju u kontekstu upravljanja imovinom.</w:t>
      </w:r>
      <w:r>
        <w:rPr>
          <w:rFonts w:ascii="Arial" w:hAnsi="Arial" w:cs="Arial"/>
        </w:rPr>
        <w:t xml:space="preserve"> </w:t>
      </w:r>
      <w:r w:rsidRPr="005024F2">
        <w:rPr>
          <w:rFonts w:ascii="Arial" w:hAnsi="Arial" w:cs="Arial"/>
        </w:rPr>
        <w:t xml:space="preserve">Uvažavajući činjenicu kako elementarno funkcioniranje </w:t>
      </w:r>
      <w:r>
        <w:rPr>
          <w:rFonts w:ascii="Arial" w:hAnsi="Arial" w:cs="Arial"/>
        </w:rPr>
        <w:t>Općine</w:t>
      </w:r>
      <w:r w:rsidRPr="005024F2">
        <w:rPr>
          <w:rFonts w:ascii="Arial" w:hAnsi="Arial" w:cs="Arial"/>
        </w:rPr>
        <w:t xml:space="preserve">, kao i kvaliteta života u njemu, ovise o tome u kakvom je stanju i kako se održava komunalna infrastruktura, valja naglasiti kako izgradnja i održavanje komunalne infrastrukture u pravilu i neizbježno generiraju značajne rashode u proračunu </w:t>
      </w:r>
      <w:r>
        <w:rPr>
          <w:rFonts w:ascii="Arial" w:hAnsi="Arial" w:cs="Arial"/>
        </w:rPr>
        <w:t>Općine</w:t>
      </w:r>
      <w:r w:rsidRPr="005024F2">
        <w:rPr>
          <w:rFonts w:ascii="Arial" w:hAnsi="Arial" w:cs="Arial"/>
        </w:rPr>
        <w:t xml:space="preserve"> i trgovačk</w:t>
      </w:r>
      <w:r>
        <w:rPr>
          <w:rFonts w:ascii="Arial" w:hAnsi="Arial" w:cs="Arial"/>
        </w:rPr>
        <w:t>og</w:t>
      </w:r>
      <w:r w:rsidRPr="005024F2">
        <w:rPr>
          <w:rFonts w:ascii="Arial" w:hAnsi="Arial" w:cs="Arial"/>
        </w:rPr>
        <w:t xml:space="preserve"> društva koj</w:t>
      </w:r>
      <w:r>
        <w:rPr>
          <w:rFonts w:ascii="Arial" w:hAnsi="Arial" w:cs="Arial"/>
        </w:rPr>
        <w:t>e</w:t>
      </w:r>
      <w:r w:rsidRPr="005024F2">
        <w:rPr>
          <w:rFonts w:ascii="Arial" w:hAnsi="Arial" w:cs="Arial"/>
        </w:rPr>
        <w:t xml:space="preserve"> njome upravlja. </w:t>
      </w:r>
    </w:p>
    <w:p w14:paraId="4B0ACF5B" w14:textId="77777777" w:rsidR="005024F2" w:rsidRPr="005024F2" w:rsidRDefault="005024F2" w:rsidP="005024F2">
      <w:pPr>
        <w:spacing w:after="160" w:line="259" w:lineRule="auto"/>
        <w:contextualSpacing/>
        <w:jc w:val="both"/>
        <w:rPr>
          <w:rFonts w:ascii="Arial" w:hAnsi="Arial" w:cs="Arial"/>
        </w:rPr>
      </w:pPr>
    </w:p>
    <w:p w14:paraId="78C1AEC5" w14:textId="53F4E112" w:rsidR="005024F2" w:rsidRPr="005024F2" w:rsidRDefault="005024F2" w:rsidP="005024F2">
      <w:pPr>
        <w:spacing w:after="160" w:line="259" w:lineRule="auto"/>
        <w:contextualSpacing/>
        <w:jc w:val="both"/>
        <w:rPr>
          <w:rFonts w:ascii="Arial" w:hAnsi="Arial" w:cs="Arial"/>
        </w:rPr>
      </w:pPr>
      <w:r>
        <w:rPr>
          <w:rFonts w:ascii="Arial" w:hAnsi="Arial" w:cs="Arial"/>
        </w:rPr>
        <w:t>K</w:t>
      </w:r>
      <w:r w:rsidRPr="005024F2">
        <w:rPr>
          <w:rFonts w:ascii="Arial" w:hAnsi="Arial" w:cs="Arial"/>
        </w:rPr>
        <w:t xml:space="preserve">omunalna infrastruktura </w:t>
      </w:r>
      <w:r>
        <w:rPr>
          <w:rFonts w:ascii="Arial" w:hAnsi="Arial" w:cs="Arial"/>
        </w:rPr>
        <w:t xml:space="preserve">se </w:t>
      </w:r>
      <w:r w:rsidRPr="005024F2">
        <w:rPr>
          <w:rFonts w:ascii="Arial" w:hAnsi="Arial" w:cs="Arial"/>
        </w:rPr>
        <w:t xml:space="preserve">evidentira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w:t>
      </w:r>
    </w:p>
    <w:p w14:paraId="395ABE2B" w14:textId="77777777" w:rsidR="005024F2" w:rsidRPr="005024F2" w:rsidRDefault="005024F2" w:rsidP="005024F2">
      <w:pPr>
        <w:spacing w:after="160" w:line="259" w:lineRule="auto"/>
        <w:contextualSpacing/>
        <w:jc w:val="both"/>
        <w:rPr>
          <w:rFonts w:ascii="Arial" w:hAnsi="Arial" w:cs="Arial"/>
        </w:rPr>
      </w:pPr>
    </w:p>
    <w:p w14:paraId="46A4EEDF" w14:textId="1F771A1B" w:rsidR="003E01AD" w:rsidRPr="007A5CB7" w:rsidRDefault="003E01AD" w:rsidP="003E01AD">
      <w:pPr>
        <w:spacing w:after="160" w:line="259" w:lineRule="auto"/>
        <w:contextualSpacing/>
        <w:jc w:val="both"/>
        <w:rPr>
          <w:rFonts w:ascii="Arial" w:hAnsi="Arial" w:cs="Arial"/>
        </w:rPr>
      </w:pPr>
      <w:r w:rsidRPr="007A5CB7">
        <w:rPr>
          <w:rFonts w:ascii="Arial" w:hAnsi="Arial" w:cs="Arial"/>
        </w:rPr>
        <w:t>Temeljem članka 63. Zakona o komunalnom gospodarstvu, jedinice lokalne samouprave dužne su ustrojiti i voditi evidenciju komunalne infrastrukture koja mora sadržavati:</w:t>
      </w:r>
    </w:p>
    <w:p w14:paraId="406CB77B" w14:textId="77777777" w:rsidR="003E01AD" w:rsidRPr="007A5CB7" w:rsidRDefault="003E01AD" w:rsidP="003E01AD">
      <w:pPr>
        <w:spacing w:after="160" w:line="259" w:lineRule="auto"/>
        <w:ind w:left="360"/>
        <w:contextualSpacing/>
        <w:jc w:val="both"/>
        <w:rPr>
          <w:rFonts w:ascii="Arial" w:hAnsi="Arial" w:cs="Arial"/>
        </w:rPr>
      </w:pPr>
      <w:r w:rsidRPr="007A5CB7">
        <w:rPr>
          <w:rFonts w:ascii="Arial" w:hAnsi="Arial" w:cs="Arial"/>
        </w:rPr>
        <w:t>1. naziv i vrstu komunalne infrastrukture</w:t>
      </w:r>
    </w:p>
    <w:p w14:paraId="25C7B4B0" w14:textId="77777777" w:rsidR="003E01AD" w:rsidRPr="007A5CB7" w:rsidRDefault="003E01AD" w:rsidP="003E01AD">
      <w:pPr>
        <w:spacing w:after="160" w:line="259" w:lineRule="auto"/>
        <w:ind w:left="360"/>
        <w:contextualSpacing/>
        <w:jc w:val="both"/>
        <w:rPr>
          <w:rFonts w:ascii="Arial" w:hAnsi="Arial" w:cs="Arial"/>
        </w:rPr>
      </w:pPr>
      <w:r w:rsidRPr="007A5CB7">
        <w:rPr>
          <w:rFonts w:ascii="Arial" w:hAnsi="Arial" w:cs="Arial"/>
        </w:rPr>
        <w:t>2. podatak o katastarskoj i zemljišnoknjižnoj čestici i katastarskoj općini na kojoj se komunalna infrastruktura nalazi</w:t>
      </w:r>
    </w:p>
    <w:p w14:paraId="796B96F4" w14:textId="77777777" w:rsidR="003E01AD" w:rsidRPr="007A5CB7" w:rsidRDefault="003E01AD" w:rsidP="003E01AD">
      <w:pPr>
        <w:spacing w:after="160" w:line="259" w:lineRule="auto"/>
        <w:ind w:left="360"/>
        <w:contextualSpacing/>
        <w:jc w:val="both"/>
        <w:rPr>
          <w:rFonts w:ascii="Arial" w:hAnsi="Arial" w:cs="Arial"/>
        </w:rPr>
      </w:pPr>
      <w:r w:rsidRPr="007A5CB7">
        <w:rPr>
          <w:rFonts w:ascii="Arial" w:hAnsi="Arial" w:cs="Arial"/>
        </w:rPr>
        <w:t>3. podatak o vlasništvu komunalne infrastrukture i osobi koja njome upravlja i</w:t>
      </w:r>
    </w:p>
    <w:p w14:paraId="0640B526" w14:textId="0BDE52B9" w:rsidR="003E01AD" w:rsidRPr="007A5CB7" w:rsidRDefault="003E01AD" w:rsidP="00E2399A">
      <w:pPr>
        <w:spacing w:after="160" w:line="259" w:lineRule="auto"/>
        <w:ind w:left="360"/>
        <w:contextualSpacing/>
        <w:jc w:val="both"/>
        <w:rPr>
          <w:rFonts w:ascii="Arial" w:hAnsi="Arial" w:cs="Arial"/>
        </w:rPr>
      </w:pPr>
      <w:r w:rsidRPr="007A5CB7">
        <w:rPr>
          <w:rFonts w:ascii="Arial" w:hAnsi="Arial" w:cs="Arial"/>
        </w:rPr>
        <w:t>4. podatke o zatraženim i izdanim dozvolama za uređenje, građenje i uporabu komunalne infrastrukture, radnjama poduzetim u svrhu rješavanja imovinskopravnih odnosa i statusa komunalne infrastrukture i aktima s tim u vezi.</w:t>
      </w:r>
    </w:p>
    <w:p w14:paraId="65250A79" w14:textId="706A360F" w:rsidR="003E01AD" w:rsidRPr="007A5CB7" w:rsidRDefault="003E01AD" w:rsidP="003E01AD">
      <w:pPr>
        <w:spacing w:after="160" w:line="259" w:lineRule="auto"/>
        <w:contextualSpacing/>
        <w:jc w:val="both"/>
        <w:rPr>
          <w:rFonts w:ascii="Arial" w:hAnsi="Arial" w:cs="Arial"/>
        </w:rPr>
      </w:pPr>
      <w:r w:rsidRPr="007A5CB7">
        <w:rPr>
          <w:rFonts w:ascii="Arial" w:hAnsi="Arial" w:cs="Arial"/>
        </w:rPr>
        <w:t>Uzimajući u obzir atribute komunalne infrastrukture, ista je najraznovrsnija i najrazvedenija imovina.</w:t>
      </w:r>
      <w:r w:rsidR="005024F2">
        <w:rPr>
          <w:rFonts w:ascii="Arial" w:hAnsi="Arial" w:cs="Arial"/>
        </w:rPr>
        <w:t xml:space="preserve"> </w:t>
      </w:r>
    </w:p>
    <w:p w14:paraId="1525E00E" w14:textId="77777777" w:rsidR="005024F2" w:rsidRDefault="005024F2" w:rsidP="003E01AD">
      <w:pPr>
        <w:spacing w:after="160" w:line="259" w:lineRule="auto"/>
        <w:contextualSpacing/>
        <w:jc w:val="both"/>
        <w:rPr>
          <w:rFonts w:ascii="Arial" w:hAnsi="Arial" w:cs="Arial"/>
        </w:rPr>
      </w:pPr>
    </w:p>
    <w:p w14:paraId="590FB207" w14:textId="630014AB" w:rsidR="003E01AD" w:rsidRPr="007A5CB7" w:rsidRDefault="005024F2" w:rsidP="003E01AD">
      <w:pPr>
        <w:spacing w:after="160" w:line="259" w:lineRule="auto"/>
        <w:contextualSpacing/>
        <w:jc w:val="both"/>
        <w:rPr>
          <w:rFonts w:ascii="Arial" w:hAnsi="Arial" w:cs="Arial"/>
        </w:rPr>
      </w:pPr>
      <w:r w:rsidRPr="005024F2">
        <w:rPr>
          <w:rFonts w:ascii="Arial" w:hAnsi="Arial" w:cs="Arial"/>
        </w:rPr>
        <w:t>Zakon o komunalnom gospodarstvu dao je mogućnost jedinicama lokalne samouprave da komunalnu infrastrukturu izgrađenu do dana 4.8.2018.godine koja nije evidentirana u katastru ili nije evidentirano njezino stvarno stanje evidentira u katastru na temelju geodetskog elaborata izvedenog stanja komunalne infrastrukture, potvrde jedinice lokalne samouprave da se radi o komunalnoj infrastrukturi, a koje 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jedinice lokalne samouprave da se radi o komunalnoj infrastrukturi zemljišnoknjižnom sudu po službenoj dužnosti dostavlja nadležni ured za katastar.</w:t>
      </w:r>
    </w:p>
    <w:p w14:paraId="55658546" w14:textId="77777777" w:rsidR="005024F2" w:rsidRDefault="005024F2" w:rsidP="003E01AD">
      <w:pPr>
        <w:spacing w:after="160" w:line="259" w:lineRule="auto"/>
        <w:contextualSpacing/>
        <w:jc w:val="both"/>
        <w:rPr>
          <w:rFonts w:ascii="Arial" w:hAnsi="Arial" w:cs="Arial"/>
        </w:rPr>
      </w:pPr>
    </w:p>
    <w:p w14:paraId="4A2D89DD" w14:textId="2F491ADB" w:rsidR="003E01AD" w:rsidRPr="007A5CB7" w:rsidRDefault="00E5268C" w:rsidP="003E01AD">
      <w:pPr>
        <w:spacing w:after="160" w:line="259" w:lineRule="auto"/>
        <w:contextualSpacing/>
        <w:jc w:val="both"/>
        <w:rPr>
          <w:rFonts w:ascii="Arial" w:hAnsi="Arial" w:cs="Arial"/>
        </w:rPr>
      </w:pPr>
      <w:r w:rsidRPr="00E5268C">
        <w:rPr>
          <w:rFonts w:ascii="Arial" w:hAnsi="Arial" w:cs="Arial"/>
        </w:rPr>
        <w:t xml:space="preserve">U okviru strateškog cilja </w:t>
      </w:r>
      <w:r>
        <w:rPr>
          <w:rFonts w:ascii="Arial" w:hAnsi="Arial" w:cs="Arial"/>
        </w:rPr>
        <w:t>3</w:t>
      </w:r>
      <w:r w:rsidRPr="00E5268C">
        <w:rPr>
          <w:rFonts w:ascii="Arial" w:hAnsi="Arial" w:cs="Arial"/>
        </w:rPr>
        <w:t xml:space="preserve">. - </w:t>
      </w:r>
      <w:r w:rsidRPr="005024F2">
        <w:rPr>
          <w:rFonts w:ascii="Arial" w:hAnsi="Arial" w:cs="Arial"/>
        </w:rPr>
        <w:t>Unapređenje postupka evidentiranja i upisa komunalne infrastrukture</w:t>
      </w:r>
      <w:r w:rsidRPr="00E5268C">
        <w:rPr>
          <w:rFonts w:ascii="Arial" w:hAnsi="Arial" w:cs="Arial"/>
        </w:rPr>
        <w:t xml:space="preserve"> definirane su sljedeće smjernice:</w:t>
      </w:r>
    </w:p>
    <w:p w14:paraId="500EBC86" w14:textId="6B18322F"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analiza i utvrđivanje jedinica imovine koja u naravi čini komunalnu infrastrukturu</w:t>
      </w:r>
    </w:p>
    <w:p w14:paraId="60634754" w14:textId="0F45F467"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 xml:space="preserve">popis komunalne infrastrukture kojom upravlja </w:t>
      </w:r>
      <w:r w:rsidR="00E2399A">
        <w:rPr>
          <w:rFonts w:ascii="Arial" w:hAnsi="Arial" w:cs="Arial"/>
        </w:rPr>
        <w:t>Općina Lipovljani</w:t>
      </w:r>
      <w:r w:rsidRPr="007A5CB7">
        <w:rPr>
          <w:rFonts w:ascii="Arial" w:hAnsi="Arial" w:cs="Arial"/>
        </w:rPr>
        <w:t xml:space="preserve"> u skladu sa Zakonom o komunalnom gospodarstvu</w:t>
      </w:r>
    </w:p>
    <w:p w14:paraId="5BB45BDF" w14:textId="6777F46E"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lastRenderedPageBreak/>
        <w:t>popis komunalne infrastrukture kojom upravlja</w:t>
      </w:r>
      <w:r w:rsidR="001B5665">
        <w:rPr>
          <w:rFonts w:ascii="Arial" w:hAnsi="Arial" w:cs="Arial"/>
        </w:rPr>
        <w:t>ju</w:t>
      </w:r>
      <w:r w:rsidR="00E2399A">
        <w:rPr>
          <w:rFonts w:ascii="Arial" w:hAnsi="Arial" w:cs="Arial"/>
        </w:rPr>
        <w:t xml:space="preserve"> trgovačk</w:t>
      </w:r>
      <w:r w:rsidR="001B5665">
        <w:rPr>
          <w:rFonts w:ascii="Arial" w:hAnsi="Arial" w:cs="Arial"/>
        </w:rPr>
        <w:t>a</w:t>
      </w:r>
      <w:r w:rsidR="00E2399A">
        <w:rPr>
          <w:rFonts w:ascii="Arial" w:hAnsi="Arial" w:cs="Arial"/>
        </w:rPr>
        <w:t xml:space="preserve"> društv</w:t>
      </w:r>
      <w:r w:rsidR="001B5665">
        <w:rPr>
          <w:rFonts w:ascii="Arial" w:hAnsi="Arial" w:cs="Arial"/>
        </w:rPr>
        <w:t>a</w:t>
      </w:r>
      <w:r w:rsidRPr="007A5CB7">
        <w:rPr>
          <w:rFonts w:ascii="Arial" w:hAnsi="Arial" w:cs="Arial"/>
        </w:rPr>
        <w:t xml:space="preserve"> koj</w:t>
      </w:r>
      <w:r w:rsidR="001B5665">
        <w:rPr>
          <w:rFonts w:ascii="Arial" w:hAnsi="Arial" w:cs="Arial"/>
        </w:rPr>
        <w:t>ima</w:t>
      </w:r>
      <w:r w:rsidR="00E2399A">
        <w:rPr>
          <w:rFonts w:ascii="Arial" w:hAnsi="Arial" w:cs="Arial"/>
        </w:rPr>
        <w:t xml:space="preserve"> je Općina Lipovljani</w:t>
      </w:r>
      <w:r w:rsidRPr="007A5CB7">
        <w:rPr>
          <w:rFonts w:ascii="Arial" w:hAnsi="Arial" w:cs="Arial"/>
        </w:rPr>
        <w:t xml:space="preserve"> osnivač, uz naznaku vrste komunalne infrastrukture kojom upravlja</w:t>
      </w:r>
      <w:r w:rsidR="001B5665">
        <w:rPr>
          <w:rFonts w:ascii="Arial" w:hAnsi="Arial" w:cs="Arial"/>
        </w:rPr>
        <w:t>ju</w:t>
      </w:r>
      <w:r w:rsidRPr="007A5CB7">
        <w:rPr>
          <w:rFonts w:ascii="Arial" w:hAnsi="Arial" w:cs="Arial"/>
        </w:rPr>
        <w:t xml:space="preserve"> </w:t>
      </w:r>
    </w:p>
    <w:p w14:paraId="31356B9B" w14:textId="47E803DC" w:rsidR="003E01AD" w:rsidRPr="007A5CB7" w:rsidRDefault="003E01AD" w:rsidP="00E2399A">
      <w:pPr>
        <w:pStyle w:val="Odlomakpopisa"/>
        <w:numPr>
          <w:ilvl w:val="0"/>
          <w:numId w:val="39"/>
        </w:numPr>
        <w:spacing w:after="160" w:line="259" w:lineRule="auto"/>
        <w:jc w:val="both"/>
        <w:rPr>
          <w:rFonts w:ascii="Arial" w:hAnsi="Arial" w:cs="Arial"/>
        </w:rPr>
      </w:pPr>
      <w:bookmarkStart w:id="44" w:name="_Hlk59129010"/>
      <w:r w:rsidRPr="007A5CB7">
        <w:rPr>
          <w:rFonts w:ascii="Arial" w:hAnsi="Arial" w:cs="Arial"/>
        </w:rPr>
        <w:t>donošenje strateških odluka o izdvajanju komunalne infrastrukture koja predstavlja prioritete za ulaganje u istu</w:t>
      </w:r>
      <w:r w:rsidR="001B5665">
        <w:rPr>
          <w:rFonts w:ascii="Arial" w:hAnsi="Arial" w:cs="Arial"/>
        </w:rPr>
        <w:t xml:space="preserve"> kao i za upis u zemljišnu knjigu</w:t>
      </w:r>
    </w:p>
    <w:bookmarkEnd w:id="44"/>
    <w:p w14:paraId="696DDADE" w14:textId="77777777"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unos svih vrsta komunalne infrastrukture u Registar nekretnina</w:t>
      </w:r>
    </w:p>
    <w:p w14:paraId="36727461" w14:textId="77777777"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unos svih vrsta komunalne infrastrukture u analitičku evidenciju imovine</w:t>
      </w:r>
    </w:p>
    <w:p w14:paraId="4F0529A5" w14:textId="032AB584" w:rsidR="003E01AD" w:rsidRPr="00E2399A"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unos svih vrsta komunalne infrastrukture u GIS</w:t>
      </w:r>
    </w:p>
    <w:p w14:paraId="42663E17" w14:textId="4BD6440B"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 xml:space="preserve">donošenje strateških odluka o upisu komunalne infrastrukture u vlasništvo </w:t>
      </w:r>
      <w:r w:rsidR="00E2399A">
        <w:rPr>
          <w:rFonts w:ascii="Arial" w:hAnsi="Arial" w:cs="Arial"/>
        </w:rPr>
        <w:t>Općine Lipovljani</w:t>
      </w:r>
      <w:r w:rsidRPr="007A5CB7">
        <w:rPr>
          <w:rFonts w:ascii="Arial" w:hAnsi="Arial" w:cs="Arial"/>
        </w:rPr>
        <w:t>, odnosno u vlasništvo osobe koja obavlja komunalnu djelatnost u skladu s odredbama Zakona o komunalnom gospodarstvu</w:t>
      </w:r>
    </w:p>
    <w:p w14:paraId="38D9566B" w14:textId="77777777" w:rsidR="003E01AD" w:rsidRPr="007A5CB7" w:rsidRDefault="003E01AD" w:rsidP="00E2399A">
      <w:pPr>
        <w:pStyle w:val="Odlomakpopisa"/>
        <w:numPr>
          <w:ilvl w:val="0"/>
          <w:numId w:val="39"/>
        </w:numPr>
        <w:spacing w:after="160" w:line="259" w:lineRule="auto"/>
        <w:jc w:val="both"/>
        <w:rPr>
          <w:rFonts w:ascii="Arial" w:hAnsi="Arial" w:cs="Arial"/>
        </w:rPr>
      </w:pPr>
      <w:r w:rsidRPr="007A5CB7">
        <w:rPr>
          <w:rFonts w:ascii="Arial" w:hAnsi="Arial" w:cs="Arial"/>
        </w:rPr>
        <w:t>provedba oglednog postupka evidentiranja jedne jedinice imovine u okviru komunalne infrastrukture u skladu s odredbama članka. 132. Zakona o komunalnom gospodarstvu.</w:t>
      </w:r>
    </w:p>
    <w:p w14:paraId="62DF236F" w14:textId="77777777" w:rsidR="003E01AD" w:rsidRPr="00AF183F" w:rsidRDefault="003E01AD" w:rsidP="00352CB5">
      <w:pPr>
        <w:jc w:val="both"/>
        <w:rPr>
          <w:rFonts w:ascii="Arial" w:hAnsi="Arial" w:cs="Arial"/>
        </w:rPr>
      </w:pPr>
    </w:p>
    <w:p w14:paraId="3A373990" w14:textId="1A86489B" w:rsidR="00A441E6" w:rsidRPr="00E5268C" w:rsidRDefault="00A441E6" w:rsidP="004D4E14">
      <w:pPr>
        <w:pStyle w:val="Bezproreda"/>
        <w:numPr>
          <w:ilvl w:val="0"/>
          <w:numId w:val="15"/>
        </w:numPr>
        <w:jc w:val="both"/>
        <w:rPr>
          <w:rFonts w:ascii="Arial" w:hAnsi="Arial" w:cs="Arial"/>
          <w:sz w:val="24"/>
          <w:szCs w:val="24"/>
        </w:rPr>
      </w:pPr>
      <w:r w:rsidRPr="00F85475">
        <w:rPr>
          <w:rFonts w:ascii="Arial" w:hAnsi="Arial" w:cs="Arial"/>
          <w:color w:val="FF0000"/>
          <w:sz w:val="24"/>
          <w:szCs w:val="24"/>
        </w:rPr>
        <w:br w:type="page"/>
      </w:r>
    </w:p>
    <w:p w14:paraId="6AF47A9E" w14:textId="28C4A44A" w:rsidR="00FC5CB0" w:rsidRPr="00231FB0" w:rsidRDefault="00C93B8C" w:rsidP="00433468">
      <w:pPr>
        <w:pStyle w:val="Naslov1"/>
        <w:jc w:val="both"/>
        <w:rPr>
          <w:rFonts w:ascii="Arial" w:hAnsi="Arial" w:cs="Arial"/>
          <w:b/>
          <w:color w:val="auto"/>
          <w:lang w:eastAsia="en-US"/>
        </w:rPr>
      </w:pPr>
      <w:bookmarkStart w:id="45" w:name="_Toc158983485"/>
      <w:r>
        <w:rPr>
          <w:rFonts w:ascii="Arial" w:hAnsi="Arial" w:cs="Arial"/>
          <w:b/>
          <w:color w:val="auto"/>
          <w:lang w:eastAsia="en-US"/>
        </w:rPr>
        <w:lastRenderedPageBreak/>
        <w:t>7</w:t>
      </w:r>
      <w:r w:rsidR="00FC5CB0" w:rsidRPr="00231FB0">
        <w:rPr>
          <w:rFonts w:ascii="Arial" w:hAnsi="Arial" w:cs="Arial"/>
          <w:b/>
          <w:color w:val="auto"/>
          <w:lang w:eastAsia="en-US"/>
        </w:rPr>
        <w:t xml:space="preserve">. </w:t>
      </w:r>
      <w:r w:rsidR="00FE5EE7" w:rsidRPr="00231FB0">
        <w:rPr>
          <w:rFonts w:ascii="Arial" w:hAnsi="Arial" w:cs="Arial"/>
          <w:b/>
          <w:color w:val="auto"/>
          <w:lang w:eastAsia="en-US"/>
        </w:rPr>
        <w:t>PREPORUKE PRAĆENJA, AŽURIRANJA I REVIDIRANJA STRATEGIJE</w:t>
      </w:r>
      <w:bookmarkEnd w:id="45"/>
      <w:r w:rsidR="00FE5EE7" w:rsidRPr="00231FB0">
        <w:rPr>
          <w:rFonts w:ascii="Arial" w:hAnsi="Arial" w:cs="Arial"/>
          <w:b/>
          <w:color w:val="auto"/>
          <w:lang w:eastAsia="en-US"/>
        </w:rPr>
        <w:t xml:space="preserve"> </w:t>
      </w:r>
    </w:p>
    <w:p w14:paraId="76A03EF8" w14:textId="77777777" w:rsidR="00FC5CB0" w:rsidRPr="00231FB0" w:rsidRDefault="00FC5CB0" w:rsidP="00FC5CB0">
      <w:pPr>
        <w:rPr>
          <w:rFonts w:eastAsiaTheme="minorHAnsi"/>
          <w:lang w:eastAsia="en-US"/>
        </w:rPr>
      </w:pPr>
    </w:p>
    <w:p w14:paraId="401101C6" w14:textId="74FE73A9"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 xml:space="preserve">Za uspješnu provedbu Strategije nužno je istu kontinuirano pratiti i ažurirati sve nastale promjene, a po potrebi i revidirati uvažavajući novonastale uvjete, koji se mogu odnositi na promjenu zakonskog okvira, nepredviđene situacije, mogućnosti korištenja sredstava iz EU fondova i slično. </w:t>
      </w:r>
    </w:p>
    <w:p w14:paraId="677DE4DD" w14:textId="77777777" w:rsidR="00FC5CB0" w:rsidRPr="00231FB0" w:rsidRDefault="00FC5CB0" w:rsidP="00FC5CB0">
      <w:pPr>
        <w:spacing w:after="160" w:line="259" w:lineRule="auto"/>
        <w:contextualSpacing/>
        <w:jc w:val="both"/>
        <w:rPr>
          <w:rFonts w:ascii="Arial" w:eastAsiaTheme="minorHAnsi" w:hAnsi="Arial" w:cs="Arial"/>
          <w:lang w:eastAsia="en-US"/>
        </w:rPr>
      </w:pPr>
    </w:p>
    <w:p w14:paraId="63C1ED9E" w14:textId="77777777"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Osnovne preporuke za praćenje, koje u sebi uključuju elemente nadzora i ocjenjivanja, odnose se na praćenje:</w:t>
      </w:r>
    </w:p>
    <w:p w14:paraId="21C59F7E" w14:textId="393C5092" w:rsidR="00FC5CB0" w:rsidRPr="00231FB0" w:rsidRDefault="00FC5CB0" w:rsidP="004D4E14">
      <w:pPr>
        <w:pStyle w:val="Odlomakpopisa"/>
        <w:numPr>
          <w:ilvl w:val="0"/>
          <w:numId w:val="16"/>
        </w:numPr>
        <w:spacing w:after="160" w:line="259" w:lineRule="auto"/>
        <w:jc w:val="both"/>
        <w:rPr>
          <w:rFonts w:ascii="Arial" w:eastAsiaTheme="minorHAnsi" w:hAnsi="Arial" w:cs="Arial"/>
          <w:lang w:eastAsia="en-US"/>
        </w:rPr>
      </w:pPr>
      <w:r w:rsidRPr="00231FB0">
        <w:rPr>
          <w:rFonts w:ascii="Arial" w:eastAsiaTheme="minorHAnsi" w:hAnsi="Arial" w:cs="Arial"/>
          <w:lang w:eastAsia="en-US"/>
        </w:rPr>
        <w:t>ostvaruje li se vizija Strategije - kroz analizu učinka po pojedinim ciljevima, prikazom i usporedbom pokazatelja, s naglaskom na rezultate mjera i aktivnosti iz godišnjih planova</w:t>
      </w:r>
    </w:p>
    <w:p w14:paraId="35845720" w14:textId="4469A2B1" w:rsidR="00FC5CB0" w:rsidRPr="00231FB0" w:rsidRDefault="00FC5CB0" w:rsidP="004D4E14">
      <w:pPr>
        <w:pStyle w:val="Odlomakpopisa"/>
        <w:numPr>
          <w:ilvl w:val="0"/>
          <w:numId w:val="16"/>
        </w:numPr>
        <w:spacing w:after="160" w:line="259" w:lineRule="auto"/>
        <w:jc w:val="both"/>
        <w:rPr>
          <w:rFonts w:ascii="Arial" w:eastAsiaTheme="minorHAnsi" w:hAnsi="Arial" w:cs="Arial"/>
          <w:lang w:eastAsia="en-US"/>
        </w:rPr>
      </w:pPr>
      <w:r w:rsidRPr="00231FB0">
        <w:rPr>
          <w:rFonts w:ascii="Arial" w:eastAsiaTheme="minorHAnsi" w:hAnsi="Arial" w:cs="Arial"/>
          <w:lang w:eastAsia="en-US"/>
        </w:rPr>
        <w:t xml:space="preserve">primjenjuju li se načela Strategije - kao osnovne komponente učinkovitog upravljanja imovinom </w:t>
      </w:r>
      <w:r w:rsidR="008C6945" w:rsidRPr="00231FB0">
        <w:rPr>
          <w:rFonts w:ascii="Arial" w:eastAsiaTheme="minorHAnsi" w:hAnsi="Arial" w:cs="Arial"/>
          <w:lang w:eastAsia="en-US"/>
        </w:rPr>
        <w:t>Općine Lipovljani</w:t>
      </w:r>
    </w:p>
    <w:p w14:paraId="310F42DD" w14:textId="4327845A" w:rsidR="00FC5CB0" w:rsidRPr="00231FB0" w:rsidRDefault="00FC5CB0" w:rsidP="004D4E14">
      <w:pPr>
        <w:pStyle w:val="Odlomakpopisa"/>
        <w:numPr>
          <w:ilvl w:val="0"/>
          <w:numId w:val="16"/>
        </w:numPr>
        <w:spacing w:after="160" w:line="259" w:lineRule="auto"/>
        <w:jc w:val="both"/>
        <w:rPr>
          <w:rFonts w:ascii="Arial" w:eastAsiaTheme="minorHAnsi" w:hAnsi="Arial" w:cs="Arial"/>
          <w:lang w:eastAsia="en-US"/>
        </w:rPr>
      </w:pPr>
      <w:r w:rsidRPr="00231FB0">
        <w:rPr>
          <w:rFonts w:ascii="Arial" w:eastAsiaTheme="minorHAnsi" w:hAnsi="Arial" w:cs="Arial"/>
          <w:lang w:eastAsia="en-US"/>
        </w:rPr>
        <w:t>ostvaruje li se godišnji plan - analizom kako, kada i tko provodi aktivnosti definirane u godišnjem planu</w:t>
      </w:r>
      <w:r w:rsidR="00352CB5" w:rsidRPr="00231FB0">
        <w:rPr>
          <w:rFonts w:ascii="Arial" w:eastAsiaTheme="minorHAnsi" w:hAnsi="Arial" w:cs="Arial"/>
          <w:lang w:eastAsia="en-US"/>
        </w:rPr>
        <w:t xml:space="preserve"> (g</w:t>
      </w:r>
      <w:r w:rsidRPr="00231FB0">
        <w:rPr>
          <w:rFonts w:ascii="Arial" w:eastAsiaTheme="minorHAnsi" w:hAnsi="Arial" w:cs="Arial"/>
          <w:lang w:eastAsia="en-US"/>
        </w:rPr>
        <w:t>odišnji plan služi kao sredstvo nadzora i ocjenjivanja, jer sadrži ciljeve i rokove u kojima se određene mjere i aktivnosti trebaju realizirati</w:t>
      </w:r>
    </w:p>
    <w:p w14:paraId="3184E2C4" w14:textId="0517A5E9" w:rsidR="00FC5CB0" w:rsidRPr="00231FB0" w:rsidRDefault="00FC5CB0" w:rsidP="004D4E14">
      <w:pPr>
        <w:pStyle w:val="Odlomakpopisa"/>
        <w:numPr>
          <w:ilvl w:val="0"/>
          <w:numId w:val="16"/>
        </w:numPr>
        <w:spacing w:after="160" w:line="259" w:lineRule="auto"/>
        <w:jc w:val="both"/>
        <w:rPr>
          <w:rFonts w:ascii="Arial" w:eastAsiaTheme="minorHAnsi" w:hAnsi="Arial" w:cs="Arial"/>
          <w:lang w:eastAsia="en-US"/>
        </w:rPr>
      </w:pPr>
      <w:r w:rsidRPr="00231FB0">
        <w:rPr>
          <w:rFonts w:ascii="Arial" w:eastAsiaTheme="minorHAnsi" w:hAnsi="Arial" w:cs="Arial"/>
          <w:lang w:eastAsia="en-US"/>
        </w:rPr>
        <w:t>je li došlo do promjene normativnog okvira u vezi upravljanja imovinom, te prilagoditi opće akte i samu provedbu Strategije novonastalim normativnim promjenama.</w:t>
      </w:r>
    </w:p>
    <w:p w14:paraId="55757C69" w14:textId="7924B700"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 xml:space="preserve">Gore navedeno treba biti usklađeno s procesima stvaranja i implementacije Strategije, kako je prikazano na sljedećoj slici. </w:t>
      </w:r>
    </w:p>
    <w:p w14:paraId="67721A0D" w14:textId="1F5E5ABD" w:rsidR="00694B97" w:rsidRPr="00231FB0" w:rsidRDefault="00694B97" w:rsidP="00FC5CB0">
      <w:pPr>
        <w:spacing w:after="160" w:line="259" w:lineRule="auto"/>
        <w:contextualSpacing/>
        <w:jc w:val="both"/>
        <w:rPr>
          <w:rFonts w:ascii="Arial" w:eastAsiaTheme="minorHAnsi" w:hAnsi="Arial" w:cs="Arial"/>
          <w:lang w:eastAsia="en-US"/>
        </w:rPr>
      </w:pPr>
    </w:p>
    <w:p w14:paraId="426AAB41" w14:textId="77777777" w:rsidR="007B61DA" w:rsidRPr="00231FB0" w:rsidRDefault="00694B97" w:rsidP="007B61DA">
      <w:pPr>
        <w:keepNext/>
        <w:spacing w:after="160" w:line="259" w:lineRule="auto"/>
        <w:contextualSpacing/>
        <w:jc w:val="both"/>
      </w:pPr>
      <w:r w:rsidRPr="00F85475">
        <w:rPr>
          <w:rFonts w:ascii="Arial" w:eastAsiaTheme="minorHAnsi" w:hAnsi="Arial" w:cs="Arial"/>
          <w:noProof/>
          <w:color w:val="FF0000"/>
        </w:rPr>
        <w:drawing>
          <wp:inline distT="0" distB="0" distL="0" distR="0" wp14:anchorId="31C3D6AC" wp14:editId="25401F4C">
            <wp:extent cx="5760720" cy="306211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6186"/>
                    <a:stretch/>
                  </pic:blipFill>
                  <pic:spPr bwMode="auto">
                    <a:xfrm>
                      <a:off x="0" y="0"/>
                      <a:ext cx="5760720" cy="3062116"/>
                    </a:xfrm>
                    <a:prstGeom prst="rect">
                      <a:avLst/>
                    </a:prstGeom>
                    <a:ln>
                      <a:noFill/>
                    </a:ln>
                    <a:extLst>
                      <a:ext uri="{53640926-AAD7-44D8-BBD7-CCE9431645EC}">
                        <a14:shadowObscured xmlns:a14="http://schemas.microsoft.com/office/drawing/2010/main"/>
                      </a:ext>
                    </a:extLst>
                  </pic:spPr>
                </pic:pic>
              </a:graphicData>
            </a:graphic>
          </wp:inline>
        </w:drawing>
      </w:r>
    </w:p>
    <w:p w14:paraId="01CBBB5D" w14:textId="3B65865A" w:rsidR="00694B97" w:rsidRPr="00231FB0" w:rsidRDefault="007B61DA" w:rsidP="007B61DA">
      <w:pPr>
        <w:pStyle w:val="Opisslike"/>
        <w:rPr>
          <w:rFonts w:cs="Arial"/>
        </w:rPr>
      </w:pPr>
      <w:bookmarkStart w:id="46" w:name="_Toc158817305"/>
      <w:r w:rsidRPr="00231FB0">
        <w:t xml:space="preserve">Slika </w:t>
      </w:r>
      <w:fldSimple w:instr=" SEQ Slika \* ARABIC ">
        <w:r w:rsidR="004D3439">
          <w:rPr>
            <w:noProof/>
          </w:rPr>
          <w:t>3</w:t>
        </w:r>
      </w:fldSimple>
      <w:r w:rsidRPr="00231FB0">
        <w:t xml:space="preserve"> Područja rizika u implementaciji Strategije upravljanja imovinom</w:t>
      </w:r>
      <w:bookmarkEnd w:id="46"/>
    </w:p>
    <w:p w14:paraId="107C642F" w14:textId="794A3636" w:rsidR="00FC5CB0" w:rsidRPr="00231FB0" w:rsidRDefault="00FC5CB0" w:rsidP="00FC5CB0">
      <w:pPr>
        <w:spacing w:after="160" w:line="259" w:lineRule="auto"/>
        <w:rPr>
          <w:rFonts w:ascii="Arial" w:eastAsiaTheme="minorHAnsi" w:hAnsi="Arial" w:cs="Arial"/>
          <w:lang w:eastAsia="en-US"/>
        </w:rPr>
      </w:pPr>
      <w:r w:rsidRPr="00F85475">
        <w:rPr>
          <w:rFonts w:ascii="Arial" w:eastAsiaTheme="minorHAnsi" w:hAnsi="Arial" w:cs="Arial"/>
          <w:color w:val="FF0000"/>
          <w:lang w:eastAsia="en-US"/>
        </w:rPr>
        <w:br w:type="page"/>
      </w:r>
    </w:p>
    <w:p w14:paraId="0F1C08D0" w14:textId="096F9BDA" w:rsidR="00FC5CB0" w:rsidRPr="00231FB0" w:rsidRDefault="00C93B8C" w:rsidP="00FC5CB0">
      <w:pPr>
        <w:pStyle w:val="Naslov1"/>
        <w:rPr>
          <w:rFonts w:ascii="Arial" w:hAnsi="Arial" w:cs="Arial"/>
          <w:b/>
          <w:color w:val="auto"/>
          <w:lang w:eastAsia="en-US"/>
        </w:rPr>
      </w:pPr>
      <w:bookmarkStart w:id="47" w:name="_Toc158983486"/>
      <w:r>
        <w:rPr>
          <w:rFonts w:ascii="Arial" w:hAnsi="Arial" w:cs="Arial"/>
          <w:b/>
          <w:color w:val="auto"/>
          <w:lang w:eastAsia="en-US"/>
        </w:rPr>
        <w:lastRenderedPageBreak/>
        <w:t>8</w:t>
      </w:r>
      <w:r w:rsidR="00FC5CB0" w:rsidRPr="00231FB0">
        <w:rPr>
          <w:rFonts w:ascii="Arial" w:hAnsi="Arial" w:cs="Arial"/>
          <w:b/>
          <w:color w:val="auto"/>
          <w:lang w:eastAsia="en-US"/>
        </w:rPr>
        <w:t xml:space="preserve">. </w:t>
      </w:r>
      <w:r w:rsidR="00757160" w:rsidRPr="00231FB0">
        <w:rPr>
          <w:rFonts w:ascii="Arial" w:hAnsi="Arial" w:cs="Arial"/>
          <w:b/>
          <w:color w:val="auto"/>
          <w:lang w:eastAsia="en-US"/>
        </w:rPr>
        <w:t>ZAKLJUČAK</w:t>
      </w:r>
      <w:bookmarkEnd w:id="47"/>
    </w:p>
    <w:p w14:paraId="418ACDB5" w14:textId="77777777" w:rsidR="00FC5CB0" w:rsidRPr="00231FB0" w:rsidRDefault="00FC5CB0" w:rsidP="00FC5CB0">
      <w:pPr>
        <w:spacing w:after="160" w:line="259" w:lineRule="auto"/>
        <w:contextualSpacing/>
        <w:jc w:val="both"/>
        <w:rPr>
          <w:rFonts w:ascii="Arial" w:eastAsiaTheme="minorHAnsi" w:hAnsi="Arial" w:cs="Arial"/>
          <w:lang w:eastAsia="en-US"/>
        </w:rPr>
      </w:pPr>
    </w:p>
    <w:p w14:paraId="050270CC" w14:textId="7F153024"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 xml:space="preserve">Iako iz ukupnosti normativnog okvira Republike Hrvatske nije moguće izvesti jasnu i univerzalno obuhvatnu definiciju pojma upravljanja imovinom, a koja bi ujedno bila primjenjiva u odnosu na postupanje jedinica lokalne samouprave u tom smislu, iz svega prethodno navedenoga nedvojbeno proizlazi kako je riječ o jednom o najsloženijih i sadržajno najobuhvatnijih radnih procesa u nadležnosti jedinica lokalne samouprave. Tako unutar pojma upravljanja imovinom možemo razlikovati niz stručnih i radnih procesa koji obuhvaćaju različite načine raspolaganja i korištenja </w:t>
      </w:r>
      <w:r w:rsidR="00303906" w:rsidRPr="00231FB0">
        <w:rPr>
          <w:rFonts w:ascii="Arial" w:eastAsiaTheme="minorHAnsi" w:hAnsi="Arial" w:cs="Arial"/>
          <w:lang w:eastAsia="en-US"/>
        </w:rPr>
        <w:t>općinskom</w:t>
      </w:r>
      <w:r w:rsidRPr="00231FB0">
        <w:rPr>
          <w:rFonts w:ascii="Arial" w:eastAsiaTheme="minorHAnsi" w:hAnsi="Arial" w:cs="Arial"/>
          <w:lang w:eastAsia="en-US"/>
        </w:rPr>
        <w:t xml:space="preserve"> imovinom, ali i evidentiranja svih poslovnih događaja proizašlih s osnova stjecanja, otuđenja, korištenja ili održavanja iste, uključujući provođenje različitih operativnih poslova prije svega imovinskopravne naravi. </w:t>
      </w:r>
    </w:p>
    <w:p w14:paraId="49AE05FF" w14:textId="77777777" w:rsidR="00FC5CB0" w:rsidRPr="00231FB0" w:rsidRDefault="00FC5CB0" w:rsidP="00FC5CB0">
      <w:pPr>
        <w:spacing w:after="160" w:line="259" w:lineRule="auto"/>
        <w:contextualSpacing/>
        <w:jc w:val="both"/>
        <w:rPr>
          <w:rFonts w:ascii="Arial" w:eastAsiaTheme="minorHAnsi" w:hAnsi="Arial" w:cs="Arial"/>
          <w:lang w:eastAsia="en-US"/>
        </w:rPr>
      </w:pPr>
    </w:p>
    <w:p w14:paraId="3428D0D8" w14:textId="5EF679D3"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Takvi radni procesi zahtijevaju koordinirani i multidisciplinarni angažman većeg broja službenika različitih razina stručnog znanja</w:t>
      </w:r>
      <w:r w:rsidR="00231FB0">
        <w:rPr>
          <w:rFonts w:ascii="Arial" w:eastAsiaTheme="minorHAnsi" w:hAnsi="Arial" w:cs="Arial"/>
          <w:lang w:eastAsia="en-US"/>
        </w:rPr>
        <w:t>. Valja</w:t>
      </w:r>
      <w:r w:rsidRPr="00F85475">
        <w:rPr>
          <w:rFonts w:ascii="Arial" w:eastAsiaTheme="minorHAnsi" w:hAnsi="Arial" w:cs="Arial"/>
          <w:color w:val="FF0000"/>
          <w:lang w:eastAsia="en-US"/>
        </w:rPr>
        <w:t xml:space="preserve"> </w:t>
      </w:r>
      <w:r w:rsidRPr="00231FB0">
        <w:rPr>
          <w:rFonts w:ascii="Arial" w:eastAsiaTheme="minorHAnsi" w:hAnsi="Arial" w:cs="Arial"/>
          <w:lang w:eastAsia="en-US"/>
        </w:rPr>
        <w:t xml:space="preserve">imati na umu kako se za određena područja i radne procese može reći da imaju statičku narav i obavljaju se redovito uz određene uhodane i uglavnom repetitivne radnje, ali je za učinkovito i zakonito obavljanje istih nužan aktivan i na znanju utemeljen angažman kako nadležnih službenika tako i donositelja odluka. </w:t>
      </w:r>
    </w:p>
    <w:p w14:paraId="5510D15B" w14:textId="77777777" w:rsidR="00450AED" w:rsidRPr="00231FB0" w:rsidRDefault="00450AED" w:rsidP="00FC5CB0">
      <w:pPr>
        <w:spacing w:after="160" w:line="259" w:lineRule="auto"/>
        <w:contextualSpacing/>
        <w:jc w:val="both"/>
        <w:rPr>
          <w:rFonts w:ascii="Arial" w:eastAsiaTheme="minorHAnsi" w:hAnsi="Arial" w:cs="Arial"/>
          <w:lang w:eastAsia="en-US"/>
        </w:rPr>
      </w:pPr>
    </w:p>
    <w:p w14:paraId="1CE0B3B4" w14:textId="64D9CAF3"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 xml:space="preserve">Međutim, nužan preduvjet učinkovitom, racionalnom i zakonitom upravljanju imovinom predstavlja sustavno i organizirano evidentiranje ukupnosti </w:t>
      </w:r>
      <w:r w:rsidR="00C5232C" w:rsidRPr="00231FB0">
        <w:rPr>
          <w:rFonts w:ascii="Arial" w:eastAsiaTheme="minorHAnsi" w:hAnsi="Arial" w:cs="Arial"/>
          <w:lang w:eastAsia="en-US"/>
        </w:rPr>
        <w:t>općinske</w:t>
      </w:r>
      <w:r w:rsidRPr="00231FB0">
        <w:rPr>
          <w:rFonts w:ascii="Arial" w:eastAsiaTheme="minorHAnsi" w:hAnsi="Arial" w:cs="Arial"/>
          <w:lang w:eastAsia="en-US"/>
        </w:rPr>
        <w:t xml:space="preserve"> nepokretne imovine. Već je navedeno kako obveza evidentiranj</w:t>
      </w:r>
      <w:r w:rsidR="00231FB0">
        <w:rPr>
          <w:rFonts w:ascii="Arial" w:eastAsiaTheme="minorHAnsi" w:hAnsi="Arial" w:cs="Arial"/>
          <w:lang w:eastAsia="en-US"/>
        </w:rPr>
        <w:t>a</w:t>
      </w:r>
      <w:r w:rsidRPr="00231FB0">
        <w:rPr>
          <w:rFonts w:ascii="Arial" w:eastAsiaTheme="minorHAnsi" w:hAnsi="Arial" w:cs="Arial"/>
          <w:lang w:eastAsia="en-US"/>
        </w:rPr>
        <w:t xml:space="preserve"> </w:t>
      </w:r>
      <w:r w:rsidR="00C5232C" w:rsidRPr="00231FB0">
        <w:rPr>
          <w:rFonts w:ascii="Arial" w:eastAsiaTheme="minorHAnsi" w:hAnsi="Arial" w:cs="Arial"/>
          <w:lang w:eastAsia="en-US"/>
        </w:rPr>
        <w:t>općinske</w:t>
      </w:r>
      <w:r w:rsidRPr="00231FB0">
        <w:rPr>
          <w:rFonts w:ascii="Arial" w:eastAsiaTheme="minorHAnsi" w:hAnsi="Arial" w:cs="Arial"/>
          <w:lang w:eastAsia="en-US"/>
        </w:rPr>
        <w:t xml:space="preserve"> imovine počiva na nizu različitih propisa, a najveći se problem u tom smislu odražava u okolnosti kako navedeni propisi nisu međusobno usklađeni i sveobuhvatni u odnosu na ukupnosti </w:t>
      </w:r>
      <w:r w:rsidR="00C5232C" w:rsidRPr="00231FB0">
        <w:rPr>
          <w:rFonts w:ascii="Arial" w:eastAsiaTheme="minorHAnsi" w:hAnsi="Arial" w:cs="Arial"/>
          <w:lang w:eastAsia="en-US"/>
        </w:rPr>
        <w:t>općinske</w:t>
      </w:r>
      <w:r w:rsidRPr="00231FB0">
        <w:rPr>
          <w:rFonts w:ascii="Arial" w:eastAsiaTheme="minorHAnsi" w:hAnsi="Arial" w:cs="Arial"/>
          <w:lang w:eastAsia="en-US"/>
        </w:rPr>
        <w:t xml:space="preserve"> imovine te kao takvi, stvaraju visoku razinu pravne nesigurnosti te uzrokuju stvaranje neujednačenosti u operativnom postupanju. </w:t>
      </w:r>
    </w:p>
    <w:p w14:paraId="08666F52" w14:textId="77777777" w:rsidR="00450AED" w:rsidRPr="00231FB0" w:rsidRDefault="00450AED" w:rsidP="00FC5CB0">
      <w:pPr>
        <w:spacing w:after="160" w:line="259" w:lineRule="auto"/>
        <w:contextualSpacing/>
        <w:jc w:val="both"/>
        <w:rPr>
          <w:rFonts w:ascii="Arial" w:eastAsiaTheme="minorHAnsi" w:hAnsi="Arial" w:cs="Arial"/>
          <w:lang w:eastAsia="en-US"/>
        </w:rPr>
      </w:pPr>
    </w:p>
    <w:p w14:paraId="735AD3EF" w14:textId="125A2ABD"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Stoga je izrazito važno naglasiti okolnost kako obujam i složenost poslovnih procesa u obuhvatu pojma upravljanja imovinom u pravilu nadilaze ustrojstvo i djelokrug rada</w:t>
      </w:r>
      <w:r w:rsidR="0007150A" w:rsidRPr="00231FB0">
        <w:rPr>
          <w:rFonts w:ascii="Arial" w:eastAsiaTheme="minorHAnsi" w:hAnsi="Arial" w:cs="Arial"/>
          <w:lang w:eastAsia="en-US"/>
        </w:rPr>
        <w:t>.</w:t>
      </w:r>
      <w:r w:rsidRPr="00231FB0">
        <w:rPr>
          <w:rFonts w:ascii="Arial" w:eastAsiaTheme="minorHAnsi" w:hAnsi="Arial" w:cs="Arial"/>
          <w:lang w:eastAsia="en-US"/>
        </w:rPr>
        <w:t xml:space="preserve"> Kao otegotnu okolnost navedenome valja dodati činjenicu da pravilnici o unutarnjem redu, odnosno sistematizirana radna mjesta u okviru istih, pored toga što su ograničene normativnim okvirom koji uređuje klasifikaciju radnih mjesta službenika i namještenika u upravnim odjelima i službama jedinica lokalne i područne (regionalne) samouprave, predstavljaju akte uglavnom statične naravi koji se ne prilagođavaju adekvatno novonastalim uvjetima uslijed čestih izmjena normativnog okvira.</w:t>
      </w:r>
    </w:p>
    <w:p w14:paraId="33E7E90E" w14:textId="77777777" w:rsidR="00450AED" w:rsidRPr="00231FB0" w:rsidRDefault="00450AED" w:rsidP="00FC5CB0">
      <w:pPr>
        <w:spacing w:after="160" w:line="259" w:lineRule="auto"/>
        <w:contextualSpacing/>
        <w:jc w:val="both"/>
        <w:rPr>
          <w:rFonts w:ascii="Arial" w:eastAsiaTheme="minorHAnsi" w:hAnsi="Arial" w:cs="Arial"/>
          <w:lang w:eastAsia="en-US"/>
        </w:rPr>
      </w:pPr>
    </w:p>
    <w:p w14:paraId="4531B588" w14:textId="5FB4C512" w:rsidR="00FC5CB0" w:rsidRPr="00231FB0" w:rsidRDefault="00FC5CB0" w:rsidP="00FC5CB0">
      <w:pPr>
        <w:spacing w:after="160" w:line="259" w:lineRule="auto"/>
        <w:contextualSpacing/>
        <w:jc w:val="both"/>
        <w:rPr>
          <w:rFonts w:ascii="Arial" w:eastAsiaTheme="minorHAnsi" w:hAnsi="Arial" w:cs="Arial"/>
          <w:lang w:eastAsia="en-US"/>
        </w:rPr>
      </w:pPr>
      <w:r w:rsidRPr="00231FB0">
        <w:rPr>
          <w:rFonts w:ascii="Arial" w:eastAsiaTheme="minorHAnsi" w:hAnsi="Arial" w:cs="Arial"/>
          <w:lang w:eastAsia="en-US"/>
        </w:rPr>
        <w:t xml:space="preserve">U konačnici, ovu Strategiju je, kao dokument dominantno apstraktne naravi kojim se uređuju srednjoročni ciljevi upravljanja i raspolaganja imovinom, nužno razraditi kroz operativno i konkretno zadane kratkoročne ciljeve koje je poželjno definirati putem godišnjeg plana upravljanja imovinom. </w:t>
      </w:r>
      <w:r w:rsidR="00352CB5" w:rsidRPr="00231FB0">
        <w:rPr>
          <w:rFonts w:ascii="Arial" w:eastAsiaTheme="minorHAnsi" w:hAnsi="Arial" w:cs="Arial"/>
          <w:lang w:eastAsia="en-US"/>
        </w:rPr>
        <w:t>V</w:t>
      </w:r>
      <w:r w:rsidRPr="00231FB0">
        <w:rPr>
          <w:rFonts w:ascii="Arial" w:eastAsiaTheme="minorHAnsi" w:hAnsi="Arial" w:cs="Arial"/>
          <w:lang w:eastAsia="en-US"/>
        </w:rPr>
        <w:t xml:space="preserve">ažno </w:t>
      </w:r>
      <w:r w:rsidR="00352CB5" w:rsidRPr="00231FB0">
        <w:rPr>
          <w:rFonts w:ascii="Arial" w:eastAsiaTheme="minorHAnsi" w:hAnsi="Arial" w:cs="Arial"/>
          <w:lang w:eastAsia="en-US"/>
        </w:rPr>
        <w:t xml:space="preserve">je </w:t>
      </w:r>
      <w:r w:rsidRPr="00231FB0">
        <w:rPr>
          <w:rFonts w:ascii="Arial" w:eastAsiaTheme="minorHAnsi" w:hAnsi="Arial" w:cs="Arial"/>
          <w:lang w:eastAsia="en-US"/>
        </w:rPr>
        <w:t xml:space="preserve">naglasiti kako svi postavljeni ciljevi unutar navedenih dokumenata moraju biti životno i operativno provedivi, uvažavajući pritom mogućnost razumnog i odgovornog mobiliziranja i iskorištavanja svih potrebnih administrativnih i financijskih kapaciteta </w:t>
      </w:r>
      <w:r w:rsidR="008C6945" w:rsidRPr="00231FB0">
        <w:rPr>
          <w:rFonts w:ascii="Arial" w:eastAsiaTheme="minorHAnsi" w:hAnsi="Arial" w:cs="Arial"/>
          <w:lang w:eastAsia="en-US"/>
        </w:rPr>
        <w:t>Općine Lipovljani</w:t>
      </w:r>
      <w:r w:rsidRPr="00231FB0">
        <w:rPr>
          <w:rFonts w:ascii="Arial" w:eastAsiaTheme="minorHAnsi" w:hAnsi="Arial" w:cs="Arial"/>
          <w:lang w:eastAsia="en-US"/>
        </w:rPr>
        <w:t xml:space="preserve"> nužnih za njihovo ostvarenje.</w:t>
      </w:r>
    </w:p>
    <w:p w14:paraId="3C297452" w14:textId="77777777" w:rsidR="00FC5CB0" w:rsidRPr="00F85475" w:rsidRDefault="00FC5CB0">
      <w:pPr>
        <w:spacing w:after="160" w:line="259" w:lineRule="auto"/>
        <w:rPr>
          <w:rFonts w:ascii="Arial" w:eastAsiaTheme="minorHAnsi" w:hAnsi="Arial" w:cs="Arial"/>
          <w:color w:val="FF0000"/>
          <w:lang w:eastAsia="en-US"/>
        </w:rPr>
      </w:pPr>
      <w:r w:rsidRPr="00F85475">
        <w:rPr>
          <w:rFonts w:ascii="Arial" w:eastAsiaTheme="minorHAnsi" w:hAnsi="Arial" w:cs="Arial"/>
          <w:color w:val="FF0000"/>
          <w:lang w:eastAsia="en-US"/>
        </w:rPr>
        <w:br w:type="page"/>
      </w:r>
    </w:p>
    <w:p w14:paraId="1F0E058A" w14:textId="05D4F73A" w:rsidR="00FC5CB0" w:rsidRPr="00E2399A" w:rsidRDefault="00FC5CB0" w:rsidP="00FC5CB0">
      <w:pPr>
        <w:pStyle w:val="Naslov1"/>
        <w:rPr>
          <w:rFonts w:ascii="Arial" w:hAnsi="Arial" w:cs="Arial"/>
          <w:b/>
          <w:color w:val="auto"/>
          <w:lang w:eastAsia="en-US"/>
        </w:rPr>
      </w:pPr>
      <w:bookmarkStart w:id="48" w:name="_Toc158983487"/>
      <w:r w:rsidRPr="00E2399A">
        <w:rPr>
          <w:rFonts w:ascii="Arial" w:hAnsi="Arial" w:cs="Arial"/>
          <w:b/>
          <w:color w:val="auto"/>
          <w:lang w:eastAsia="en-US"/>
        </w:rPr>
        <w:lastRenderedPageBreak/>
        <w:t>POPIS TABLICA I SLIKA</w:t>
      </w:r>
      <w:bookmarkEnd w:id="48"/>
    </w:p>
    <w:p w14:paraId="77F73E85" w14:textId="77777777" w:rsidR="00FC5CB0" w:rsidRPr="00E2399A" w:rsidRDefault="00FC5CB0" w:rsidP="00FC5CB0">
      <w:pPr>
        <w:spacing w:after="160" w:line="259" w:lineRule="auto"/>
        <w:contextualSpacing/>
        <w:jc w:val="both"/>
        <w:rPr>
          <w:rFonts w:ascii="Arial" w:eastAsiaTheme="minorHAnsi" w:hAnsi="Arial" w:cs="Arial"/>
          <w:lang w:eastAsia="en-US"/>
        </w:rPr>
      </w:pPr>
    </w:p>
    <w:p w14:paraId="632667C7" w14:textId="2E860DC0" w:rsidR="00FC5CB0" w:rsidRPr="00E2399A" w:rsidRDefault="00FC5CB0" w:rsidP="00FC5CB0">
      <w:pPr>
        <w:spacing w:after="160" w:line="259" w:lineRule="auto"/>
        <w:contextualSpacing/>
        <w:jc w:val="both"/>
        <w:rPr>
          <w:rFonts w:ascii="Arial" w:eastAsiaTheme="minorHAnsi" w:hAnsi="Arial" w:cs="Arial"/>
          <w:lang w:eastAsia="en-US"/>
        </w:rPr>
      </w:pPr>
      <w:r w:rsidRPr="00E2399A">
        <w:rPr>
          <w:rFonts w:ascii="Arial" w:eastAsiaTheme="minorHAnsi" w:hAnsi="Arial" w:cs="Arial"/>
          <w:lang w:eastAsia="en-US"/>
        </w:rPr>
        <w:t>POPIS TABLICA</w:t>
      </w:r>
    </w:p>
    <w:p w14:paraId="67CA47E1" w14:textId="77777777" w:rsidR="000202E2" w:rsidRPr="00E2399A" w:rsidRDefault="000202E2" w:rsidP="00FC5CB0">
      <w:pPr>
        <w:spacing w:after="160" w:line="259" w:lineRule="auto"/>
        <w:contextualSpacing/>
        <w:jc w:val="both"/>
        <w:rPr>
          <w:rFonts w:ascii="Arial" w:eastAsiaTheme="minorHAnsi" w:hAnsi="Arial" w:cs="Arial"/>
          <w:lang w:eastAsia="en-US"/>
        </w:rPr>
      </w:pPr>
    </w:p>
    <w:p w14:paraId="7DB9767E" w14:textId="6E1BE028" w:rsidR="004D3439" w:rsidRPr="004D3439" w:rsidRDefault="00542DCF">
      <w:pPr>
        <w:pStyle w:val="Tablicaslika"/>
        <w:tabs>
          <w:tab w:val="right" w:leader="dot" w:pos="9062"/>
        </w:tabs>
        <w:rPr>
          <w:rFonts w:ascii="Arial" w:eastAsiaTheme="minorEastAsia" w:hAnsi="Arial" w:cs="Arial"/>
          <w:noProof/>
          <w:sz w:val="22"/>
          <w:szCs w:val="22"/>
        </w:rPr>
      </w:pPr>
      <w:r w:rsidRPr="00E2399A">
        <w:rPr>
          <w:rFonts w:ascii="Arial" w:eastAsiaTheme="minorHAnsi" w:hAnsi="Arial" w:cs="Arial"/>
          <w:lang w:eastAsia="en-US"/>
        </w:rPr>
        <w:fldChar w:fldCharType="begin"/>
      </w:r>
      <w:r w:rsidRPr="00E2399A">
        <w:rPr>
          <w:rFonts w:ascii="Arial" w:eastAsiaTheme="minorHAnsi" w:hAnsi="Arial" w:cs="Arial"/>
          <w:lang w:eastAsia="en-US"/>
        </w:rPr>
        <w:instrText xml:space="preserve"> TOC \h \z \c "Tablica" </w:instrText>
      </w:r>
      <w:r w:rsidRPr="00E2399A">
        <w:rPr>
          <w:rFonts w:ascii="Arial" w:eastAsiaTheme="minorHAnsi" w:hAnsi="Arial" w:cs="Arial"/>
          <w:lang w:eastAsia="en-US"/>
        </w:rPr>
        <w:fldChar w:fldCharType="separate"/>
      </w:r>
      <w:hyperlink w:anchor="_Toc158817283" w:history="1">
        <w:r w:rsidR="004D3439" w:rsidRPr="004D3439">
          <w:rPr>
            <w:rStyle w:val="Hiperveza"/>
            <w:rFonts w:ascii="Arial" w:hAnsi="Arial" w:cs="Arial"/>
            <w:noProof/>
          </w:rPr>
          <w:t>Tablica 1 Podaci o trgovačkim društvima</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_Toc158817283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17</w:t>
        </w:r>
        <w:r w:rsidR="004D3439" w:rsidRPr="004D3439">
          <w:rPr>
            <w:rFonts w:ascii="Arial" w:hAnsi="Arial" w:cs="Arial"/>
            <w:noProof/>
            <w:webHidden/>
          </w:rPr>
          <w:fldChar w:fldCharType="end"/>
        </w:r>
      </w:hyperlink>
    </w:p>
    <w:p w14:paraId="4F03ADC4" w14:textId="59BBCD8B" w:rsidR="004D3439" w:rsidRPr="004D3439" w:rsidRDefault="00613754">
      <w:pPr>
        <w:pStyle w:val="Tablicaslika"/>
        <w:tabs>
          <w:tab w:val="right" w:leader="dot" w:pos="9062"/>
        </w:tabs>
        <w:rPr>
          <w:rFonts w:ascii="Arial" w:eastAsiaTheme="minorEastAsia" w:hAnsi="Arial" w:cs="Arial"/>
          <w:noProof/>
          <w:sz w:val="22"/>
          <w:szCs w:val="22"/>
        </w:rPr>
      </w:pPr>
      <w:hyperlink w:anchor="_Toc158817284" w:history="1">
        <w:r w:rsidR="004D3439" w:rsidRPr="004D3439">
          <w:rPr>
            <w:rStyle w:val="Hiperveza"/>
            <w:rFonts w:ascii="Arial" w:eastAsiaTheme="minorHAnsi" w:hAnsi="Arial" w:cs="Arial"/>
            <w:iCs/>
            <w:noProof/>
            <w:lang w:eastAsia="en-US"/>
          </w:rPr>
          <w:t>Tablica 2 Podaci o ustanovama</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_Toc158817284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18</w:t>
        </w:r>
        <w:r w:rsidR="004D3439" w:rsidRPr="004D3439">
          <w:rPr>
            <w:rFonts w:ascii="Arial" w:hAnsi="Arial" w:cs="Arial"/>
            <w:noProof/>
            <w:webHidden/>
          </w:rPr>
          <w:fldChar w:fldCharType="end"/>
        </w:r>
      </w:hyperlink>
    </w:p>
    <w:p w14:paraId="5B2E2AEB" w14:textId="5C45E415" w:rsidR="004D3439" w:rsidRPr="004D3439" w:rsidRDefault="00613754">
      <w:pPr>
        <w:pStyle w:val="Tablicaslika"/>
        <w:tabs>
          <w:tab w:val="right" w:leader="dot" w:pos="9062"/>
        </w:tabs>
        <w:rPr>
          <w:rFonts w:ascii="Arial" w:eastAsiaTheme="minorEastAsia" w:hAnsi="Arial" w:cs="Arial"/>
          <w:noProof/>
          <w:sz w:val="22"/>
          <w:szCs w:val="22"/>
        </w:rPr>
      </w:pPr>
      <w:hyperlink w:anchor="_Toc158817285" w:history="1">
        <w:r w:rsidR="004D3439" w:rsidRPr="004D3439">
          <w:rPr>
            <w:rStyle w:val="Hiperveza"/>
            <w:rFonts w:ascii="Arial" w:hAnsi="Arial" w:cs="Arial"/>
            <w:noProof/>
          </w:rPr>
          <w:t>Tablica 3 SWOT analiza upravljanja imovinom Općine Lipovljani</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_Toc158817285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22</w:t>
        </w:r>
        <w:r w:rsidR="004D3439" w:rsidRPr="004D3439">
          <w:rPr>
            <w:rFonts w:ascii="Arial" w:hAnsi="Arial" w:cs="Arial"/>
            <w:noProof/>
            <w:webHidden/>
          </w:rPr>
          <w:fldChar w:fldCharType="end"/>
        </w:r>
      </w:hyperlink>
    </w:p>
    <w:p w14:paraId="153156BC" w14:textId="4BB7AA80" w:rsidR="004D3439" w:rsidRDefault="00613754">
      <w:pPr>
        <w:pStyle w:val="Tablicaslika"/>
        <w:tabs>
          <w:tab w:val="right" w:leader="dot" w:pos="9062"/>
        </w:tabs>
        <w:rPr>
          <w:rFonts w:asciiTheme="minorHAnsi" w:eastAsiaTheme="minorEastAsia" w:hAnsiTheme="minorHAnsi" w:cstheme="minorBidi"/>
          <w:noProof/>
          <w:sz w:val="22"/>
          <w:szCs w:val="22"/>
        </w:rPr>
      </w:pPr>
      <w:hyperlink r:id="rId21" w:anchor="_Toc158817286" w:history="1">
        <w:r w:rsidR="004D3439" w:rsidRPr="004D3439">
          <w:rPr>
            <w:rStyle w:val="Hiperveza"/>
            <w:rFonts w:ascii="Arial" w:hAnsi="Arial" w:cs="Arial"/>
            <w:noProof/>
          </w:rPr>
          <w:t>Tablica 4 Tablica strateških i posebnih ciljeva</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_Toc158817286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23</w:t>
        </w:r>
        <w:r w:rsidR="004D3439" w:rsidRPr="004D3439">
          <w:rPr>
            <w:rFonts w:ascii="Arial" w:hAnsi="Arial" w:cs="Arial"/>
            <w:noProof/>
            <w:webHidden/>
          </w:rPr>
          <w:fldChar w:fldCharType="end"/>
        </w:r>
      </w:hyperlink>
    </w:p>
    <w:p w14:paraId="542D919E" w14:textId="3222D7B1" w:rsidR="00FC5CB0" w:rsidRPr="00E2399A" w:rsidRDefault="00542DCF" w:rsidP="00FC5CB0">
      <w:pPr>
        <w:spacing w:after="160" w:line="259" w:lineRule="auto"/>
        <w:contextualSpacing/>
        <w:jc w:val="both"/>
        <w:rPr>
          <w:rFonts w:ascii="Arial" w:eastAsiaTheme="minorHAnsi" w:hAnsi="Arial" w:cs="Arial"/>
          <w:lang w:eastAsia="en-US"/>
        </w:rPr>
      </w:pPr>
      <w:r w:rsidRPr="00E2399A">
        <w:rPr>
          <w:rFonts w:ascii="Arial" w:eastAsiaTheme="minorHAnsi" w:hAnsi="Arial" w:cs="Arial"/>
          <w:lang w:eastAsia="en-US"/>
        </w:rPr>
        <w:fldChar w:fldCharType="end"/>
      </w:r>
    </w:p>
    <w:p w14:paraId="73383DC0" w14:textId="77777777" w:rsidR="00FC5CB0" w:rsidRPr="00E2399A" w:rsidRDefault="00FC5CB0" w:rsidP="00FC5CB0">
      <w:pPr>
        <w:spacing w:after="160" w:line="259" w:lineRule="auto"/>
        <w:contextualSpacing/>
        <w:jc w:val="both"/>
        <w:rPr>
          <w:rFonts w:ascii="Arial" w:eastAsiaTheme="minorHAnsi" w:hAnsi="Arial" w:cs="Arial"/>
          <w:lang w:eastAsia="en-US"/>
        </w:rPr>
      </w:pPr>
      <w:r w:rsidRPr="00E2399A">
        <w:rPr>
          <w:rFonts w:ascii="Arial" w:eastAsiaTheme="minorHAnsi" w:hAnsi="Arial" w:cs="Arial"/>
          <w:lang w:eastAsia="en-US"/>
        </w:rPr>
        <w:t>POPIS SLIKA</w:t>
      </w:r>
    </w:p>
    <w:p w14:paraId="585C15F2" w14:textId="29CD4218" w:rsidR="004D3439" w:rsidRPr="004D3439" w:rsidRDefault="00542DCF">
      <w:pPr>
        <w:pStyle w:val="Tablicaslika"/>
        <w:tabs>
          <w:tab w:val="right" w:leader="dot" w:pos="9062"/>
        </w:tabs>
        <w:rPr>
          <w:rFonts w:ascii="Arial" w:eastAsiaTheme="minorEastAsia" w:hAnsi="Arial" w:cs="Arial"/>
          <w:noProof/>
          <w:sz w:val="22"/>
          <w:szCs w:val="22"/>
        </w:rPr>
      </w:pPr>
      <w:r w:rsidRPr="00E2399A">
        <w:rPr>
          <w:rFonts w:ascii="Arial" w:eastAsiaTheme="minorHAnsi" w:hAnsi="Arial" w:cs="Arial"/>
          <w:lang w:eastAsia="en-US"/>
        </w:rPr>
        <w:fldChar w:fldCharType="begin"/>
      </w:r>
      <w:r w:rsidRPr="00E2399A">
        <w:rPr>
          <w:rFonts w:ascii="Arial" w:eastAsiaTheme="minorHAnsi" w:hAnsi="Arial" w:cs="Arial"/>
          <w:lang w:eastAsia="en-US"/>
        </w:rPr>
        <w:instrText xml:space="preserve"> TOC \h \z \c "Slika" </w:instrText>
      </w:r>
      <w:r w:rsidRPr="00E2399A">
        <w:rPr>
          <w:rFonts w:ascii="Arial" w:eastAsiaTheme="minorHAnsi" w:hAnsi="Arial" w:cs="Arial"/>
          <w:lang w:eastAsia="en-US"/>
        </w:rPr>
        <w:fldChar w:fldCharType="separate"/>
      </w:r>
      <w:hyperlink r:id="rId22" w:anchor="_Toc158817303" w:history="1">
        <w:r w:rsidR="004D3439" w:rsidRPr="004D3439">
          <w:rPr>
            <w:rStyle w:val="Hiperveza"/>
            <w:rFonts w:ascii="Arial" w:hAnsi="Arial" w:cs="Arial"/>
            <w:noProof/>
          </w:rPr>
          <w:t>Slika 1 Prikaz koncepta SWOT analize</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_Toc158817303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21</w:t>
        </w:r>
        <w:r w:rsidR="004D3439" w:rsidRPr="004D3439">
          <w:rPr>
            <w:rFonts w:ascii="Arial" w:hAnsi="Arial" w:cs="Arial"/>
            <w:noProof/>
            <w:webHidden/>
          </w:rPr>
          <w:fldChar w:fldCharType="end"/>
        </w:r>
      </w:hyperlink>
    </w:p>
    <w:p w14:paraId="5FC2D574" w14:textId="20E482A0" w:rsidR="004D3439" w:rsidRPr="004D3439" w:rsidRDefault="00613754">
      <w:pPr>
        <w:pStyle w:val="Tablicaslika"/>
        <w:tabs>
          <w:tab w:val="right" w:leader="dot" w:pos="9062"/>
        </w:tabs>
        <w:rPr>
          <w:rFonts w:ascii="Arial" w:eastAsiaTheme="minorEastAsia" w:hAnsi="Arial" w:cs="Arial"/>
          <w:noProof/>
          <w:sz w:val="22"/>
          <w:szCs w:val="22"/>
        </w:rPr>
      </w:pPr>
      <w:hyperlink w:anchor="_Toc158817304" w:history="1">
        <w:r w:rsidR="004D3439" w:rsidRPr="004D3439">
          <w:rPr>
            <w:rStyle w:val="Hiperveza"/>
            <w:rFonts w:ascii="Arial" w:hAnsi="Arial" w:cs="Arial"/>
            <w:noProof/>
          </w:rPr>
          <w:t>Slika 2 Sustav unutarnjih kontrola</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_Toc158817304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26</w:t>
        </w:r>
        <w:r w:rsidR="004D3439" w:rsidRPr="004D3439">
          <w:rPr>
            <w:rFonts w:ascii="Arial" w:hAnsi="Arial" w:cs="Arial"/>
            <w:noProof/>
            <w:webHidden/>
          </w:rPr>
          <w:fldChar w:fldCharType="end"/>
        </w:r>
      </w:hyperlink>
    </w:p>
    <w:p w14:paraId="5083BC99" w14:textId="51F0DA54" w:rsidR="004D3439" w:rsidRDefault="00613754">
      <w:pPr>
        <w:pStyle w:val="Tablicaslika"/>
        <w:tabs>
          <w:tab w:val="right" w:leader="dot" w:pos="9062"/>
        </w:tabs>
        <w:rPr>
          <w:rFonts w:asciiTheme="minorHAnsi" w:eastAsiaTheme="minorEastAsia" w:hAnsiTheme="minorHAnsi" w:cstheme="minorBidi"/>
          <w:noProof/>
          <w:sz w:val="22"/>
          <w:szCs w:val="22"/>
        </w:rPr>
      </w:pPr>
      <w:hyperlink w:anchor="_Toc158817305" w:history="1">
        <w:r w:rsidR="004D3439" w:rsidRPr="004D3439">
          <w:rPr>
            <w:rStyle w:val="Hiperveza"/>
            <w:rFonts w:ascii="Arial" w:hAnsi="Arial" w:cs="Arial"/>
            <w:noProof/>
          </w:rPr>
          <w:t>Slika 3 Područja rizika u implementaciji Strategije upravljanja imovinom</w:t>
        </w:r>
        <w:r w:rsidR="004D3439" w:rsidRPr="004D3439">
          <w:rPr>
            <w:rFonts w:ascii="Arial" w:hAnsi="Arial" w:cs="Arial"/>
            <w:noProof/>
            <w:webHidden/>
          </w:rPr>
          <w:tab/>
        </w:r>
        <w:r w:rsidR="004D3439" w:rsidRPr="004D3439">
          <w:rPr>
            <w:rFonts w:ascii="Arial" w:hAnsi="Arial" w:cs="Arial"/>
            <w:noProof/>
            <w:webHidden/>
          </w:rPr>
          <w:fldChar w:fldCharType="begin"/>
        </w:r>
        <w:r w:rsidR="004D3439" w:rsidRPr="004D3439">
          <w:rPr>
            <w:rFonts w:ascii="Arial" w:hAnsi="Arial" w:cs="Arial"/>
            <w:noProof/>
            <w:webHidden/>
          </w:rPr>
          <w:instrText xml:space="preserve"> PAGEREF _Toc158817305 \h </w:instrText>
        </w:r>
        <w:r w:rsidR="004D3439" w:rsidRPr="004D3439">
          <w:rPr>
            <w:rFonts w:ascii="Arial" w:hAnsi="Arial" w:cs="Arial"/>
            <w:noProof/>
            <w:webHidden/>
          </w:rPr>
        </w:r>
        <w:r w:rsidR="004D3439" w:rsidRPr="004D3439">
          <w:rPr>
            <w:rFonts w:ascii="Arial" w:hAnsi="Arial" w:cs="Arial"/>
            <w:noProof/>
            <w:webHidden/>
          </w:rPr>
          <w:fldChar w:fldCharType="separate"/>
        </w:r>
        <w:r w:rsidR="00696D0A">
          <w:rPr>
            <w:rFonts w:ascii="Arial" w:hAnsi="Arial" w:cs="Arial"/>
            <w:noProof/>
            <w:webHidden/>
          </w:rPr>
          <w:t>30</w:t>
        </w:r>
        <w:r w:rsidR="004D3439" w:rsidRPr="004D3439">
          <w:rPr>
            <w:rFonts w:ascii="Arial" w:hAnsi="Arial" w:cs="Arial"/>
            <w:noProof/>
            <w:webHidden/>
          </w:rPr>
          <w:fldChar w:fldCharType="end"/>
        </w:r>
      </w:hyperlink>
    </w:p>
    <w:p w14:paraId="3E9079F7" w14:textId="3FF29572" w:rsidR="00FC5CB0" w:rsidRPr="00F85475" w:rsidRDefault="00542DCF">
      <w:pPr>
        <w:spacing w:after="160" w:line="259" w:lineRule="auto"/>
        <w:rPr>
          <w:rFonts w:ascii="Arial" w:eastAsiaTheme="minorHAnsi" w:hAnsi="Arial" w:cs="Arial"/>
          <w:color w:val="FF0000"/>
          <w:lang w:eastAsia="en-US"/>
        </w:rPr>
      </w:pPr>
      <w:r w:rsidRPr="00E2399A">
        <w:rPr>
          <w:rFonts w:ascii="Arial" w:eastAsiaTheme="minorHAnsi" w:hAnsi="Arial" w:cs="Arial"/>
          <w:lang w:eastAsia="en-US"/>
        </w:rPr>
        <w:fldChar w:fldCharType="end"/>
      </w:r>
      <w:r w:rsidR="00FC5CB0" w:rsidRPr="00F85475">
        <w:rPr>
          <w:rFonts w:ascii="Arial" w:eastAsiaTheme="minorHAnsi" w:hAnsi="Arial" w:cs="Arial"/>
          <w:color w:val="FF0000"/>
          <w:lang w:eastAsia="en-US"/>
        </w:rPr>
        <w:br w:type="page"/>
      </w:r>
    </w:p>
    <w:p w14:paraId="2D613E7C" w14:textId="76966B71" w:rsidR="00FC5CB0" w:rsidRPr="00696D0A" w:rsidRDefault="00696D0A" w:rsidP="001B5665">
      <w:pPr>
        <w:pStyle w:val="Naslov1"/>
        <w:rPr>
          <w:rFonts w:ascii="Arial" w:hAnsi="Arial" w:cs="Arial"/>
          <w:b/>
          <w:color w:val="auto"/>
          <w:lang w:eastAsia="en-US"/>
        </w:rPr>
      </w:pPr>
      <w:bookmarkStart w:id="49" w:name="_Toc158983488"/>
      <w:r w:rsidRPr="00696D0A">
        <w:rPr>
          <w:rFonts w:ascii="Arial" w:hAnsi="Arial" w:cs="Arial"/>
          <w:b/>
          <w:color w:val="auto"/>
          <w:lang w:eastAsia="en-US"/>
        </w:rPr>
        <w:lastRenderedPageBreak/>
        <w:t>PRILOG</w:t>
      </w:r>
      <w:bookmarkEnd w:id="49"/>
    </w:p>
    <w:p w14:paraId="4B342D7D" w14:textId="77777777" w:rsidR="00696D0A" w:rsidRPr="00696D0A" w:rsidRDefault="00696D0A" w:rsidP="00696D0A">
      <w:pPr>
        <w:rPr>
          <w:lang w:eastAsia="en-US"/>
        </w:rPr>
      </w:pPr>
    </w:p>
    <w:p w14:paraId="346A6E5F" w14:textId="110E279E" w:rsidR="001B5665" w:rsidRPr="00D52E2D" w:rsidRDefault="001B5665" w:rsidP="001B5665">
      <w:pPr>
        <w:pStyle w:val="Naslov5"/>
        <w:rPr>
          <w:rFonts w:ascii="Arial" w:hAnsi="Arial" w:cs="Arial"/>
          <w:b/>
          <w:color w:val="auto"/>
        </w:rPr>
      </w:pPr>
      <w:r w:rsidRPr="00D52E2D">
        <w:rPr>
          <w:rFonts w:ascii="Arial" w:hAnsi="Arial" w:cs="Arial"/>
          <w:b/>
          <w:color w:val="auto"/>
        </w:rPr>
        <w:t xml:space="preserve">Normativni okvir – taksativni dio </w:t>
      </w:r>
    </w:p>
    <w:p w14:paraId="72190C0C" w14:textId="77777777" w:rsidR="001B5665" w:rsidRPr="00D52E2D" w:rsidRDefault="001B5665" w:rsidP="001B5665">
      <w:pPr>
        <w:rPr>
          <w:b/>
        </w:rPr>
      </w:pPr>
    </w:p>
    <w:p w14:paraId="45F02AE2" w14:textId="77777777" w:rsidR="001B5665" w:rsidRPr="001C6476" w:rsidRDefault="001B5665" w:rsidP="001B5665">
      <w:pPr>
        <w:numPr>
          <w:ilvl w:val="0"/>
          <w:numId w:val="1"/>
        </w:numPr>
        <w:jc w:val="both"/>
        <w:rPr>
          <w:rFonts w:ascii="Arial" w:hAnsi="Arial" w:cs="Arial"/>
        </w:rPr>
      </w:pPr>
      <w:r w:rsidRPr="001C6476">
        <w:rPr>
          <w:rFonts w:ascii="Arial" w:hAnsi="Arial" w:cs="Arial"/>
        </w:rPr>
        <w:t>Ustav Republike Hrvatske (Narodne novine 56/90, 135/97, 8/98, 113/00, 124/00, 28/01, 41/01, 55/01, 76/10 i 5/14)</w:t>
      </w:r>
    </w:p>
    <w:p w14:paraId="29AA0A20" w14:textId="77777777" w:rsidR="001B5665" w:rsidRPr="001C6476" w:rsidRDefault="001B5665" w:rsidP="001B5665">
      <w:pPr>
        <w:numPr>
          <w:ilvl w:val="0"/>
          <w:numId w:val="1"/>
        </w:numPr>
        <w:jc w:val="both"/>
        <w:rPr>
          <w:rFonts w:ascii="Arial" w:hAnsi="Arial" w:cs="Arial"/>
        </w:rPr>
      </w:pPr>
      <w:r w:rsidRPr="001C6476">
        <w:rPr>
          <w:rFonts w:ascii="Arial" w:hAnsi="Arial" w:cs="Arial"/>
          <w:iCs/>
        </w:rPr>
        <w:t>Zakon o lokalnoj i područnoj (regionalnoj) samoupravi (Narodne novine 33/01, 60/01, 129/05, 109/07, 125/08, 36/09, 150/11, 144/12, 19/13, 137/15, 123/17, 98/19 i 144/20)</w:t>
      </w:r>
    </w:p>
    <w:p w14:paraId="7B534849" w14:textId="77777777" w:rsidR="001B5665" w:rsidRPr="00303906" w:rsidRDefault="001B5665" w:rsidP="001B5665">
      <w:pPr>
        <w:numPr>
          <w:ilvl w:val="0"/>
          <w:numId w:val="1"/>
        </w:numPr>
        <w:jc w:val="both"/>
        <w:rPr>
          <w:rFonts w:ascii="Arial" w:hAnsi="Arial" w:cs="Arial"/>
        </w:rPr>
      </w:pPr>
      <w:r w:rsidRPr="00303906">
        <w:rPr>
          <w:rFonts w:ascii="Arial" w:hAnsi="Arial" w:cs="Arial"/>
        </w:rPr>
        <w:t>Zakon o vlasništvu i drugim stvarnim pravima (Narodne novine 91/96, 68/98, 137/99, 22/00, 73/00, 129/00, 114/01, 79/06, 141/06, 146/08, 38/09, 153/09, 143/12</w:t>
      </w:r>
      <w:r>
        <w:rPr>
          <w:rFonts w:ascii="Arial" w:hAnsi="Arial" w:cs="Arial"/>
        </w:rPr>
        <w:t xml:space="preserve"> i</w:t>
      </w:r>
      <w:r w:rsidRPr="00303906">
        <w:rPr>
          <w:rFonts w:ascii="Arial" w:hAnsi="Arial" w:cs="Arial"/>
        </w:rPr>
        <w:t xml:space="preserve"> 152/14) </w:t>
      </w:r>
    </w:p>
    <w:p w14:paraId="4509107B" w14:textId="77777777" w:rsidR="001B5665" w:rsidRPr="00303906" w:rsidRDefault="001B5665" w:rsidP="001B5665">
      <w:pPr>
        <w:numPr>
          <w:ilvl w:val="0"/>
          <w:numId w:val="1"/>
        </w:numPr>
        <w:jc w:val="both"/>
        <w:rPr>
          <w:rFonts w:ascii="Arial" w:hAnsi="Arial" w:cs="Arial"/>
        </w:rPr>
      </w:pPr>
      <w:r w:rsidRPr="00303906">
        <w:rPr>
          <w:rFonts w:ascii="Arial" w:hAnsi="Arial" w:cs="Arial"/>
        </w:rPr>
        <w:t>Zakon o obveznim odnosima (Narodne novine 35/05, 41/08, 125/11, 78/15, 29/18, 126/21, 114/22, 156/22 i 155/23)</w:t>
      </w:r>
    </w:p>
    <w:p w14:paraId="07CA112F" w14:textId="77777777" w:rsidR="001B5665" w:rsidRPr="00D52E2D" w:rsidRDefault="001B5665" w:rsidP="001B5665">
      <w:pPr>
        <w:numPr>
          <w:ilvl w:val="0"/>
          <w:numId w:val="1"/>
        </w:numPr>
        <w:jc w:val="both"/>
        <w:rPr>
          <w:rFonts w:ascii="Arial" w:hAnsi="Arial" w:cs="Arial"/>
        </w:rPr>
      </w:pPr>
      <w:r w:rsidRPr="00D52E2D">
        <w:rPr>
          <w:rFonts w:ascii="Arial" w:hAnsi="Arial" w:cs="Arial"/>
        </w:rPr>
        <w:t xml:space="preserve">Zakon o najmu stanova (Narodne novine 91/96, 48/98, 66/98, 22/06, 68/18 i 105/20) </w:t>
      </w:r>
    </w:p>
    <w:p w14:paraId="6E01EB06" w14:textId="77777777" w:rsidR="001B5665" w:rsidRPr="00303906" w:rsidRDefault="001B5665" w:rsidP="001B5665">
      <w:pPr>
        <w:numPr>
          <w:ilvl w:val="0"/>
          <w:numId w:val="1"/>
        </w:numPr>
        <w:jc w:val="both"/>
        <w:rPr>
          <w:rFonts w:ascii="Arial" w:hAnsi="Arial" w:cs="Arial"/>
        </w:rPr>
      </w:pPr>
      <w:r w:rsidRPr="00303906">
        <w:rPr>
          <w:rFonts w:ascii="Arial" w:hAnsi="Arial" w:cs="Arial"/>
        </w:rPr>
        <w:t>Zakon o zakupu i kupoprodaji poslovnog prostora (Narodne novine 125/11, 64/15 i 112/18)</w:t>
      </w:r>
    </w:p>
    <w:p w14:paraId="5AA232CC" w14:textId="77777777" w:rsidR="001B5665" w:rsidRPr="00D52E2D" w:rsidRDefault="001B5665" w:rsidP="001B5665">
      <w:pPr>
        <w:numPr>
          <w:ilvl w:val="0"/>
          <w:numId w:val="1"/>
        </w:numPr>
        <w:jc w:val="both"/>
        <w:rPr>
          <w:rFonts w:ascii="Arial" w:hAnsi="Arial" w:cs="Arial"/>
        </w:rPr>
      </w:pPr>
      <w:r w:rsidRPr="00D52E2D">
        <w:rPr>
          <w:rFonts w:ascii="Arial" w:hAnsi="Arial" w:cs="Arial"/>
        </w:rPr>
        <w:t>Zakon o komunalnom gospodarstvu (</w:t>
      </w:r>
      <w:bookmarkStart w:id="50" w:name="_Hlk85115517"/>
      <w:r w:rsidRPr="00D52E2D">
        <w:rPr>
          <w:rFonts w:ascii="Arial" w:hAnsi="Arial" w:cs="Arial"/>
        </w:rPr>
        <w:t>Narodne novine 68/18, 110/18 i 32/20</w:t>
      </w:r>
      <w:bookmarkEnd w:id="50"/>
      <w:r w:rsidRPr="00D52E2D">
        <w:rPr>
          <w:rFonts w:ascii="Arial" w:hAnsi="Arial" w:cs="Arial"/>
        </w:rPr>
        <w:t xml:space="preserve">) </w:t>
      </w:r>
    </w:p>
    <w:p w14:paraId="1B83B26C" w14:textId="77777777" w:rsidR="001B5665" w:rsidRPr="00A87A5F" w:rsidRDefault="001B5665" w:rsidP="001B5665">
      <w:pPr>
        <w:numPr>
          <w:ilvl w:val="0"/>
          <w:numId w:val="1"/>
        </w:numPr>
        <w:jc w:val="both"/>
        <w:rPr>
          <w:rFonts w:ascii="Arial" w:hAnsi="Arial" w:cs="Arial"/>
        </w:rPr>
      </w:pPr>
      <w:r w:rsidRPr="00A87A5F">
        <w:rPr>
          <w:rFonts w:ascii="Arial" w:hAnsi="Arial" w:cs="Arial"/>
        </w:rPr>
        <w:t>Zakon o cestama (Narodne novine 84/11, 22/13, 54/13, 148/13, 92/14, 110/19, 144/21, 114/22 i 4/23)</w:t>
      </w:r>
    </w:p>
    <w:p w14:paraId="2660ABCF" w14:textId="77777777" w:rsidR="001B5665" w:rsidRPr="00A87A5F" w:rsidRDefault="001B5665" w:rsidP="001B5665">
      <w:pPr>
        <w:numPr>
          <w:ilvl w:val="0"/>
          <w:numId w:val="1"/>
        </w:numPr>
        <w:jc w:val="both"/>
        <w:rPr>
          <w:rFonts w:ascii="Arial" w:hAnsi="Arial" w:cs="Arial"/>
        </w:rPr>
      </w:pPr>
      <w:r w:rsidRPr="00A87A5F">
        <w:rPr>
          <w:rFonts w:ascii="Arial" w:hAnsi="Arial" w:cs="Arial"/>
        </w:rPr>
        <w:t>Zakon o grobljima (Narodne novine 19/98, 50/12 i 89/17)</w:t>
      </w:r>
    </w:p>
    <w:p w14:paraId="65ABDE1E" w14:textId="77777777" w:rsidR="001B5665" w:rsidRPr="00A87A5F" w:rsidRDefault="001B5665" w:rsidP="001B5665">
      <w:pPr>
        <w:numPr>
          <w:ilvl w:val="0"/>
          <w:numId w:val="1"/>
        </w:numPr>
        <w:jc w:val="both"/>
        <w:rPr>
          <w:rFonts w:ascii="Arial" w:hAnsi="Arial" w:cs="Arial"/>
        </w:rPr>
      </w:pPr>
      <w:r w:rsidRPr="00A87A5F">
        <w:rPr>
          <w:rFonts w:ascii="Arial" w:hAnsi="Arial" w:cs="Arial"/>
        </w:rPr>
        <w:t>Zakon o nasljeđivanju (Narodne novine 48/03, 163/03, 35/05, 127/13, 33/15 i 14/19)</w:t>
      </w:r>
    </w:p>
    <w:p w14:paraId="0D750E67" w14:textId="77777777" w:rsidR="001B5665" w:rsidRDefault="001B5665" w:rsidP="001B5665">
      <w:pPr>
        <w:numPr>
          <w:ilvl w:val="0"/>
          <w:numId w:val="1"/>
        </w:numPr>
        <w:jc w:val="both"/>
        <w:rPr>
          <w:rFonts w:ascii="Arial" w:hAnsi="Arial" w:cs="Arial"/>
        </w:rPr>
      </w:pPr>
      <w:r w:rsidRPr="00D52E2D">
        <w:rPr>
          <w:rFonts w:ascii="Arial" w:hAnsi="Arial" w:cs="Arial"/>
        </w:rPr>
        <w:t>Zakon o Središnjem registru državne imovine (Narodne novine 112/18)</w:t>
      </w:r>
    </w:p>
    <w:p w14:paraId="5EB62F4D" w14:textId="77777777" w:rsidR="001B5665" w:rsidRPr="00D52E2D" w:rsidRDefault="001B5665" w:rsidP="001B5665">
      <w:pPr>
        <w:numPr>
          <w:ilvl w:val="0"/>
          <w:numId w:val="1"/>
        </w:numPr>
        <w:jc w:val="both"/>
        <w:rPr>
          <w:rFonts w:ascii="Arial" w:hAnsi="Arial" w:cs="Arial"/>
        </w:rPr>
      </w:pPr>
      <w:r>
        <w:rPr>
          <w:rFonts w:ascii="Arial" w:hAnsi="Arial" w:cs="Arial"/>
        </w:rPr>
        <w:t>Zakon o upravljanju nekretninama i pokretninama u vlasništvu Republike Hrvatske (Narodne novine 155/23)</w:t>
      </w:r>
    </w:p>
    <w:p w14:paraId="0E418B6C" w14:textId="77777777" w:rsidR="001B5665" w:rsidRPr="00A87A5F" w:rsidRDefault="001B5665" w:rsidP="001B5665">
      <w:pPr>
        <w:numPr>
          <w:ilvl w:val="0"/>
          <w:numId w:val="1"/>
        </w:numPr>
        <w:jc w:val="both"/>
        <w:rPr>
          <w:rFonts w:ascii="Arial" w:hAnsi="Arial" w:cs="Arial"/>
        </w:rPr>
      </w:pPr>
      <w:r w:rsidRPr="00A87A5F">
        <w:rPr>
          <w:rFonts w:ascii="Arial" w:hAnsi="Arial" w:cs="Arial"/>
        </w:rPr>
        <w:t>Zakon o zemljišnim knjigama (Narodne novine 63/19 i 128/22)</w:t>
      </w:r>
    </w:p>
    <w:p w14:paraId="038E57AC" w14:textId="77777777" w:rsidR="001B5665" w:rsidRPr="00A87A5F" w:rsidRDefault="001B5665" w:rsidP="001B5665">
      <w:pPr>
        <w:numPr>
          <w:ilvl w:val="0"/>
          <w:numId w:val="1"/>
        </w:numPr>
        <w:jc w:val="both"/>
        <w:rPr>
          <w:rFonts w:ascii="Arial" w:hAnsi="Arial" w:cs="Arial"/>
        </w:rPr>
      </w:pPr>
      <w:r w:rsidRPr="00A87A5F">
        <w:rPr>
          <w:rFonts w:ascii="Arial" w:hAnsi="Arial" w:cs="Arial"/>
        </w:rPr>
        <w:t xml:space="preserve"> Zakon o javnom bilježništvu (Narodne novine 78/93, 29/94, 162/98, 16/07, 75/09, 120/16 i 57/22)</w:t>
      </w:r>
    </w:p>
    <w:p w14:paraId="06C6261F" w14:textId="77777777" w:rsidR="001B5665" w:rsidRPr="00B703F7" w:rsidRDefault="001B5665" w:rsidP="001B5665">
      <w:pPr>
        <w:numPr>
          <w:ilvl w:val="0"/>
          <w:numId w:val="1"/>
        </w:numPr>
        <w:jc w:val="both"/>
        <w:rPr>
          <w:rFonts w:ascii="Arial" w:hAnsi="Arial" w:cs="Arial"/>
        </w:rPr>
      </w:pPr>
      <w:r w:rsidRPr="00B703F7">
        <w:rPr>
          <w:rFonts w:ascii="Arial" w:hAnsi="Arial" w:cs="Arial"/>
        </w:rPr>
        <w:t xml:space="preserve">Zakon o državnoj izmjeri i katastru nekretnina (Narodne novine 112/18 i 39/22) </w:t>
      </w:r>
    </w:p>
    <w:p w14:paraId="7AB1356C" w14:textId="77777777" w:rsidR="001B5665" w:rsidRPr="00303906" w:rsidRDefault="001B5665" w:rsidP="001B5665">
      <w:pPr>
        <w:numPr>
          <w:ilvl w:val="0"/>
          <w:numId w:val="1"/>
        </w:numPr>
        <w:jc w:val="both"/>
        <w:rPr>
          <w:rFonts w:ascii="Arial" w:hAnsi="Arial" w:cs="Arial"/>
        </w:rPr>
      </w:pPr>
      <w:r w:rsidRPr="00303906">
        <w:rPr>
          <w:rFonts w:ascii="Arial" w:hAnsi="Arial" w:cs="Arial"/>
        </w:rPr>
        <w:t xml:space="preserve">Zakon o prostornom uređenju (Narodne novine 153/13, 65/17, 114/18, 39/19, 98/19 i 67/23) </w:t>
      </w:r>
    </w:p>
    <w:p w14:paraId="7B5B58FB" w14:textId="77777777" w:rsidR="001B5665" w:rsidRPr="00EE3ABA" w:rsidRDefault="001B5665" w:rsidP="001B5665">
      <w:pPr>
        <w:numPr>
          <w:ilvl w:val="0"/>
          <w:numId w:val="1"/>
        </w:numPr>
        <w:jc w:val="both"/>
        <w:rPr>
          <w:rFonts w:ascii="Arial" w:hAnsi="Arial" w:cs="Arial"/>
        </w:rPr>
      </w:pPr>
      <w:r w:rsidRPr="00EE3ABA">
        <w:rPr>
          <w:rFonts w:ascii="Arial" w:hAnsi="Arial" w:cs="Arial"/>
        </w:rPr>
        <w:t xml:space="preserve">Zakon o gradnji (Narodne novine 153/13, 20/17, 39/19 i 125/19) </w:t>
      </w:r>
    </w:p>
    <w:p w14:paraId="7A7192FC"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naknadi za imovinu oduzetu za vrijeme jugoslavenske komunističke vladavine (</w:t>
      </w:r>
      <w:bookmarkStart w:id="51" w:name="_Hlk116161011"/>
      <w:r w:rsidRPr="00EE3ABA">
        <w:rPr>
          <w:rFonts w:ascii="Arial" w:hAnsi="Arial" w:cs="Arial"/>
        </w:rPr>
        <w:t>Narodne novine 92/96, 39/99, 42/99, 92/99, 43/00, 131/00, 27/01, 34/01, 65/01, 118/01, 80/02, 81/02 i 98/19</w:t>
      </w:r>
      <w:bookmarkEnd w:id="51"/>
      <w:r w:rsidRPr="00EE3ABA">
        <w:rPr>
          <w:rFonts w:ascii="Arial" w:hAnsi="Arial" w:cs="Arial"/>
        </w:rPr>
        <w:t xml:space="preserve">) </w:t>
      </w:r>
    </w:p>
    <w:p w14:paraId="7220CCD9"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procjeni vrijednosti nekretnina (Narodne novine 78/15)</w:t>
      </w:r>
    </w:p>
    <w:p w14:paraId="6F5F920C"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zaštiti i očuvanju kulturnih dobara (Narodne novine 66/09, 151/03, 157/03, 100/04, 87/09, 88/10, 61/11, 25/12, 136/12, 157/13, 152/14, 98/15, 44/17, 90/18, 32/20, 62/20, 117/21 i 114/22)</w:t>
      </w:r>
    </w:p>
    <w:p w14:paraId="4072C1E2"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izvlaštenju i određivanju naknade (Narodne novine 74/14, 69/17 i 98/19)</w:t>
      </w:r>
    </w:p>
    <w:p w14:paraId="0D84C7C2"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poljoprivrednom zemljištu (Narodne novine 20/18, 115/18, 98/19 i 57/22)</w:t>
      </w:r>
    </w:p>
    <w:p w14:paraId="39F009FC" w14:textId="77777777" w:rsidR="001B5665" w:rsidRPr="00EE3ABA" w:rsidRDefault="001B5665" w:rsidP="001B5665">
      <w:pPr>
        <w:numPr>
          <w:ilvl w:val="0"/>
          <w:numId w:val="1"/>
        </w:numPr>
        <w:jc w:val="both"/>
        <w:rPr>
          <w:rFonts w:ascii="Arial" w:hAnsi="Arial" w:cs="Arial"/>
        </w:rPr>
      </w:pPr>
      <w:r w:rsidRPr="00EE3ABA">
        <w:rPr>
          <w:rFonts w:ascii="Arial" w:hAnsi="Arial" w:cs="Arial"/>
        </w:rPr>
        <w:t xml:space="preserve">Zakon o komasaciji poljoprivrednog zemljišta (Narodne novine 46/22) </w:t>
      </w:r>
    </w:p>
    <w:p w14:paraId="48BBDE57" w14:textId="77777777" w:rsidR="001B5665" w:rsidRPr="00EE3ABA" w:rsidRDefault="001B5665" w:rsidP="001B5665">
      <w:pPr>
        <w:numPr>
          <w:ilvl w:val="0"/>
          <w:numId w:val="1"/>
        </w:numPr>
        <w:jc w:val="both"/>
        <w:rPr>
          <w:rFonts w:ascii="Arial" w:hAnsi="Arial" w:cs="Arial"/>
        </w:rPr>
      </w:pPr>
      <w:r w:rsidRPr="00EE3ABA">
        <w:rPr>
          <w:rFonts w:ascii="Arial" w:hAnsi="Arial" w:cs="Arial"/>
          <w:iCs/>
        </w:rPr>
        <w:t xml:space="preserve">Zakon o hrvatskim braniteljima iz Domovinskog rata i članovima njihovih obitelji (Narodne novine 121/17, 98/19, 84/21 i 156/23) </w:t>
      </w:r>
    </w:p>
    <w:p w14:paraId="6A4D889E" w14:textId="77777777" w:rsidR="001B5665" w:rsidRPr="00EE3ABA" w:rsidRDefault="001B5665" w:rsidP="001B5665">
      <w:pPr>
        <w:numPr>
          <w:ilvl w:val="0"/>
          <w:numId w:val="1"/>
        </w:numPr>
        <w:jc w:val="both"/>
        <w:rPr>
          <w:rFonts w:ascii="Arial" w:hAnsi="Arial" w:cs="Arial"/>
        </w:rPr>
      </w:pPr>
      <w:r w:rsidRPr="00EE3ABA">
        <w:rPr>
          <w:rFonts w:ascii="Arial" w:hAnsi="Arial" w:cs="Arial"/>
        </w:rPr>
        <w:t xml:space="preserve">Zakon o građevinskoj inspekciji (Narodne novine 153/13) </w:t>
      </w:r>
    </w:p>
    <w:p w14:paraId="3B7F0D82" w14:textId="77777777" w:rsidR="001B5665" w:rsidRPr="00EE3ABA" w:rsidRDefault="001B5665" w:rsidP="001B5665">
      <w:pPr>
        <w:numPr>
          <w:ilvl w:val="0"/>
          <w:numId w:val="1"/>
        </w:numPr>
        <w:jc w:val="both"/>
        <w:rPr>
          <w:rFonts w:ascii="Arial" w:hAnsi="Arial" w:cs="Arial"/>
        </w:rPr>
      </w:pPr>
      <w:r w:rsidRPr="00EE3ABA">
        <w:rPr>
          <w:rFonts w:ascii="Arial" w:hAnsi="Arial" w:cs="Arial"/>
        </w:rPr>
        <w:lastRenderedPageBreak/>
        <w:t xml:space="preserve">Zakon o postupanju s nezakonito izgrađenim zgradama (Narodne novine 86/12, 143/13, 65/17 i 14/19) </w:t>
      </w:r>
    </w:p>
    <w:p w14:paraId="14361496" w14:textId="77777777" w:rsidR="001B5665" w:rsidRPr="00EE3ABA" w:rsidRDefault="001B5665" w:rsidP="001B5665">
      <w:pPr>
        <w:numPr>
          <w:ilvl w:val="0"/>
          <w:numId w:val="1"/>
        </w:numPr>
        <w:jc w:val="both"/>
        <w:rPr>
          <w:rFonts w:ascii="Arial" w:hAnsi="Arial" w:cs="Arial"/>
        </w:rPr>
      </w:pPr>
      <w:r w:rsidRPr="00EE3ABA">
        <w:rPr>
          <w:rFonts w:ascii="Arial" w:hAnsi="Arial" w:cs="Arial"/>
        </w:rPr>
        <w:t xml:space="preserve">Zakon o proračunu (Narodne novine 144/21) </w:t>
      </w:r>
    </w:p>
    <w:p w14:paraId="79C08898"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porezu na dodanu vrijednost (Narodne novine 73/13, 99/13, 148/13, 153/13, 143/14, 115/16, 106/18, 121/19, 138/20, 39/22, 113/22, 33/23 i 114/23)</w:t>
      </w:r>
    </w:p>
    <w:p w14:paraId="6A4521B5"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autorskom pravu i srodnim pravima (Narodne novine 111/21)</w:t>
      </w:r>
    </w:p>
    <w:p w14:paraId="792B0B92"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sustavu unutarnjih kontrola u javnom sektoru (Narodne novine 75/15 i 102/19)</w:t>
      </w:r>
    </w:p>
    <w:p w14:paraId="0367D2AF" w14:textId="77777777" w:rsidR="001B5665" w:rsidRPr="00EE3ABA" w:rsidRDefault="001B5665" w:rsidP="001B5665">
      <w:pPr>
        <w:numPr>
          <w:ilvl w:val="0"/>
          <w:numId w:val="1"/>
        </w:numPr>
        <w:jc w:val="both"/>
        <w:rPr>
          <w:rFonts w:ascii="Arial" w:hAnsi="Arial" w:cs="Arial"/>
        </w:rPr>
      </w:pPr>
      <w:r w:rsidRPr="00EE3ABA">
        <w:rPr>
          <w:rFonts w:ascii="Arial" w:hAnsi="Arial" w:cs="Arial"/>
        </w:rPr>
        <w:t>Zakon o pravu na pristup informacijama (Narodne novine 25/13, 85/15 i 69/22).</w:t>
      </w:r>
    </w:p>
    <w:p w14:paraId="410A33C1" w14:textId="77777777" w:rsidR="001B5665" w:rsidRPr="00EE3ABA" w:rsidRDefault="001B5665" w:rsidP="001B5665">
      <w:pPr>
        <w:ind w:left="720"/>
        <w:jc w:val="both"/>
        <w:rPr>
          <w:rFonts w:ascii="Arial" w:hAnsi="Arial" w:cs="Arial"/>
        </w:rPr>
      </w:pPr>
    </w:p>
    <w:p w14:paraId="3F704516" w14:textId="2DC93F50" w:rsidR="001B5665" w:rsidRPr="00EE3ABA" w:rsidRDefault="001B5665" w:rsidP="001B5665">
      <w:pPr>
        <w:pStyle w:val="Naslov5"/>
        <w:rPr>
          <w:rFonts w:ascii="Arial" w:hAnsi="Arial" w:cs="Arial"/>
          <w:b/>
          <w:color w:val="auto"/>
        </w:rPr>
      </w:pPr>
      <w:r w:rsidRPr="00EE3ABA">
        <w:rPr>
          <w:rFonts w:ascii="Arial" w:hAnsi="Arial" w:cs="Arial"/>
          <w:b/>
          <w:color w:val="auto"/>
        </w:rPr>
        <w:t xml:space="preserve">Podzakonski i </w:t>
      </w:r>
      <w:proofErr w:type="spellStart"/>
      <w:r w:rsidRPr="00EE3ABA">
        <w:rPr>
          <w:rFonts w:ascii="Arial" w:hAnsi="Arial" w:cs="Arial"/>
          <w:b/>
          <w:color w:val="auto"/>
        </w:rPr>
        <w:t>općenormativni</w:t>
      </w:r>
      <w:proofErr w:type="spellEnd"/>
      <w:r w:rsidRPr="00EE3ABA">
        <w:rPr>
          <w:rFonts w:ascii="Arial" w:hAnsi="Arial" w:cs="Arial"/>
          <w:b/>
          <w:color w:val="auto"/>
        </w:rPr>
        <w:t xml:space="preserve"> akti</w:t>
      </w:r>
    </w:p>
    <w:p w14:paraId="51172BE4" w14:textId="77777777" w:rsidR="001B5665" w:rsidRPr="00EE3ABA" w:rsidRDefault="001B5665" w:rsidP="001B5665"/>
    <w:p w14:paraId="00FBADF0" w14:textId="77777777" w:rsidR="001B5665" w:rsidRPr="00EE3ABA" w:rsidRDefault="001B5665" w:rsidP="001B5665">
      <w:pPr>
        <w:numPr>
          <w:ilvl w:val="0"/>
          <w:numId w:val="5"/>
        </w:numPr>
        <w:contextualSpacing/>
        <w:jc w:val="both"/>
        <w:rPr>
          <w:rFonts w:ascii="Arial" w:hAnsi="Arial" w:cs="Arial"/>
        </w:rPr>
      </w:pPr>
      <w:r w:rsidRPr="00EE3ABA">
        <w:rPr>
          <w:rFonts w:ascii="Arial" w:hAnsi="Arial" w:cs="Arial"/>
        </w:rPr>
        <w:t>Uredba o kriterijima, mjerilima i postupcima financiranja i ugovaranja programa i projekata od interesa za opće dobro koje provode udruge (Narodne novine 26/15 i 37/21)</w:t>
      </w:r>
    </w:p>
    <w:p w14:paraId="524C7713" w14:textId="77777777" w:rsidR="001B5665" w:rsidRPr="00D943C3" w:rsidRDefault="001B5665" w:rsidP="001B5665">
      <w:pPr>
        <w:numPr>
          <w:ilvl w:val="0"/>
          <w:numId w:val="5"/>
        </w:numPr>
        <w:contextualSpacing/>
        <w:jc w:val="both"/>
        <w:rPr>
          <w:rFonts w:ascii="Arial" w:hAnsi="Arial" w:cs="Arial"/>
        </w:rPr>
      </w:pPr>
      <w:r w:rsidRPr="00D943C3">
        <w:rPr>
          <w:rFonts w:ascii="Arial" w:hAnsi="Arial" w:cs="Arial"/>
        </w:rPr>
        <w:t>Uredba o Središnjem registru državne imovine (Narodne Novine 3/20)</w:t>
      </w:r>
    </w:p>
    <w:p w14:paraId="5A80F828" w14:textId="77777777" w:rsidR="001B5665" w:rsidRPr="00D943C3" w:rsidRDefault="001B5665" w:rsidP="001B5665">
      <w:pPr>
        <w:numPr>
          <w:ilvl w:val="0"/>
          <w:numId w:val="5"/>
        </w:numPr>
        <w:contextualSpacing/>
        <w:jc w:val="both"/>
        <w:rPr>
          <w:rFonts w:ascii="Arial" w:hAnsi="Arial" w:cs="Arial"/>
        </w:rPr>
      </w:pPr>
      <w:r w:rsidRPr="00D943C3">
        <w:rPr>
          <w:rFonts w:ascii="Arial" w:hAnsi="Arial" w:cs="Arial"/>
        </w:rPr>
        <w:t>Uredba o uvjetima i mjerilima za utvrđivanje zaštićene najamnine (Narodne novine 40/97 i 117/05)</w:t>
      </w:r>
    </w:p>
    <w:p w14:paraId="20BCFD2F" w14:textId="77777777" w:rsidR="001B5665" w:rsidRDefault="001B5665" w:rsidP="001B5665">
      <w:pPr>
        <w:numPr>
          <w:ilvl w:val="0"/>
          <w:numId w:val="5"/>
        </w:numPr>
        <w:contextualSpacing/>
        <w:jc w:val="both"/>
        <w:rPr>
          <w:rFonts w:ascii="Arial" w:hAnsi="Arial" w:cs="Arial"/>
        </w:rPr>
      </w:pPr>
      <w:r w:rsidRPr="00D943C3">
        <w:rPr>
          <w:rFonts w:ascii="Arial" w:hAnsi="Arial" w:cs="Arial"/>
        </w:rPr>
        <w:t xml:space="preserve">Pravilnik o proračunskom računovodstvu i </w:t>
      </w:r>
      <w:r>
        <w:rPr>
          <w:rFonts w:ascii="Arial" w:hAnsi="Arial" w:cs="Arial"/>
        </w:rPr>
        <w:t>R</w:t>
      </w:r>
      <w:r w:rsidRPr="00D943C3">
        <w:rPr>
          <w:rFonts w:ascii="Arial" w:hAnsi="Arial" w:cs="Arial"/>
        </w:rPr>
        <w:t xml:space="preserve">ačunskom planu (Narodne novine 124/14, 115/15, 87/16, 3/18, 126/19 i 108/20) </w:t>
      </w:r>
    </w:p>
    <w:p w14:paraId="0D49C812" w14:textId="77777777" w:rsidR="001B5665" w:rsidRPr="00D943C3" w:rsidRDefault="001B5665" w:rsidP="001B5665">
      <w:pPr>
        <w:numPr>
          <w:ilvl w:val="0"/>
          <w:numId w:val="5"/>
        </w:numPr>
        <w:contextualSpacing/>
        <w:jc w:val="both"/>
        <w:rPr>
          <w:rFonts w:ascii="Arial" w:hAnsi="Arial" w:cs="Arial"/>
        </w:rPr>
      </w:pPr>
      <w:r>
        <w:rPr>
          <w:rFonts w:ascii="Arial" w:hAnsi="Arial" w:cs="Arial"/>
        </w:rPr>
        <w:t>Pravilnik o proračunskom računovodstvu i Računskom planu (Narodne novine 158/23)</w:t>
      </w:r>
    </w:p>
    <w:p w14:paraId="628D25C4" w14:textId="77777777" w:rsidR="001B5665" w:rsidRPr="00C1222E" w:rsidRDefault="001B5665" w:rsidP="001B5665">
      <w:pPr>
        <w:numPr>
          <w:ilvl w:val="0"/>
          <w:numId w:val="5"/>
        </w:numPr>
        <w:contextualSpacing/>
        <w:jc w:val="both"/>
        <w:rPr>
          <w:rFonts w:ascii="Arial" w:hAnsi="Arial" w:cs="Arial"/>
        </w:rPr>
      </w:pPr>
      <w:r w:rsidRPr="00C1222E">
        <w:rPr>
          <w:rFonts w:ascii="Arial" w:hAnsi="Arial" w:cs="Arial"/>
        </w:rPr>
        <w:t>Pravilnik o financijskom izvještavanju u proračunskom računovodstvu (Narodne novine 37/22)</w:t>
      </w:r>
    </w:p>
    <w:p w14:paraId="5BEEB821" w14:textId="77777777" w:rsidR="001B5665" w:rsidRPr="00C1222E" w:rsidRDefault="001B5665" w:rsidP="001B5665">
      <w:pPr>
        <w:numPr>
          <w:ilvl w:val="0"/>
          <w:numId w:val="5"/>
        </w:numPr>
        <w:contextualSpacing/>
        <w:jc w:val="both"/>
        <w:rPr>
          <w:rFonts w:ascii="Arial" w:hAnsi="Arial" w:cs="Arial"/>
        </w:rPr>
      </w:pPr>
      <w:r w:rsidRPr="00C1222E">
        <w:rPr>
          <w:rFonts w:ascii="Arial" w:hAnsi="Arial" w:cs="Arial"/>
        </w:rPr>
        <w:t xml:space="preserve">Pravilnik o povezivanju zemljišne knjige i knjige položenih ugovora i o upisu vlasništva posebnog dijela nekretnine (etažnog vlasništva) (Narodne novine 121/13 i 61/18) </w:t>
      </w:r>
    </w:p>
    <w:p w14:paraId="701AA15A" w14:textId="77777777" w:rsidR="001B5665" w:rsidRPr="00C1222E" w:rsidRDefault="001B5665" w:rsidP="001B5665">
      <w:pPr>
        <w:numPr>
          <w:ilvl w:val="0"/>
          <w:numId w:val="5"/>
        </w:numPr>
        <w:contextualSpacing/>
        <w:jc w:val="both"/>
        <w:rPr>
          <w:rFonts w:ascii="Arial" w:hAnsi="Arial" w:cs="Arial"/>
        </w:rPr>
      </w:pPr>
      <w:r w:rsidRPr="00C1222E">
        <w:rPr>
          <w:rFonts w:ascii="Arial" w:hAnsi="Arial" w:cs="Arial"/>
        </w:rPr>
        <w:t>Jedinstvena metodološko-</w:t>
      </w:r>
      <w:proofErr w:type="spellStart"/>
      <w:r w:rsidRPr="00C1222E">
        <w:rPr>
          <w:rFonts w:ascii="Arial" w:hAnsi="Arial" w:cs="Arial"/>
        </w:rPr>
        <w:t>nomotehnička</w:t>
      </w:r>
      <w:proofErr w:type="spellEnd"/>
      <w:r w:rsidRPr="00C1222E">
        <w:rPr>
          <w:rFonts w:ascii="Arial" w:hAnsi="Arial" w:cs="Arial"/>
        </w:rPr>
        <w:t xml:space="preserve"> pravila za izradu akata koje donosi Hrvatski sabor (Narodne novine 74/15)</w:t>
      </w:r>
    </w:p>
    <w:p w14:paraId="48ACF1F4" w14:textId="77777777" w:rsidR="001B5665" w:rsidRPr="00C1222E" w:rsidRDefault="001B5665" w:rsidP="001B5665">
      <w:pPr>
        <w:pStyle w:val="Odlomakpopisa"/>
        <w:jc w:val="both"/>
        <w:rPr>
          <w:rFonts w:ascii="Arial" w:hAnsi="Arial" w:cs="Arial"/>
          <w:iCs/>
        </w:rPr>
      </w:pPr>
    </w:p>
    <w:p w14:paraId="2DCB0C03" w14:textId="6DC5A193" w:rsidR="001B5665" w:rsidRPr="00C1222E" w:rsidRDefault="001B5665" w:rsidP="001B5665">
      <w:pPr>
        <w:pStyle w:val="Naslov5"/>
        <w:rPr>
          <w:rFonts w:ascii="Arial" w:hAnsi="Arial" w:cs="Arial"/>
          <w:b/>
          <w:color w:val="auto"/>
        </w:rPr>
      </w:pPr>
      <w:r w:rsidRPr="00C1222E">
        <w:rPr>
          <w:rFonts w:ascii="Arial" w:hAnsi="Arial" w:cs="Arial"/>
          <w:b/>
          <w:color w:val="auto"/>
        </w:rPr>
        <w:t>Opći akti Općine Lipovljani</w:t>
      </w:r>
    </w:p>
    <w:p w14:paraId="619897EB" w14:textId="77777777" w:rsidR="001B5665" w:rsidRPr="00C1222E" w:rsidRDefault="001B5665" w:rsidP="001B5665"/>
    <w:p w14:paraId="3609017E" w14:textId="36CFF700" w:rsidR="001B5665" w:rsidRPr="001A3DF8" w:rsidRDefault="001B5665" w:rsidP="001B5665">
      <w:pPr>
        <w:pStyle w:val="Odlomakpopisa"/>
        <w:numPr>
          <w:ilvl w:val="0"/>
          <w:numId w:val="6"/>
        </w:numPr>
        <w:spacing w:after="160" w:line="259" w:lineRule="auto"/>
        <w:jc w:val="both"/>
        <w:rPr>
          <w:rFonts w:ascii="Arial" w:hAnsi="Arial" w:cs="Arial"/>
        </w:rPr>
      </w:pPr>
      <w:r w:rsidRPr="00C1222E">
        <w:rPr>
          <w:rFonts w:ascii="Arial" w:hAnsi="Arial" w:cs="Arial"/>
        </w:rPr>
        <w:t xml:space="preserve">Statut Općine Lipovljani </w:t>
      </w:r>
      <w:r w:rsidRPr="001A3DF8">
        <w:rPr>
          <w:rFonts w:ascii="Arial" w:hAnsi="Arial" w:cs="Arial"/>
        </w:rPr>
        <w:t xml:space="preserve">(Službeni vjesnik </w:t>
      </w:r>
      <w:r w:rsidR="00AE5163" w:rsidRPr="001A3DF8">
        <w:rPr>
          <w:rFonts w:ascii="Arial" w:hAnsi="Arial" w:cs="Arial"/>
        </w:rPr>
        <w:t>14/21</w:t>
      </w:r>
      <w:r w:rsidRPr="001A3DF8">
        <w:rPr>
          <w:rFonts w:ascii="Arial" w:hAnsi="Arial" w:cs="Arial"/>
        </w:rPr>
        <w:t>)</w:t>
      </w:r>
    </w:p>
    <w:p w14:paraId="128B0090" w14:textId="77ED274E" w:rsidR="001B5665" w:rsidRPr="004D3439" w:rsidRDefault="001B5665" w:rsidP="001B5665">
      <w:pPr>
        <w:pStyle w:val="Odlomakpopisa"/>
        <w:numPr>
          <w:ilvl w:val="0"/>
          <w:numId w:val="6"/>
        </w:numPr>
        <w:spacing w:after="160" w:line="259" w:lineRule="auto"/>
        <w:jc w:val="both"/>
        <w:rPr>
          <w:rFonts w:ascii="Arial" w:hAnsi="Arial" w:cs="Arial"/>
        </w:rPr>
      </w:pPr>
      <w:r w:rsidRPr="00C1222E">
        <w:rPr>
          <w:rFonts w:ascii="Arial" w:hAnsi="Arial" w:cs="Arial"/>
        </w:rPr>
        <w:t xml:space="preserve">Odluka o ustrojstvu i djelokrugu Jedinstvenog upravnog odjela Općine Lipovljani </w:t>
      </w:r>
      <w:r w:rsidR="00AE5163">
        <w:rPr>
          <w:rFonts w:ascii="Arial" w:hAnsi="Arial" w:cs="Arial"/>
        </w:rPr>
        <w:t>(Službeni vjesnik 1/20)</w:t>
      </w:r>
    </w:p>
    <w:p w14:paraId="79A15A38" w14:textId="5F8A2778" w:rsidR="001B5665" w:rsidRPr="00231FB0" w:rsidRDefault="001B5665" w:rsidP="001B5665">
      <w:pPr>
        <w:pStyle w:val="Odlomakpopisa"/>
        <w:numPr>
          <w:ilvl w:val="0"/>
          <w:numId w:val="6"/>
        </w:numPr>
        <w:spacing w:after="160" w:line="259" w:lineRule="auto"/>
        <w:jc w:val="both"/>
        <w:rPr>
          <w:rFonts w:ascii="Arial" w:hAnsi="Arial" w:cs="Arial"/>
        </w:rPr>
      </w:pPr>
      <w:r w:rsidRPr="00231FB0">
        <w:rPr>
          <w:rFonts w:ascii="Arial" w:hAnsi="Arial" w:cs="Arial"/>
        </w:rPr>
        <w:t>Odluka o raspolaganju, upravljanju i stjecanju nekretnina u vlasništvu Općine Lipovljani</w:t>
      </w:r>
      <w:r w:rsidR="00AE5163">
        <w:rPr>
          <w:rFonts w:ascii="Arial" w:hAnsi="Arial" w:cs="Arial"/>
        </w:rPr>
        <w:t xml:space="preserve"> </w:t>
      </w:r>
      <w:r w:rsidR="00AE5163" w:rsidRPr="00AE5163">
        <w:rPr>
          <w:rFonts w:ascii="Arial" w:hAnsi="Arial" w:cs="Arial"/>
        </w:rPr>
        <w:t>(Službeni vjesnik</w:t>
      </w:r>
      <w:r w:rsidR="001A3DF8">
        <w:rPr>
          <w:rFonts w:ascii="Arial" w:hAnsi="Arial" w:cs="Arial"/>
        </w:rPr>
        <w:t xml:space="preserve"> </w:t>
      </w:r>
      <w:r w:rsidR="00AE5163" w:rsidRPr="00AE5163">
        <w:rPr>
          <w:rFonts w:ascii="Arial" w:hAnsi="Arial" w:cs="Arial"/>
        </w:rPr>
        <w:t>13/17</w:t>
      </w:r>
      <w:r w:rsidR="001A3DF8">
        <w:rPr>
          <w:rFonts w:ascii="Arial" w:hAnsi="Arial" w:cs="Arial"/>
        </w:rPr>
        <w:t xml:space="preserve"> i</w:t>
      </w:r>
      <w:r w:rsidR="00AE5163" w:rsidRPr="00AE5163">
        <w:rPr>
          <w:rFonts w:ascii="Arial" w:hAnsi="Arial" w:cs="Arial"/>
        </w:rPr>
        <w:t xml:space="preserve"> 72/20</w:t>
      </w:r>
      <w:r w:rsidR="00AE5163">
        <w:rPr>
          <w:rFonts w:ascii="Arial" w:hAnsi="Arial" w:cs="Arial"/>
        </w:rPr>
        <w:t>)</w:t>
      </w:r>
    </w:p>
    <w:p w14:paraId="3E0F023E" w14:textId="672C6269" w:rsidR="001B5665" w:rsidRPr="00231FB0" w:rsidRDefault="001B5665" w:rsidP="001B5665">
      <w:pPr>
        <w:pStyle w:val="Odlomakpopisa"/>
        <w:numPr>
          <w:ilvl w:val="0"/>
          <w:numId w:val="6"/>
        </w:numPr>
        <w:spacing w:after="160" w:line="259" w:lineRule="auto"/>
        <w:jc w:val="both"/>
        <w:rPr>
          <w:rFonts w:ascii="Arial" w:hAnsi="Arial" w:cs="Arial"/>
        </w:rPr>
      </w:pPr>
      <w:r w:rsidRPr="00231FB0">
        <w:rPr>
          <w:rFonts w:ascii="Arial" w:hAnsi="Arial" w:cs="Arial"/>
        </w:rPr>
        <w:t>Odluka o zakupu i kupoprodaji poslovnog prostora u vlasništvu Općine Lipovljani</w:t>
      </w:r>
      <w:r w:rsidR="00AE5163">
        <w:rPr>
          <w:rFonts w:ascii="Arial" w:hAnsi="Arial" w:cs="Arial"/>
        </w:rPr>
        <w:t xml:space="preserve"> (Službeni vjesnik 13/17</w:t>
      </w:r>
      <w:r w:rsidR="001A3DF8">
        <w:rPr>
          <w:rFonts w:ascii="Arial" w:hAnsi="Arial" w:cs="Arial"/>
        </w:rPr>
        <w:t xml:space="preserve"> i</w:t>
      </w:r>
      <w:r w:rsidR="00AE5163">
        <w:rPr>
          <w:rFonts w:ascii="Arial" w:hAnsi="Arial" w:cs="Arial"/>
        </w:rPr>
        <w:t xml:space="preserve"> 25A/19)</w:t>
      </w:r>
    </w:p>
    <w:p w14:paraId="60D5CD94" w14:textId="1C43AA67" w:rsidR="001B5665" w:rsidRPr="00231FB0" w:rsidRDefault="001B5665" w:rsidP="001B5665">
      <w:pPr>
        <w:pStyle w:val="Odlomakpopisa"/>
        <w:numPr>
          <w:ilvl w:val="0"/>
          <w:numId w:val="6"/>
        </w:numPr>
        <w:spacing w:after="160" w:line="259" w:lineRule="auto"/>
        <w:jc w:val="both"/>
        <w:rPr>
          <w:rFonts w:ascii="Arial" w:hAnsi="Arial" w:cs="Arial"/>
        </w:rPr>
      </w:pPr>
      <w:r w:rsidRPr="00231FB0">
        <w:rPr>
          <w:rFonts w:ascii="Arial" w:hAnsi="Arial" w:cs="Arial"/>
        </w:rPr>
        <w:t>Odluka o dodjeli poslovnih prostora u vlasništvu Općine Lipovljani na korištenje udrugama</w:t>
      </w:r>
      <w:r w:rsidR="00AE5163">
        <w:rPr>
          <w:rFonts w:ascii="Arial" w:hAnsi="Arial" w:cs="Arial"/>
        </w:rPr>
        <w:t xml:space="preserve"> </w:t>
      </w:r>
      <w:r w:rsidR="00AE5163" w:rsidRPr="00AE5163">
        <w:rPr>
          <w:rFonts w:ascii="Arial" w:hAnsi="Arial" w:cs="Arial"/>
        </w:rPr>
        <w:t>(Službeni vjesnik</w:t>
      </w:r>
      <w:r w:rsidR="001A3DF8">
        <w:rPr>
          <w:rFonts w:ascii="Arial" w:hAnsi="Arial" w:cs="Arial"/>
        </w:rPr>
        <w:t xml:space="preserve"> </w:t>
      </w:r>
      <w:r w:rsidR="00AE5163" w:rsidRPr="00AE5163">
        <w:rPr>
          <w:rFonts w:ascii="Arial" w:hAnsi="Arial" w:cs="Arial"/>
        </w:rPr>
        <w:t>13/17</w:t>
      </w:r>
      <w:r w:rsidR="00AE5163">
        <w:rPr>
          <w:rFonts w:ascii="Arial" w:hAnsi="Arial" w:cs="Arial"/>
        </w:rPr>
        <w:t>)</w:t>
      </w:r>
    </w:p>
    <w:p w14:paraId="053C846E" w14:textId="38E401F6" w:rsidR="001B5665" w:rsidRPr="00231FB0" w:rsidRDefault="001B5665" w:rsidP="001B5665">
      <w:pPr>
        <w:pStyle w:val="Odlomakpopisa"/>
        <w:numPr>
          <w:ilvl w:val="0"/>
          <w:numId w:val="6"/>
        </w:numPr>
        <w:spacing w:after="160" w:line="259" w:lineRule="auto"/>
        <w:jc w:val="both"/>
        <w:rPr>
          <w:rFonts w:ascii="Arial" w:hAnsi="Arial" w:cs="Arial"/>
        </w:rPr>
      </w:pPr>
      <w:r w:rsidRPr="00231FB0">
        <w:rPr>
          <w:rFonts w:ascii="Arial" w:hAnsi="Arial" w:cs="Arial"/>
        </w:rPr>
        <w:t>Odluka o privremenom korištenju javnih površina, nekretnina i pokretnina za izbornu promidžbu</w:t>
      </w:r>
      <w:r w:rsidR="002C2E6B">
        <w:rPr>
          <w:rFonts w:ascii="Arial" w:hAnsi="Arial" w:cs="Arial"/>
        </w:rPr>
        <w:t xml:space="preserve"> (Službeni vjesnik</w:t>
      </w:r>
      <w:r w:rsidR="001A3DF8">
        <w:rPr>
          <w:rFonts w:ascii="Arial" w:hAnsi="Arial" w:cs="Arial"/>
        </w:rPr>
        <w:t xml:space="preserve"> </w:t>
      </w:r>
      <w:r w:rsidR="002C2E6B">
        <w:rPr>
          <w:rFonts w:ascii="Arial" w:hAnsi="Arial" w:cs="Arial"/>
        </w:rPr>
        <w:t>8/16)</w:t>
      </w:r>
    </w:p>
    <w:p w14:paraId="7DB12562" w14:textId="1E2C1E53" w:rsidR="001B5665" w:rsidRPr="00231FB0" w:rsidRDefault="001B5665" w:rsidP="001B5665">
      <w:pPr>
        <w:pStyle w:val="Odlomakpopisa"/>
        <w:numPr>
          <w:ilvl w:val="0"/>
          <w:numId w:val="6"/>
        </w:numPr>
        <w:spacing w:after="160" w:line="259" w:lineRule="auto"/>
        <w:jc w:val="both"/>
        <w:rPr>
          <w:rFonts w:ascii="Arial" w:hAnsi="Arial" w:cs="Arial"/>
        </w:rPr>
      </w:pPr>
      <w:r w:rsidRPr="00231FB0">
        <w:rPr>
          <w:rFonts w:ascii="Arial" w:hAnsi="Arial" w:cs="Arial"/>
        </w:rPr>
        <w:t>Odluka o načinu upravljanja i korištenja sportskih građevina u vlasništvu Općine Lipovljani</w:t>
      </w:r>
      <w:r w:rsidR="002C2E6B">
        <w:rPr>
          <w:rFonts w:ascii="Arial" w:hAnsi="Arial" w:cs="Arial"/>
        </w:rPr>
        <w:t xml:space="preserve"> (Službeni vjesnik 85/19)</w:t>
      </w:r>
    </w:p>
    <w:p w14:paraId="0FF40E00" w14:textId="1D941578" w:rsidR="001B5665" w:rsidRPr="00231FB0" w:rsidRDefault="001B5665" w:rsidP="001B5665">
      <w:pPr>
        <w:pStyle w:val="Odlomakpopisa"/>
        <w:numPr>
          <w:ilvl w:val="0"/>
          <w:numId w:val="6"/>
        </w:numPr>
        <w:spacing w:after="160" w:line="259" w:lineRule="auto"/>
        <w:jc w:val="both"/>
        <w:rPr>
          <w:rFonts w:ascii="Arial" w:hAnsi="Arial" w:cs="Arial"/>
        </w:rPr>
      </w:pPr>
      <w:r w:rsidRPr="00231FB0">
        <w:rPr>
          <w:rFonts w:ascii="Arial" w:hAnsi="Arial" w:cs="Arial"/>
        </w:rPr>
        <w:t>Odluka o privremenom korištenju površina javne namjene i nekretninama u vlasništvu Općine Lipovljani</w:t>
      </w:r>
      <w:r w:rsidR="002C2E6B">
        <w:rPr>
          <w:rFonts w:ascii="Arial" w:hAnsi="Arial" w:cs="Arial"/>
        </w:rPr>
        <w:t xml:space="preserve"> (Službeni vjesnik 85/19)</w:t>
      </w:r>
    </w:p>
    <w:p w14:paraId="70DB3256" w14:textId="2AAECAC0" w:rsidR="001B5665" w:rsidRPr="001A3DF8" w:rsidRDefault="001B5665" w:rsidP="00F41206">
      <w:pPr>
        <w:pStyle w:val="Odlomakpopisa"/>
        <w:numPr>
          <w:ilvl w:val="0"/>
          <w:numId w:val="6"/>
        </w:numPr>
        <w:spacing w:after="160" w:line="259" w:lineRule="auto"/>
        <w:jc w:val="both"/>
        <w:rPr>
          <w:rFonts w:ascii="Arial" w:eastAsiaTheme="minorHAnsi" w:hAnsi="Arial" w:cs="Arial"/>
          <w:color w:val="FF0000"/>
          <w:lang w:eastAsia="en-US"/>
        </w:rPr>
      </w:pPr>
      <w:r w:rsidRPr="001A3DF8">
        <w:rPr>
          <w:rFonts w:ascii="Arial" w:hAnsi="Arial" w:cs="Arial"/>
        </w:rPr>
        <w:t>Odluka o načinu korištenja društvenih domova u Općini Lipovljani</w:t>
      </w:r>
      <w:r w:rsidR="00AE5163" w:rsidRPr="001A3DF8">
        <w:rPr>
          <w:rFonts w:ascii="Arial" w:hAnsi="Arial" w:cs="Arial"/>
        </w:rPr>
        <w:t xml:space="preserve"> (Službeni vjesnik 25A/19)</w:t>
      </w:r>
    </w:p>
    <w:p w14:paraId="41B95F56" w14:textId="49EBA9BA" w:rsidR="001B5665" w:rsidRPr="00F85475" w:rsidRDefault="001B5665" w:rsidP="00FC5CB0">
      <w:pPr>
        <w:spacing w:after="160" w:line="259" w:lineRule="auto"/>
        <w:contextualSpacing/>
        <w:jc w:val="both"/>
        <w:rPr>
          <w:rFonts w:ascii="Arial" w:eastAsiaTheme="minorHAnsi" w:hAnsi="Arial" w:cs="Arial"/>
          <w:color w:val="FF0000"/>
          <w:lang w:eastAsia="en-US"/>
        </w:rPr>
        <w:sectPr w:rsidR="001B5665" w:rsidRPr="00F85475" w:rsidSect="00C20DF4">
          <w:footerReference w:type="default" r:id="rId23"/>
          <w:footerReference w:type="first" r:id="rId24"/>
          <w:pgSz w:w="11906" w:h="16838"/>
          <w:pgMar w:top="1417" w:right="1417" w:bottom="1417" w:left="1417" w:header="708" w:footer="708" w:gutter="0"/>
          <w:pgNumType w:start="3"/>
          <w:cols w:space="708"/>
          <w:docGrid w:linePitch="360"/>
        </w:sectPr>
      </w:pPr>
    </w:p>
    <w:p w14:paraId="5A822D1E" w14:textId="3AB2EBD8" w:rsidR="00417B70" w:rsidRPr="00696D0A" w:rsidRDefault="00417B70" w:rsidP="006847FA">
      <w:pPr>
        <w:rPr>
          <w:rFonts w:eastAsiaTheme="minorHAnsi"/>
          <w:lang w:eastAsia="en-US"/>
        </w:rPr>
      </w:pPr>
    </w:p>
    <w:sectPr w:rsidR="00417B70" w:rsidRPr="00696D0A" w:rsidSect="00C20DF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07C0" w14:textId="77777777" w:rsidR="00C20DF4" w:rsidRDefault="00C20DF4" w:rsidP="00B22A1E">
      <w:r>
        <w:separator/>
      </w:r>
    </w:p>
  </w:endnote>
  <w:endnote w:type="continuationSeparator" w:id="0">
    <w:p w14:paraId="08933857" w14:textId="77777777" w:rsidR="00C20DF4" w:rsidRDefault="00C20DF4" w:rsidP="00B22A1E">
      <w:r>
        <w:continuationSeparator/>
      </w:r>
    </w:p>
  </w:endnote>
  <w:endnote w:type="continuationNotice" w:id="1">
    <w:p w14:paraId="7A0A70ED" w14:textId="77777777" w:rsidR="00C20DF4" w:rsidRDefault="00C2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altName w:val="Calibri"/>
    <w:charset w:val="00"/>
    <w:family w:val="swiss"/>
    <w:pitch w:val="variable"/>
    <w:sig w:usb0="20000287" w:usb1="00000003"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F46" w14:textId="37A9A9F6" w:rsidR="001B5665" w:rsidRDefault="001B5665">
    <w:pPr>
      <w:pStyle w:val="Podnoje"/>
      <w:jc w:val="right"/>
    </w:pPr>
  </w:p>
  <w:p w14:paraId="2F9C2FD1" w14:textId="77777777" w:rsidR="001B5665" w:rsidRDefault="001B566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0056"/>
      <w:docPartObj>
        <w:docPartGallery w:val="Page Numbers (Bottom of Page)"/>
        <w:docPartUnique/>
      </w:docPartObj>
    </w:sdtPr>
    <w:sdtEndPr>
      <w:rPr>
        <w:noProof/>
      </w:rPr>
    </w:sdtEndPr>
    <w:sdtContent>
      <w:p w14:paraId="7F55E184" w14:textId="156C9350" w:rsidR="001B5665" w:rsidRDefault="001B5665">
        <w:pPr>
          <w:pStyle w:val="Podnoje"/>
          <w:jc w:val="right"/>
        </w:pPr>
        <w:r>
          <w:fldChar w:fldCharType="begin"/>
        </w:r>
        <w:r>
          <w:instrText xml:space="preserve"> PAGE   \* MERGEFORMAT </w:instrText>
        </w:r>
        <w:r>
          <w:fldChar w:fldCharType="separate"/>
        </w:r>
        <w:r>
          <w:rPr>
            <w:noProof/>
          </w:rPr>
          <w:t>21</w:t>
        </w:r>
        <w:r>
          <w:rPr>
            <w:noProof/>
          </w:rPr>
          <w:fldChar w:fldCharType="end"/>
        </w:r>
      </w:p>
    </w:sdtContent>
  </w:sdt>
  <w:p w14:paraId="7AB1A4C1" w14:textId="77777777" w:rsidR="001B5665" w:rsidRDefault="001B566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71FF" w14:textId="77777777" w:rsidR="001B5665" w:rsidRDefault="001B56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78A0" w14:textId="77777777" w:rsidR="00C20DF4" w:rsidRDefault="00C20DF4" w:rsidP="00B22A1E">
      <w:r>
        <w:separator/>
      </w:r>
    </w:p>
  </w:footnote>
  <w:footnote w:type="continuationSeparator" w:id="0">
    <w:p w14:paraId="738ADCB1" w14:textId="77777777" w:rsidR="00C20DF4" w:rsidRDefault="00C20DF4" w:rsidP="00B22A1E">
      <w:r>
        <w:continuationSeparator/>
      </w:r>
    </w:p>
  </w:footnote>
  <w:footnote w:type="continuationNotice" w:id="1">
    <w:p w14:paraId="37092E3B" w14:textId="77777777" w:rsidR="00C20DF4" w:rsidRDefault="00C20DF4"/>
  </w:footnote>
  <w:footnote w:id="2">
    <w:p w14:paraId="35674266" w14:textId="1829AF13" w:rsidR="001B5665" w:rsidRDefault="001B5665" w:rsidP="00544161">
      <w:pPr>
        <w:pStyle w:val="Tekstfusnote"/>
      </w:pPr>
      <w:r>
        <w:rPr>
          <w:rStyle w:val="Referencafusnote"/>
        </w:rPr>
        <w:footnoteRef/>
      </w:r>
      <w:r>
        <w:t xml:space="preserve"> </w:t>
      </w:r>
      <w:r w:rsidRPr="00702265">
        <w:rPr>
          <w:rFonts w:ascii="Arial" w:hAnsi="Arial" w:cs="Arial"/>
        </w:rPr>
        <w:t xml:space="preserve">Izvor: Državni zavod za statistiku, link: </w:t>
      </w:r>
      <w:hyperlink r:id="rId1" w:history="1">
        <w:r w:rsidRPr="00FA5B42">
          <w:rPr>
            <w:rStyle w:val="Hiperveza"/>
            <w:rFonts w:ascii="Arial" w:hAnsi="Arial" w:cs="Arial"/>
          </w:rPr>
          <w:t>https://dzs.gov.hr/naslovna-blokovi/u-fokusu/popis-2021/88</w:t>
        </w:r>
      </w:hyperlink>
      <w:r>
        <w:rPr>
          <w:rFonts w:ascii="Arial" w:hAnsi="Arial" w:cs="Arial"/>
        </w:rPr>
        <w:t xml:space="preserve"> </w:t>
      </w:r>
    </w:p>
  </w:footnote>
  <w:footnote w:id="3">
    <w:p w14:paraId="68CEAF3C" w14:textId="12F691D5" w:rsidR="001B5665" w:rsidRDefault="001B5665">
      <w:pPr>
        <w:pStyle w:val="Tekstfusnote"/>
      </w:pPr>
      <w:r>
        <w:rPr>
          <w:rStyle w:val="Referencafusnote"/>
        </w:rPr>
        <w:footnoteRef/>
      </w:r>
      <w:r>
        <w:t xml:space="preserve"> </w:t>
      </w:r>
      <w:r w:rsidRPr="008E25E8">
        <w:rPr>
          <w:rFonts w:ascii="Arial" w:hAnsi="Arial" w:cs="Arial"/>
        </w:rPr>
        <w:t xml:space="preserve">Izvor: Prostorni plan uređenja Općine Lipovljani, link: </w:t>
      </w:r>
      <w:hyperlink r:id="rId2" w:history="1">
        <w:r w:rsidRPr="008E25E8">
          <w:rPr>
            <w:rStyle w:val="Hiperveza"/>
            <w:rFonts w:ascii="Arial" w:hAnsi="Arial" w:cs="Arial"/>
          </w:rPr>
          <w:t>https://lipovljani.hr/prostorni-plan/</w:t>
        </w:r>
      </w:hyperlink>
      <w:r>
        <w:t xml:space="preserve"> </w:t>
      </w:r>
    </w:p>
  </w:footnote>
  <w:footnote w:id="4">
    <w:p w14:paraId="4850EDEB" w14:textId="46E67D75" w:rsidR="001B5665" w:rsidRPr="006509DF" w:rsidRDefault="001B5665">
      <w:pPr>
        <w:pStyle w:val="Tekstfusnote"/>
        <w:rPr>
          <w:rFonts w:ascii="Arial" w:hAnsi="Arial" w:cs="Arial"/>
        </w:rPr>
      </w:pPr>
      <w:r>
        <w:rPr>
          <w:rStyle w:val="Referencafusnote"/>
        </w:rPr>
        <w:footnoteRef/>
      </w:r>
      <w:r>
        <w:t xml:space="preserve"> </w:t>
      </w:r>
      <w:r w:rsidRPr="006509DF">
        <w:rPr>
          <w:rFonts w:ascii="Arial" w:hAnsi="Arial" w:cs="Arial"/>
        </w:rPr>
        <w:t>Zakon o područjima županija, gradova i općina u Republici Hrvatskoj (Narodne Novine 46/10, 16/07, 86/06, 125/06, 95/08, 145/10, 37/13, 44/13, 45/13, 110/15)</w:t>
      </w:r>
    </w:p>
  </w:footnote>
  <w:footnote w:id="5">
    <w:p w14:paraId="74BD1BEE" w14:textId="63F7C506" w:rsidR="001B5665" w:rsidRPr="00694B97" w:rsidRDefault="001B5665" w:rsidP="009B5EE3">
      <w:pPr>
        <w:pStyle w:val="Tekstfusnote"/>
        <w:jc w:val="both"/>
        <w:rPr>
          <w:rFonts w:ascii="Arial" w:hAnsi="Arial" w:cs="Arial"/>
        </w:rPr>
      </w:pPr>
      <w:r w:rsidRPr="009B5EE3">
        <w:rPr>
          <w:rStyle w:val="Referencafusnote"/>
          <w:rFonts w:ascii="Arial" w:hAnsi="Arial" w:cs="Arial"/>
        </w:rPr>
        <w:footnoteRef/>
      </w:r>
      <w:r w:rsidRPr="009B5EE3">
        <w:rPr>
          <w:rFonts w:ascii="Arial" w:hAnsi="Arial" w:cs="Arial"/>
        </w:rPr>
        <w:t xml:space="preserve"> </w:t>
      </w:r>
      <w:r w:rsidRPr="00694B97">
        <w:rPr>
          <w:rFonts w:ascii="Arial" w:hAnsi="Arial" w:cs="Arial"/>
        </w:rPr>
        <w:t>Narodne novine 111/18</w:t>
      </w:r>
      <w:r>
        <w:rPr>
          <w:rFonts w:ascii="Arial" w:hAnsi="Arial" w:cs="Arial"/>
        </w:rPr>
        <w:t xml:space="preserve"> i 83/23</w:t>
      </w:r>
    </w:p>
  </w:footnote>
  <w:footnote w:id="6">
    <w:p w14:paraId="15E575D8" w14:textId="77777777" w:rsidR="001B5665" w:rsidRPr="00694B97" w:rsidRDefault="001B5665" w:rsidP="009B5EE3">
      <w:pPr>
        <w:pStyle w:val="Tekstfusnote"/>
        <w:jc w:val="both"/>
        <w:rPr>
          <w:rFonts w:ascii="Arial" w:hAnsi="Arial" w:cs="Arial"/>
        </w:rPr>
      </w:pPr>
      <w:r w:rsidRPr="00694B97">
        <w:rPr>
          <w:rStyle w:val="Referencafusnote"/>
          <w:rFonts w:ascii="Arial" w:hAnsi="Arial" w:cs="Arial"/>
        </w:rPr>
        <w:footnoteRef/>
      </w:r>
      <w:r w:rsidRPr="00694B97">
        <w:rPr>
          <w:rFonts w:ascii="Arial" w:hAnsi="Arial" w:cs="Arial"/>
        </w:rPr>
        <w:t xml:space="preserve"> Uredba o </w:t>
      </w:r>
      <w:r w:rsidRPr="00694B97">
        <w:rPr>
          <w:rFonts w:ascii="Arial" w:hAnsi="Arial" w:cs="Arial"/>
          <w:bCs/>
        </w:rPr>
        <w:t>sastavljanju i predaji Izjave o fiskalnoj odgovornosti i izvještaja o primjeni fiskalnih pravila (Narodne novine 95/19)</w:t>
      </w:r>
    </w:p>
  </w:footnote>
  <w:footnote w:id="7">
    <w:p w14:paraId="6FD32F53" w14:textId="0B3E59C8" w:rsidR="001B5665" w:rsidRPr="008531D8" w:rsidRDefault="001B5665" w:rsidP="008531D8">
      <w:pPr>
        <w:pStyle w:val="Tekstfusnote"/>
        <w:jc w:val="both"/>
        <w:rPr>
          <w:rFonts w:ascii="Arial" w:hAnsi="Arial" w:cs="Arial"/>
        </w:rPr>
      </w:pPr>
      <w:r w:rsidRPr="00433468">
        <w:rPr>
          <w:rStyle w:val="Referencafusnote"/>
          <w:rFonts w:ascii="Arial" w:hAnsi="Arial" w:cs="Arial"/>
        </w:rPr>
        <w:footnoteRef/>
      </w:r>
      <w:r w:rsidRPr="00433468">
        <w:rPr>
          <w:rFonts w:ascii="Arial" w:hAnsi="Arial" w:cs="Arial"/>
        </w:rPr>
        <w:t xml:space="preserve"> </w:t>
      </w:r>
      <w:r w:rsidRPr="00694B97">
        <w:rPr>
          <w:rFonts w:ascii="Arial" w:hAnsi="Arial" w:cs="Arial"/>
        </w:rPr>
        <w:t>Narodne novine 33/01, 60/01, 129/05, 109/07, 125/08, 36/09, 36/09, 150/11, 144/12, 19/13, 137/15,123/17, 98/19 i 144/20</w:t>
      </w:r>
    </w:p>
  </w:footnote>
  <w:footnote w:id="8">
    <w:p w14:paraId="1EE6A707" w14:textId="0A789DA9" w:rsidR="001B5665" w:rsidRPr="009B5EE3" w:rsidRDefault="001B5665" w:rsidP="0045793A">
      <w:pPr>
        <w:pStyle w:val="Tekstfusnote"/>
        <w:rPr>
          <w:rFonts w:ascii="Arial" w:hAnsi="Arial" w:cs="Arial"/>
        </w:rPr>
      </w:pPr>
      <w:r>
        <w:rPr>
          <w:rStyle w:val="Referencafusnote"/>
        </w:rPr>
        <w:footnoteRef/>
      </w:r>
      <w:r>
        <w:t xml:space="preserve"> </w:t>
      </w:r>
      <w:r w:rsidRPr="009B5EE3">
        <w:rPr>
          <w:rFonts w:ascii="Arial" w:hAnsi="Arial" w:cs="Arial"/>
        </w:rPr>
        <w:t>Narodne novine 82/08 i 69/17</w:t>
      </w:r>
    </w:p>
  </w:footnote>
  <w:footnote w:id="9">
    <w:p w14:paraId="7A71A4CD" w14:textId="7FA1B954" w:rsidR="001B5665" w:rsidRPr="00E8566F" w:rsidRDefault="001B5665">
      <w:pPr>
        <w:pStyle w:val="Tekstfusnote"/>
        <w:rPr>
          <w:rFonts w:ascii="Arial" w:hAnsi="Arial" w:cs="Arial"/>
        </w:rPr>
      </w:pPr>
      <w:r>
        <w:rPr>
          <w:rStyle w:val="Referencafusnote"/>
        </w:rPr>
        <w:footnoteRef/>
      </w:r>
      <w:r>
        <w:t xml:space="preserve"> </w:t>
      </w:r>
      <w:r w:rsidRPr="00E8566F">
        <w:rPr>
          <w:rFonts w:ascii="Arial" w:hAnsi="Arial" w:cs="Arial"/>
        </w:rPr>
        <w:t xml:space="preserve">Narodne novine </w:t>
      </w:r>
      <w:r>
        <w:rPr>
          <w:rFonts w:ascii="Arial" w:hAnsi="Arial" w:cs="Arial"/>
        </w:rPr>
        <w:t>155/23</w:t>
      </w:r>
    </w:p>
  </w:footnote>
  <w:footnote w:id="10">
    <w:p w14:paraId="0A08E882" w14:textId="77777777" w:rsidR="001B5665" w:rsidRPr="00433468" w:rsidRDefault="001B5665" w:rsidP="003A273B">
      <w:pPr>
        <w:pStyle w:val="Tekstfusnote"/>
        <w:jc w:val="both"/>
        <w:rPr>
          <w:rFonts w:ascii="Arial" w:hAnsi="Arial" w:cs="Arial"/>
        </w:rPr>
      </w:pPr>
      <w:r>
        <w:rPr>
          <w:rStyle w:val="Referencafusnote"/>
        </w:rPr>
        <w:footnoteRef/>
      </w:r>
      <w:r>
        <w:t xml:space="preserve"> </w:t>
      </w:r>
      <w:r w:rsidRPr="00433468">
        <w:rPr>
          <w:rFonts w:ascii="Arial" w:hAnsi="Arial" w:cs="Arial"/>
        </w:rPr>
        <w:t>Narodne novine 86/06, 125/06 - ispravak, 16/07 - ispravak, 95/08 - Odluka Ustavnog suda Republike Hrvatske, 46/10 - ispravak, 145/10, 37/13, 44/13, 45/13 i 110/15</w:t>
      </w:r>
    </w:p>
  </w:footnote>
  <w:footnote w:id="11">
    <w:p w14:paraId="12CC725C" w14:textId="3572CCEF" w:rsidR="001B5665" w:rsidRPr="00433468" w:rsidRDefault="001B5665" w:rsidP="003A273B">
      <w:pPr>
        <w:pStyle w:val="Tekstfusnote"/>
        <w:jc w:val="both"/>
        <w:rPr>
          <w:rFonts w:ascii="Arial" w:hAnsi="Arial" w:cs="Arial"/>
        </w:rPr>
      </w:pPr>
      <w:r w:rsidRPr="00433468">
        <w:rPr>
          <w:rStyle w:val="Referencafusnote"/>
          <w:rFonts w:ascii="Arial" w:hAnsi="Arial" w:cs="Arial"/>
        </w:rPr>
        <w:footnoteRef/>
      </w:r>
      <w:r w:rsidRPr="00433468">
        <w:rPr>
          <w:rFonts w:ascii="Arial" w:hAnsi="Arial" w:cs="Arial"/>
        </w:rPr>
        <w:t xml:space="preserve"> Narodne novine </w:t>
      </w:r>
      <w:r>
        <w:rPr>
          <w:rFonts w:ascii="Arial" w:hAnsi="Arial" w:cs="Arial"/>
        </w:rPr>
        <w:t>3/24</w:t>
      </w:r>
    </w:p>
  </w:footnote>
  <w:footnote w:id="12">
    <w:p w14:paraId="55B8CFA0" w14:textId="470808CD" w:rsidR="001B5665" w:rsidRDefault="001B5665">
      <w:pPr>
        <w:pStyle w:val="Tekstfusnote"/>
      </w:pPr>
      <w:r>
        <w:rPr>
          <w:rStyle w:val="Referencafusnote"/>
        </w:rPr>
        <w:footnoteRef/>
      </w:r>
      <w:r>
        <w:t xml:space="preserve"> </w:t>
      </w:r>
      <w:r w:rsidRPr="001A3DF8">
        <w:rPr>
          <w:rFonts w:ascii="Arial" w:hAnsi="Arial" w:cs="Arial"/>
        </w:rPr>
        <w:t>Službeni</w:t>
      </w:r>
      <w:r w:rsidRPr="009B10CD">
        <w:rPr>
          <w:rFonts w:ascii="Arial" w:hAnsi="Arial" w:cs="Arial"/>
        </w:rPr>
        <w:t xml:space="preserve"> </w:t>
      </w:r>
      <w:r>
        <w:rPr>
          <w:rFonts w:ascii="Arial" w:hAnsi="Arial" w:cs="Arial"/>
        </w:rPr>
        <w:t xml:space="preserve">vjesnik </w:t>
      </w:r>
      <w:r w:rsidR="00AE5163">
        <w:rPr>
          <w:rFonts w:ascii="Arial" w:hAnsi="Arial" w:cs="Arial"/>
        </w:rPr>
        <w:t>14/21</w:t>
      </w:r>
    </w:p>
  </w:footnote>
  <w:footnote w:id="13">
    <w:p w14:paraId="2FA3EFA9" w14:textId="3FFCE6C2" w:rsidR="001B5665" w:rsidRPr="00433468" w:rsidRDefault="001B5665" w:rsidP="00AA2020">
      <w:pPr>
        <w:pStyle w:val="Tekstfusnote"/>
        <w:jc w:val="both"/>
        <w:rPr>
          <w:rFonts w:ascii="Arial" w:hAnsi="Arial" w:cs="Arial"/>
        </w:rPr>
      </w:pPr>
      <w:r w:rsidRPr="00433468">
        <w:rPr>
          <w:rStyle w:val="Referencafusnote"/>
          <w:rFonts w:ascii="Arial" w:hAnsi="Arial" w:cs="Arial"/>
        </w:rPr>
        <w:footnoteRef/>
      </w:r>
      <w:r w:rsidRPr="00433468">
        <w:rPr>
          <w:rFonts w:ascii="Arial" w:hAnsi="Arial" w:cs="Arial"/>
        </w:rPr>
        <w:t xml:space="preserve"> Narodne novine 124/14, 115/15, 87/16, 3/18, 126/19 i 108/20</w:t>
      </w:r>
      <w:r>
        <w:rPr>
          <w:rFonts w:ascii="Arial" w:hAnsi="Arial" w:cs="Arial"/>
        </w:rPr>
        <w:t xml:space="preserve"> (Napomena: </w:t>
      </w:r>
      <w:r w:rsidRPr="00E26C88">
        <w:rPr>
          <w:rFonts w:ascii="Arial" w:hAnsi="Arial" w:cs="Arial"/>
        </w:rPr>
        <w:t>Odredbe Pravilnika</w:t>
      </w:r>
      <w:r>
        <w:rPr>
          <w:rFonts w:ascii="Arial" w:hAnsi="Arial" w:cs="Arial"/>
        </w:rPr>
        <w:t xml:space="preserve"> o proračunskom računovodstvu i Računskom planu, Narodne novine 158/23, </w:t>
      </w:r>
      <w:r w:rsidRPr="00E26C88">
        <w:rPr>
          <w:rFonts w:ascii="Arial" w:hAnsi="Arial" w:cs="Arial"/>
        </w:rPr>
        <w:t>primjenjuju se u knjigovodstvenim evidencijama od 1. siječnja 2025</w:t>
      </w:r>
      <w:r>
        <w:rPr>
          <w:rFonts w:ascii="Arial" w:hAnsi="Arial" w:cs="Arial"/>
        </w:rPr>
        <w:t>. godine</w:t>
      </w:r>
    </w:p>
  </w:footnote>
  <w:footnote w:id="14">
    <w:p w14:paraId="5CDADBD4" w14:textId="47D54375" w:rsidR="001B5665" w:rsidRPr="00E26C88" w:rsidRDefault="001B5665" w:rsidP="00AA2020">
      <w:pPr>
        <w:pStyle w:val="Tekstfusnote"/>
        <w:jc w:val="both"/>
        <w:rPr>
          <w:rFonts w:ascii="Arial" w:hAnsi="Arial" w:cs="Arial"/>
        </w:rPr>
      </w:pPr>
      <w:r w:rsidRPr="00433468">
        <w:rPr>
          <w:rStyle w:val="Referencafusnote"/>
          <w:rFonts w:ascii="Arial" w:hAnsi="Arial" w:cs="Arial"/>
        </w:rPr>
        <w:footnoteRef/>
      </w:r>
      <w:r w:rsidRPr="00433468">
        <w:rPr>
          <w:rFonts w:ascii="Arial" w:hAnsi="Arial" w:cs="Arial"/>
        </w:rPr>
        <w:t xml:space="preserve"> Narodne novine </w:t>
      </w:r>
      <w:r w:rsidRPr="00E26C88">
        <w:rPr>
          <w:rFonts w:ascii="Arial" w:hAnsi="Arial" w:cs="Arial"/>
        </w:rPr>
        <w:t>37/22</w:t>
      </w:r>
    </w:p>
  </w:footnote>
  <w:footnote w:id="15">
    <w:p w14:paraId="30029D06" w14:textId="0514B1DF" w:rsidR="001B5665" w:rsidRPr="00F72591" w:rsidRDefault="001B5665">
      <w:pPr>
        <w:pStyle w:val="Tekstfusnote"/>
        <w:rPr>
          <w:rFonts w:ascii="Arial" w:hAnsi="Arial" w:cs="Arial"/>
        </w:rPr>
      </w:pPr>
      <w:r w:rsidRPr="00F72591">
        <w:rPr>
          <w:rStyle w:val="Referencafusnote"/>
          <w:rFonts w:ascii="Arial" w:hAnsi="Arial" w:cs="Arial"/>
        </w:rPr>
        <w:footnoteRef/>
      </w:r>
      <w:r w:rsidRPr="00F72591">
        <w:rPr>
          <w:rFonts w:ascii="Arial" w:hAnsi="Arial" w:cs="Arial"/>
        </w:rPr>
        <w:t xml:space="preserve"> N</w:t>
      </w:r>
      <w:r>
        <w:rPr>
          <w:rFonts w:ascii="Arial" w:hAnsi="Arial" w:cs="Arial"/>
        </w:rPr>
        <w:t>arodne novine</w:t>
      </w:r>
      <w:r w:rsidRPr="00F72591">
        <w:rPr>
          <w:rFonts w:ascii="Arial" w:hAnsi="Arial" w:cs="Arial"/>
        </w:rPr>
        <w:t xml:space="preserve"> 68/18</w:t>
      </w:r>
      <w:r>
        <w:rPr>
          <w:rFonts w:ascii="Arial" w:hAnsi="Arial" w:cs="Arial"/>
        </w:rPr>
        <w:t xml:space="preserve">, </w:t>
      </w:r>
      <w:r w:rsidRPr="00F72591">
        <w:rPr>
          <w:rFonts w:ascii="Arial" w:hAnsi="Arial" w:cs="Arial"/>
        </w:rPr>
        <w:t>110/18</w:t>
      </w:r>
      <w:r>
        <w:rPr>
          <w:rFonts w:ascii="Arial" w:hAnsi="Arial" w:cs="Arial"/>
        </w:rPr>
        <w:t xml:space="preserve"> i 32/20</w:t>
      </w:r>
    </w:p>
  </w:footnote>
  <w:footnote w:id="16">
    <w:p w14:paraId="17ADFF96" w14:textId="1DF59495" w:rsidR="001B5665" w:rsidRPr="008666D0" w:rsidRDefault="001B5665" w:rsidP="008666D0">
      <w:pPr>
        <w:pStyle w:val="Tekstfusnote"/>
        <w:jc w:val="both"/>
        <w:rPr>
          <w:rFonts w:ascii="Arial" w:hAnsi="Arial" w:cs="Arial"/>
        </w:rPr>
      </w:pPr>
      <w:r>
        <w:rPr>
          <w:rStyle w:val="Referencafusnot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91/96, 68/98, 137/99, 22/00, 73/00, 129/00, 114/01, 79/06, 141/06, 146/08, 38/09, 153/09, 143/12 i 152/14</w:t>
      </w:r>
    </w:p>
  </w:footnote>
  <w:footnote w:id="17">
    <w:p w14:paraId="62CD7D46" w14:textId="7101F1E2" w:rsidR="001B5665" w:rsidRPr="008666D0" w:rsidRDefault="001B5665">
      <w:pPr>
        <w:pStyle w:val="Tekstfusnote"/>
        <w:rPr>
          <w:rFonts w:ascii="Arial" w:hAnsi="Arial" w:cs="Arial"/>
        </w:rPr>
      </w:pPr>
      <w:r w:rsidRPr="008666D0">
        <w:rPr>
          <w:rStyle w:val="Referencafusnote"/>
          <w:rFonts w:ascii="Arial" w:hAnsi="Arial" w:cs="Arial"/>
        </w:rPr>
        <w:footnoteRef/>
      </w:r>
      <w:r w:rsidRPr="008666D0">
        <w:rPr>
          <w:rFonts w:ascii="Arial" w:hAnsi="Arial" w:cs="Arial"/>
        </w:rPr>
        <w:t xml:space="preserve"> N</w:t>
      </w:r>
      <w:r>
        <w:rPr>
          <w:rFonts w:ascii="Arial" w:hAnsi="Arial" w:cs="Arial"/>
        </w:rPr>
        <w:t>arodne novine</w:t>
      </w:r>
      <w:r w:rsidRPr="008666D0">
        <w:rPr>
          <w:rFonts w:ascii="Arial" w:hAnsi="Arial" w:cs="Arial"/>
        </w:rPr>
        <w:t xml:space="preserve"> 153/13, 65/17, 114/18</w:t>
      </w:r>
      <w:r>
        <w:rPr>
          <w:rFonts w:ascii="Arial" w:hAnsi="Arial" w:cs="Arial"/>
        </w:rPr>
        <w:t xml:space="preserve">, </w:t>
      </w:r>
      <w:r w:rsidRPr="008666D0">
        <w:rPr>
          <w:rFonts w:ascii="Arial" w:hAnsi="Arial" w:cs="Arial"/>
        </w:rPr>
        <w:t>39/19</w:t>
      </w:r>
      <w:r>
        <w:rPr>
          <w:rFonts w:ascii="Arial" w:hAnsi="Arial" w:cs="Arial"/>
        </w:rPr>
        <w:t>, 98/19 i 67/23</w:t>
      </w:r>
    </w:p>
  </w:footnote>
  <w:footnote w:id="18">
    <w:p w14:paraId="594941B2" w14:textId="23E6A05E" w:rsidR="001B5665" w:rsidRDefault="001B5665">
      <w:pPr>
        <w:pStyle w:val="Tekstfusnote"/>
      </w:pPr>
      <w:r>
        <w:rPr>
          <w:rStyle w:val="Referencafusnot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35/05, 41/08, 125/11, 78/15</w:t>
      </w:r>
      <w:r>
        <w:rPr>
          <w:rFonts w:ascii="Arial" w:hAnsi="Arial" w:cs="Arial"/>
        </w:rPr>
        <w:t>,</w:t>
      </w:r>
      <w:r w:rsidRPr="008666D0">
        <w:rPr>
          <w:rFonts w:ascii="Arial" w:hAnsi="Arial" w:cs="Arial"/>
        </w:rPr>
        <w:t xml:space="preserve"> 29/18</w:t>
      </w:r>
      <w:r>
        <w:rPr>
          <w:rFonts w:ascii="Arial" w:hAnsi="Arial" w:cs="Arial"/>
        </w:rPr>
        <w:t>, 126/21, 114/22, 156/22 i 155/23</w:t>
      </w:r>
    </w:p>
  </w:footnote>
  <w:footnote w:id="19">
    <w:p w14:paraId="101AD7A3" w14:textId="704F3AED" w:rsidR="001B5665" w:rsidRDefault="001B5665">
      <w:pPr>
        <w:pStyle w:val="Tekstfusnote"/>
      </w:pPr>
      <w:r>
        <w:rPr>
          <w:rStyle w:val="Referencafusnot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125/11, 64/15 i 112/18</w:t>
      </w:r>
    </w:p>
  </w:footnote>
  <w:footnote w:id="20">
    <w:p w14:paraId="3860E9E8" w14:textId="20992242" w:rsidR="001B5665" w:rsidRPr="008666D0" w:rsidRDefault="001B5665">
      <w:pPr>
        <w:pStyle w:val="Tekstfusnote"/>
        <w:rPr>
          <w:rFonts w:ascii="Arial" w:hAnsi="Arial" w:cs="Arial"/>
        </w:rPr>
      </w:pPr>
      <w:r w:rsidRPr="008666D0">
        <w:rPr>
          <w:rStyle w:val="Referencafusnote"/>
          <w:rFonts w:ascii="Arial" w:hAnsi="Arial" w:cs="Arial"/>
        </w:rPr>
        <w:footnoteRef/>
      </w:r>
      <w:r w:rsidRPr="008666D0">
        <w:rPr>
          <w:rFonts w:ascii="Arial" w:hAnsi="Arial" w:cs="Arial"/>
        </w:rPr>
        <w:t xml:space="preserve"> N</w:t>
      </w:r>
      <w:r>
        <w:rPr>
          <w:rFonts w:ascii="Arial" w:hAnsi="Arial" w:cs="Arial"/>
        </w:rPr>
        <w:t>arodne novine</w:t>
      </w:r>
      <w:r w:rsidRPr="008666D0">
        <w:rPr>
          <w:rFonts w:ascii="Arial" w:hAnsi="Arial" w:cs="Arial"/>
        </w:rPr>
        <w:t xml:space="preserve"> 91/96, 48/98, 66/98, 22/06</w:t>
      </w:r>
      <w:r>
        <w:rPr>
          <w:rFonts w:ascii="Arial" w:hAnsi="Arial" w:cs="Arial"/>
        </w:rPr>
        <w:t xml:space="preserve">, </w:t>
      </w:r>
      <w:r w:rsidRPr="008666D0">
        <w:rPr>
          <w:rFonts w:ascii="Arial" w:hAnsi="Arial" w:cs="Arial"/>
        </w:rPr>
        <w:t>68/18</w:t>
      </w:r>
      <w:r>
        <w:rPr>
          <w:rFonts w:ascii="Arial" w:hAnsi="Arial" w:cs="Arial"/>
        </w:rPr>
        <w:t xml:space="preserve"> i 105/20</w:t>
      </w:r>
    </w:p>
  </w:footnote>
  <w:footnote w:id="21">
    <w:p w14:paraId="07CF606E" w14:textId="77777777" w:rsidR="001B5665" w:rsidRDefault="001B5665" w:rsidP="00066F19">
      <w:pPr>
        <w:pStyle w:val="Tekstfusnote"/>
      </w:pPr>
      <w:r>
        <w:rPr>
          <w:rStyle w:val="Referencafusnote"/>
        </w:rPr>
        <w:footnoteRef/>
      </w:r>
      <w:r>
        <w:t xml:space="preserve"> 29.1.2024.</w:t>
      </w:r>
    </w:p>
  </w:footnote>
  <w:footnote w:id="22">
    <w:p w14:paraId="39B31D86" w14:textId="77777777" w:rsidR="001B5665" w:rsidRDefault="001B5665" w:rsidP="00066F19">
      <w:pPr>
        <w:pStyle w:val="Tekstfusnote"/>
      </w:pPr>
      <w:r>
        <w:rPr>
          <w:rStyle w:val="Referencafusnote"/>
        </w:rPr>
        <w:footnoteRef/>
      </w:r>
      <w:r>
        <w:t xml:space="preserve"> </w:t>
      </w:r>
      <w:r>
        <w:rPr>
          <w:rFonts w:ascii="Arial" w:hAnsi="Arial" w:cs="Arial"/>
        </w:rPr>
        <w:t>Narodne novine 68/18, 110/18 i 32/20</w:t>
      </w:r>
    </w:p>
  </w:footnote>
  <w:footnote w:id="23">
    <w:p w14:paraId="1F1BCF4A" w14:textId="4B06C17A" w:rsidR="001B5665" w:rsidRPr="00433468" w:rsidRDefault="001B5665" w:rsidP="00231FB0">
      <w:pPr>
        <w:pStyle w:val="Tekstfusnote"/>
        <w:rPr>
          <w:rFonts w:ascii="Arial" w:hAnsi="Arial" w:cs="Arial"/>
        </w:rPr>
      </w:pPr>
      <w:r w:rsidRPr="00433468">
        <w:rPr>
          <w:rStyle w:val="Referencafusnote"/>
          <w:rFonts w:ascii="Arial" w:hAnsi="Arial" w:cs="Arial"/>
        </w:rPr>
        <w:footnoteRef/>
      </w:r>
      <w:r w:rsidRPr="00433468">
        <w:rPr>
          <w:rFonts w:ascii="Arial" w:hAnsi="Arial" w:cs="Arial"/>
        </w:rPr>
        <w:t xml:space="preserve"> Narodne novine 76/93, 29/97, 47/99, 35/08, 127/19</w:t>
      </w:r>
      <w:r>
        <w:rPr>
          <w:rFonts w:ascii="Arial" w:hAnsi="Arial" w:cs="Arial"/>
        </w:rPr>
        <w:t xml:space="preserve"> i 151/22</w:t>
      </w:r>
    </w:p>
  </w:footnote>
  <w:footnote w:id="24">
    <w:p w14:paraId="2782E917" w14:textId="77777777" w:rsidR="001B5665" w:rsidRDefault="001B5665" w:rsidP="00E2399A">
      <w:pPr>
        <w:pStyle w:val="Tekstfusnote"/>
      </w:pPr>
      <w:r>
        <w:rPr>
          <w:rStyle w:val="Referencafusnote"/>
        </w:rPr>
        <w:footnoteRef/>
      </w:r>
      <w:r>
        <w:t xml:space="preserve"> </w:t>
      </w:r>
      <w:r w:rsidRPr="00864266">
        <w:rPr>
          <w:rFonts w:ascii="Arial" w:hAnsi="Arial" w:cs="Arial"/>
        </w:rPr>
        <w:t>Narodne novine 124/14, 115/15, 87/16, 3/18, 126/19 i 108/20</w:t>
      </w:r>
    </w:p>
  </w:footnote>
  <w:footnote w:id="25">
    <w:p w14:paraId="00C31305" w14:textId="77777777" w:rsidR="001B5665" w:rsidRDefault="001B5665" w:rsidP="00DE2BA6">
      <w:pPr>
        <w:pStyle w:val="Tekstfusnote"/>
      </w:pPr>
      <w:r>
        <w:rPr>
          <w:rStyle w:val="Referencafusnote"/>
        </w:rPr>
        <w:footnoteRef/>
      </w:r>
      <w:r>
        <w:t xml:space="preserve"> </w:t>
      </w:r>
      <w:r w:rsidRPr="0068422D">
        <w:rPr>
          <w:rFonts w:ascii="Arial" w:hAnsi="Arial" w:cs="Arial"/>
        </w:rPr>
        <w:t>Narodne novine 78/15 i 102/19</w:t>
      </w:r>
    </w:p>
  </w:footnote>
  <w:footnote w:id="26">
    <w:p w14:paraId="56BD45FC" w14:textId="77777777" w:rsidR="001B5665" w:rsidRPr="00433468" w:rsidRDefault="001B5665" w:rsidP="00DE2BA6">
      <w:pPr>
        <w:pStyle w:val="Tekstfusnote"/>
        <w:rPr>
          <w:rFonts w:ascii="Arial" w:hAnsi="Arial" w:cs="Arial"/>
        </w:rPr>
      </w:pPr>
      <w:r>
        <w:rPr>
          <w:rStyle w:val="Referencafusnote"/>
        </w:rPr>
        <w:footnoteRef/>
      </w:r>
      <w:r>
        <w:t xml:space="preserve"> </w:t>
      </w:r>
      <w:r w:rsidRPr="00433468">
        <w:rPr>
          <w:rFonts w:ascii="Arial" w:hAnsi="Arial" w:cs="Arial"/>
        </w:rPr>
        <w:t>Narodne novine 144/21</w:t>
      </w:r>
    </w:p>
  </w:footnote>
  <w:footnote w:id="27">
    <w:p w14:paraId="3632C3F8" w14:textId="518A9279" w:rsidR="001B5665" w:rsidRPr="00433468" w:rsidRDefault="001B5665" w:rsidP="00DE2BA6">
      <w:pPr>
        <w:pStyle w:val="Tekstfusnote"/>
        <w:rPr>
          <w:rFonts w:ascii="Arial" w:hAnsi="Arial" w:cs="Arial"/>
        </w:rPr>
      </w:pPr>
      <w:r w:rsidRPr="00433468">
        <w:rPr>
          <w:rStyle w:val="Referencafusnote"/>
          <w:rFonts w:ascii="Arial" w:hAnsi="Arial" w:cs="Arial"/>
        </w:rPr>
        <w:footnoteRef/>
      </w:r>
      <w:r w:rsidRPr="00433468">
        <w:rPr>
          <w:rFonts w:ascii="Arial" w:hAnsi="Arial" w:cs="Arial"/>
        </w:rPr>
        <w:t xml:space="preserve"> Zakon o fiskalnoj odgovornosti (Narodne novine 11/18</w:t>
      </w:r>
      <w:r>
        <w:rPr>
          <w:rFonts w:ascii="Arial" w:hAnsi="Arial" w:cs="Arial"/>
        </w:rPr>
        <w:t xml:space="preserve"> i 83/23</w:t>
      </w:r>
      <w:r w:rsidRPr="0043346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2008" w14:textId="69E2D867" w:rsidR="001B5665" w:rsidRPr="003D16C6" w:rsidRDefault="001B5665" w:rsidP="00106DA6">
    <w:pPr>
      <w:pStyle w:val="Zaglavlje"/>
      <w:jc w:val="center"/>
      <w:rPr>
        <w:rFonts w:ascii="Arial" w:hAnsi="Arial" w:cs="Arial"/>
      </w:rPr>
    </w:pPr>
    <w:r w:rsidRPr="003D16C6">
      <w:rPr>
        <w:rFonts w:ascii="Arial" w:hAnsi="Arial" w:cs="Arial"/>
      </w:rPr>
      <w:t xml:space="preserve">Strategija upravljanja imovinom </w:t>
    </w:r>
    <w:r>
      <w:rPr>
        <w:rFonts w:ascii="Arial" w:hAnsi="Arial" w:cs="Arial"/>
      </w:rPr>
      <w:t>u vlasništvu Općine Lipovljani</w:t>
    </w:r>
  </w:p>
  <w:p w14:paraId="2A222838" w14:textId="6DF7596D" w:rsidR="001B5665" w:rsidRPr="003D16C6" w:rsidRDefault="001B5665" w:rsidP="00106DA6">
    <w:pPr>
      <w:pStyle w:val="Zaglavlje"/>
      <w:jc w:val="center"/>
      <w:rPr>
        <w:rFonts w:ascii="Arial" w:hAnsi="Arial" w:cs="Arial"/>
      </w:rPr>
    </w:pPr>
    <w:r w:rsidRPr="003D16C6">
      <w:rPr>
        <w:rFonts w:ascii="Arial" w:hAnsi="Arial" w:cs="Arial"/>
      </w:rPr>
      <w:t>za razdoblje 202</w:t>
    </w:r>
    <w:r>
      <w:rPr>
        <w:rFonts w:ascii="Arial" w:hAnsi="Arial" w:cs="Arial"/>
      </w:rPr>
      <w:t>4</w:t>
    </w:r>
    <w:r w:rsidRPr="003D16C6">
      <w:rPr>
        <w:rFonts w:ascii="Arial" w:hAnsi="Arial" w:cs="Arial"/>
      </w:rPr>
      <w:t>. – 202</w:t>
    </w:r>
    <w:r>
      <w:rPr>
        <w:rFonts w:ascii="Arial" w:hAnsi="Arial" w:cs="Arial"/>
      </w:rPr>
      <w:t>7</w:t>
    </w:r>
    <w:r w:rsidRPr="003D16C6">
      <w:rPr>
        <w:rFonts w:ascii="Arial" w:hAnsi="Arial" w:cs="Arial"/>
      </w:rPr>
      <w:t>. godine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887"/>
    <w:multiLevelType w:val="multilevel"/>
    <w:tmpl w:val="AB58E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6A2CA5"/>
    <w:multiLevelType w:val="hybridMultilevel"/>
    <w:tmpl w:val="D15E78EC"/>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801449"/>
    <w:multiLevelType w:val="hybridMultilevel"/>
    <w:tmpl w:val="DAAEF7BE"/>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C1155"/>
    <w:multiLevelType w:val="multilevel"/>
    <w:tmpl w:val="2A50C7D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C76CA4"/>
    <w:multiLevelType w:val="hybridMultilevel"/>
    <w:tmpl w:val="25A44CFE"/>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5E731F"/>
    <w:multiLevelType w:val="hybridMultilevel"/>
    <w:tmpl w:val="84B0E12A"/>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7B61AE"/>
    <w:multiLevelType w:val="hybridMultilevel"/>
    <w:tmpl w:val="1F0EA1AC"/>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941372"/>
    <w:multiLevelType w:val="hybridMultilevel"/>
    <w:tmpl w:val="4BD0CB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BC01FF"/>
    <w:multiLevelType w:val="hybridMultilevel"/>
    <w:tmpl w:val="A958381C"/>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E327B"/>
    <w:multiLevelType w:val="hybridMultilevel"/>
    <w:tmpl w:val="91B086F4"/>
    <w:lvl w:ilvl="0" w:tplc="22DE113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F123EFC"/>
    <w:multiLevelType w:val="multilevel"/>
    <w:tmpl w:val="07E08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FAB2A8E"/>
    <w:multiLevelType w:val="hybridMultilevel"/>
    <w:tmpl w:val="973426DC"/>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FC6396"/>
    <w:multiLevelType w:val="hybridMultilevel"/>
    <w:tmpl w:val="869ED326"/>
    <w:lvl w:ilvl="0" w:tplc="15969D90">
      <w:start w:val="6"/>
      <w:numFmt w:val="bullet"/>
      <w:lvlText w:val="–"/>
      <w:lvlJc w:val="left"/>
      <w:pPr>
        <w:ind w:left="1080" w:hanging="360"/>
      </w:pPr>
      <w:rPr>
        <w:rFonts w:ascii="Arial" w:eastAsia="Times New Roman" w:hAnsi="Arial" w:cs="Arial" w:hint="default"/>
        <w:color w:val="000000" w:themeColor="text1"/>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9C521EC"/>
    <w:multiLevelType w:val="hybridMultilevel"/>
    <w:tmpl w:val="16C4A2F4"/>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4F78FD"/>
    <w:multiLevelType w:val="hybridMultilevel"/>
    <w:tmpl w:val="11844200"/>
    <w:lvl w:ilvl="0" w:tplc="8CD4260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9445E8"/>
    <w:multiLevelType w:val="hybridMultilevel"/>
    <w:tmpl w:val="3428400E"/>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E7CF4"/>
    <w:multiLevelType w:val="hybridMultilevel"/>
    <w:tmpl w:val="B0005C68"/>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7D0593"/>
    <w:multiLevelType w:val="hybridMultilevel"/>
    <w:tmpl w:val="1BD40F92"/>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444D0D"/>
    <w:multiLevelType w:val="hybridMultilevel"/>
    <w:tmpl w:val="4DCE45F6"/>
    <w:lvl w:ilvl="0" w:tplc="976EE0BE">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83233E"/>
    <w:multiLevelType w:val="hybridMultilevel"/>
    <w:tmpl w:val="971463EA"/>
    <w:lvl w:ilvl="0" w:tplc="22DE11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FE712C"/>
    <w:multiLevelType w:val="hybridMultilevel"/>
    <w:tmpl w:val="E4B69C3A"/>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C83C64"/>
    <w:multiLevelType w:val="hybridMultilevel"/>
    <w:tmpl w:val="1EB2DD10"/>
    <w:lvl w:ilvl="0" w:tplc="976EE0B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4E249E1"/>
    <w:multiLevelType w:val="hybridMultilevel"/>
    <w:tmpl w:val="FF88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943F34"/>
    <w:multiLevelType w:val="hybridMultilevel"/>
    <w:tmpl w:val="BD620BB2"/>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FD63A8"/>
    <w:multiLevelType w:val="hybridMultilevel"/>
    <w:tmpl w:val="1CCC314E"/>
    <w:lvl w:ilvl="0" w:tplc="1010B16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CC0425"/>
    <w:multiLevelType w:val="hybridMultilevel"/>
    <w:tmpl w:val="B2E47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A56CB0"/>
    <w:multiLevelType w:val="multilevel"/>
    <w:tmpl w:val="D8000B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F8157F"/>
    <w:multiLevelType w:val="hybridMultilevel"/>
    <w:tmpl w:val="A5008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223E0C"/>
    <w:multiLevelType w:val="hybridMultilevel"/>
    <w:tmpl w:val="53B0120E"/>
    <w:lvl w:ilvl="0" w:tplc="976EE0BE">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D97265"/>
    <w:multiLevelType w:val="hybridMultilevel"/>
    <w:tmpl w:val="CEBA43FC"/>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573BB1"/>
    <w:multiLevelType w:val="hybridMultilevel"/>
    <w:tmpl w:val="5F10712E"/>
    <w:lvl w:ilvl="0" w:tplc="976EE0BE">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C01044"/>
    <w:multiLevelType w:val="hybridMultilevel"/>
    <w:tmpl w:val="6D302168"/>
    <w:lvl w:ilvl="0" w:tplc="22DE11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431CAD"/>
    <w:multiLevelType w:val="hybridMultilevel"/>
    <w:tmpl w:val="921A56B8"/>
    <w:lvl w:ilvl="0" w:tplc="41F853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A85882"/>
    <w:multiLevelType w:val="hybridMultilevel"/>
    <w:tmpl w:val="57D26668"/>
    <w:lvl w:ilvl="0" w:tplc="22DE11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36523A"/>
    <w:multiLevelType w:val="hybridMultilevel"/>
    <w:tmpl w:val="75281D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1373AC"/>
    <w:multiLevelType w:val="hybridMultilevel"/>
    <w:tmpl w:val="C2720BC4"/>
    <w:lvl w:ilvl="0" w:tplc="22DE11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431E7A"/>
    <w:multiLevelType w:val="hybridMultilevel"/>
    <w:tmpl w:val="DA9084CE"/>
    <w:lvl w:ilvl="0" w:tplc="15969D90">
      <w:start w:val="6"/>
      <w:numFmt w:val="bullet"/>
      <w:lvlText w:val="–"/>
      <w:lvlJc w:val="left"/>
      <w:pPr>
        <w:ind w:left="720" w:hanging="360"/>
      </w:pPr>
      <w:rPr>
        <w:rFonts w:ascii="Arial" w:eastAsia="Times New Roman" w:hAnsi="Arial"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133DA9"/>
    <w:multiLevelType w:val="hybridMultilevel"/>
    <w:tmpl w:val="66101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00065A"/>
    <w:multiLevelType w:val="hybridMultilevel"/>
    <w:tmpl w:val="9B386146"/>
    <w:lvl w:ilvl="0" w:tplc="22DE11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7"/>
  </w:num>
  <w:num w:numId="4">
    <w:abstractNumId w:val="16"/>
  </w:num>
  <w:num w:numId="5">
    <w:abstractNumId w:val="34"/>
  </w:num>
  <w:num w:numId="6">
    <w:abstractNumId w:val="14"/>
  </w:num>
  <w:num w:numId="7">
    <w:abstractNumId w:val="17"/>
  </w:num>
  <w:num w:numId="8">
    <w:abstractNumId w:val="23"/>
  </w:num>
  <w:num w:numId="9">
    <w:abstractNumId w:val="12"/>
  </w:num>
  <w:num w:numId="10">
    <w:abstractNumId w:val="8"/>
  </w:num>
  <w:num w:numId="11">
    <w:abstractNumId w:val="1"/>
  </w:num>
  <w:num w:numId="12">
    <w:abstractNumId w:val="11"/>
  </w:num>
  <w:num w:numId="13">
    <w:abstractNumId w:val="29"/>
  </w:num>
  <w:num w:numId="14">
    <w:abstractNumId w:val="15"/>
  </w:num>
  <w:num w:numId="15">
    <w:abstractNumId w:val="5"/>
  </w:num>
  <w:num w:numId="16">
    <w:abstractNumId w:val="36"/>
  </w:num>
  <w:num w:numId="17">
    <w:abstractNumId w:val="20"/>
  </w:num>
  <w:num w:numId="18">
    <w:abstractNumId w:val="24"/>
  </w:num>
  <w:num w:numId="19">
    <w:abstractNumId w:val="28"/>
  </w:num>
  <w:num w:numId="20">
    <w:abstractNumId w:val="21"/>
  </w:num>
  <w:num w:numId="21">
    <w:abstractNumId w:val="6"/>
  </w:num>
  <w:num w:numId="22">
    <w:abstractNumId w:val="30"/>
  </w:num>
  <w:num w:numId="23">
    <w:abstractNumId w:val="13"/>
  </w:num>
  <w:num w:numId="24">
    <w:abstractNumId w:val="2"/>
  </w:num>
  <w:num w:numId="25">
    <w:abstractNumId w:val="18"/>
  </w:num>
  <w:num w:numId="26">
    <w:abstractNumId w:val="4"/>
  </w:num>
  <w:num w:numId="27">
    <w:abstractNumId w:val="19"/>
  </w:num>
  <w:num w:numId="28">
    <w:abstractNumId w:val="26"/>
  </w:num>
  <w:num w:numId="29">
    <w:abstractNumId w:val="0"/>
  </w:num>
  <w:num w:numId="30">
    <w:abstractNumId w:val="10"/>
  </w:num>
  <w:num w:numId="31">
    <w:abstractNumId w:val="3"/>
  </w:num>
  <w:num w:numId="32">
    <w:abstractNumId w:val="35"/>
  </w:num>
  <w:num w:numId="33">
    <w:abstractNumId w:val="33"/>
  </w:num>
  <w:num w:numId="34">
    <w:abstractNumId w:val="38"/>
  </w:num>
  <w:num w:numId="35">
    <w:abstractNumId w:val="31"/>
  </w:num>
  <w:num w:numId="36">
    <w:abstractNumId w:val="27"/>
  </w:num>
  <w:num w:numId="37">
    <w:abstractNumId w:val="37"/>
  </w:num>
  <w:num w:numId="38">
    <w:abstractNumId w:val="22"/>
  </w:num>
  <w:num w:numId="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6D"/>
    <w:rsid w:val="00002739"/>
    <w:rsid w:val="00003442"/>
    <w:rsid w:val="0000384F"/>
    <w:rsid w:val="00004736"/>
    <w:rsid w:val="00004E61"/>
    <w:rsid w:val="00005317"/>
    <w:rsid w:val="000061ED"/>
    <w:rsid w:val="0000738A"/>
    <w:rsid w:val="00013896"/>
    <w:rsid w:val="00013905"/>
    <w:rsid w:val="00013E68"/>
    <w:rsid w:val="0001531D"/>
    <w:rsid w:val="000202E2"/>
    <w:rsid w:val="0002250E"/>
    <w:rsid w:val="00022FB1"/>
    <w:rsid w:val="00025C66"/>
    <w:rsid w:val="00025FB7"/>
    <w:rsid w:val="00027EF8"/>
    <w:rsid w:val="00032FAF"/>
    <w:rsid w:val="00033B2E"/>
    <w:rsid w:val="00035E18"/>
    <w:rsid w:val="00035E43"/>
    <w:rsid w:val="00037CA9"/>
    <w:rsid w:val="00037E0A"/>
    <w:rsid w:val="00040718"/>
    <w:rsid w:val="00044ACA"/>
    <w:rsid w:val="0004581E"/>
    <w:rsid w:val="00050B25"/>
    <w:rsid w:val="00050F53"/>
    <w:rsid w:val="00051A01"/>
    <w:rsid w:val="00052187"/>
    <w:rsid w:val="000543FF"/>
    <w:rsid w:val="00056294"/>
    <w:rsid w:val="00057373"/>
    <w:rsid w:val="00060303"/>
    <w:rsid w:val="00060FDB"/>
    <w:rsid w:val="00061951"/>
    <w:rsid w:val="00066C7F"/>
    <w:rsid w:val="00066F19"/>
    <w:rsid w:val="00070288"/>
    <w:rsid w:val="00070B3F"/>
    <w:rsid w:val="0007128D"/>
    <w:rsid w:val="0007150A"/>
    <w:rsid w:val="0007182A"/>
    <w:rsid w:val="0007235F"/>
    <w:rsid w:val="00073366"/>
    <w:rsid w:val="000755AD"/>
    <w:rsid w:val="00077C6A"/>
    <w:rsid w:val="00080B8D"/>
    <w:rsid w:val="000838EB"/>
    <w:rsid w:val="0008727B"/>
    <w:rsid w:val="000902A9"/>
    <w:rsid w:val="000933DA"/>
    <w:rsid w:val="00094CB2"/>
    <w:rsid w:val="00095656"/>
    <w:rsid w:val="000957E9"/>
    <w:rsid w:val="00096224"/>
    <w:rsid w:val="00096A9B"/>
    <w:rsid w:val="000A0F2A"/>
    <w:rsid w:val="000A3473"/>
    <w:rsid w:val="000A348D"/>
    <w:rsid w:val="000A419A"/>
    <w:rsid w:val="000A5295"/>
    <w:rsid w:val="000A6AC2"/>
    <w:rsid w:val="000B19FD"/>
    <w:rsid w:val="000B2292"/>
    <w:rsid w:val="000B24E8"/>
    <w:rsid w:val="000B4945"/>
    <w:rsid w:val="000B5362"/>
    <w:rsid w:val="000B639D"/>
    <w:rsid w:val="000B6BA2"/>
    <w:rsid w:val="000B6F14"/>
    <w:rsid w:val="000C11ED"/>
    <w:rsid w:val="000C26C5"/>
    <w:rsid w:val="000C2C2B"/>
    <w:rsid w:val="000C3F7C"/>
    <w:rsid w:val="000C578A"/>
    <w:rsid w:val="000C7FC1"/>
    <w:rsid w:val="000D1A08"/>
    <w:rsid w:val="000D1D49"/>
    <w:rsid w:val="000D2951"/>
    <w:rsid w:val="000D3467"/>
    <w:rsid w:val="000D39B0"/>
    <w:rsid w:val="000D5085"/>
    <w:rsid w:val="000E1C44"/>
    <w:rsid w:val="000E2E4F"/>
    <w:rsid w:val="000E2FF0"/>
    <w:rsid w:val="000E3213"/>
    <w:rsid w:val="000E646C"/>
    <w:rsid w:val="000E7E19"/>
    <w:rsid w:val="000F77E6"/>
    <w:rsid w:val="001003D3"/>
    <w:rsid w:val="00103A4B"/>
    <w:rsid w:val="0010517E"/>
    <w:rsid w:val="00105534"/>
    <w:rsid w:val="00106DA6"/>
    <w:rsid w:val="001119D0"/>
    <w:rsid w:val="001132B5"/>
    <w:rsid w:val="001157C0"/>
    <w:rsid w:val="0011681B"/>
    <w:rsid w:val="001220A0"/>
    <w:rsid w:val="00122FAC"/>
    <w:rsid w:val="001241FB"/>
    <w:rsid w:val="0012431E"/>
    <w:rsid w:val="00124AAE"/>
    <w:rsid w:val="001265E4"/>
    <w:rsid w:val="00126DD6"/>
    <w:rsid w:val="00127172"/>
    <w:rsid w:val="001326C7"/>
    <w:rsid w:val="001357C1"/>
    <w:rsid w:val="00136054"/>
    <w:rsid w:val="00136A2F"/>
    <w:rsid w:val="001411EB"/>
    <w:rsid w:val="00141D86"/>
    <w:rsid w:val="00147A91"/>
    <w:rsid w:val="00150B9B"/>
    <w:rsid w:val="001514CA"/>
    <w:rsid w:val="00152C60"/>
    <w:rsid w:val="00160C11"/>
    <w:rsid w:val="00164070"/>
    <w:rsid w:val="00165DAE"/>
    <w:rsid w:val="00167916"/>
    <w:rsid w:val="00170420"/>
    <w:rsid w:val="00172E6F"/>
    <w:rsid w:val="001731F1"/>
    <w:rsid w:val="00177116"/>
    <w:rsid w:val="0018179D"/>
    <w:rsid w:val="00181AAC"/>
    <w:rsid w:val="00182A46"/>
    <w:rsid w:val="0018347F"/>
    <w:rsid w:val="001839CD"/>
    <w:rsid w:val="001841C7"/>
    <w:rsid w:val="00186400"/>
    <w:rsid w:val="0018686C"/>
    <w:rsid w:val="00187354"/>
    <w:rsid w:val="00193D15"/>
    <w:rsid w:val="00194E2D"/>
    <w:rsid w:val="0019661C"/>
    <w:rsid w:val="001966BB"/>
    <w:rsid w:val="00197DA8"/>
    <w:rsid w:val="001A049D"/>
    <w:rsid w:val="001A1B9D"/>
    <w:rsid w:val="001A3DF8"/>
    <w:rsid w:val="001A79C0"/>
    <w:rsid w:val="001B0022"/>
    <w:rsid w:val="001B0876"/>
    <w:rsid w:val="001B12BD"/>
    <w:rsid w:val="001B5665"/>
    <w:rsid w:val="001C001A"/>
    <w:rsid w:val="001C5343"/>
    <w:rsid w:val="001C6123"/>
    <w:rsid w:val="001C6476"/>
    <w:rsid w:val="001C6527"/>
    <w:rsid w:val="001C6F94"/>
    <w:rsid w:val="001C7BDB"/>
    <w:rsid w:val="001D0358"/>
    <w:rsid w:val="001D0399"/>
    <w:rsid w:val="001D1379"/>
    <w:rsid w:val="001D13F3"/>
    <w:rsid w:val="001D4663"/>
    <w:rsid w:val="001D4A0D"/>
    <w:rsid w:val="001D4A91"/>
    <w:rsid w:val="001D5845"/>
    <w:rsid w:val="001D6A06"/>
    <w:rsid w:val="001D7050"/>
    <w:rsid w:val="001E00D4"/>
    <w:rsid w:val="001E1E43"/>
    <w:rsid w:val="001E2084"/>
    <w:rsid w:val="001E4493"/>
    <w:rsid w:val="001E7816"/>
    <w:rsid w:val="001E7C2D"/>
    <w:rsid w:val="001F032D"/>
    <w:rsid w:val="001F0485"/>
    <w:rsid w:val="001F3AAE"/>
    <w:rsid w:val="001F3FBC"/>
    <w:rsid w:val="001F50DF"/>
    <w:rsid w:val="001F56B7"/>
    <w:rsid w:val="001F60A2"/>
    <w:rsid w:val="001F724D"/>
    <w:rsid w:val="00201428"/>
    <w:rsid w:val="0020142B"/>
    <w:rsid w:val="00204262"/>
    <w:rsid w:val="00205D1A"/>
    <w:rsid w:val="00205D9C"/>
    <w:rsid w:val="00205DFB"/>
    <w:rsid w:val="00213DC1"/>
    <w:rsid w:val="00214D5D"/>
    <w:rsid w:val="00214FC7"/>
    <w:rsid w:val="00215284"/>
    <w:rsid w:val="0021537C"/>
    <w:rsid w:val="00220354"/>
    <w:rsid w:val="00221169"/>
    <w:rsid w:val="002217CB"/>
    <w:rsid w:val="002217F2"/>
    <w:rsid w:val="0022244E"/>
    <w:rsid w:val="00226EE5"/>
    <w:rsid w:val="0022783C"/>
    <w:rsid w:val="00230999"/>
    <w:rsid w:val="00230E50"/>
    <w:rsid w:val="00231FB0"/>
    <w:rsid w:val="00233531"/>
    <w:rsid w:val="002349B4"/>
    <w:rsid w:val="002372DD"/>
    <w:rsid w:val="00237BFD"/>
    <w:rsid w:val="00237C6F"/>
    <w:rsid w:val="00240922"/>
    <w:rsid w:val="00240A63"/>
    <w:rsid w:val="00240DB2"/>
    <w:rsid w:val="002420F0"/>
    <w:rsid w:val="00244B9B"/>
    <w:rsid w:val="0024505B"/>
    <w:rsid w:val="00245C62"/>
    <w:rsid w:val="002512ED"/>
    <w:rsid w:val="00252F46"/>
    <w:rsid w:val="0025363F"/>
    <w:rsid w:val="00254556"/>
    <w:rsid w:val="00254D47"/>
    <w:rsid w:val="00254EC0"/>
    <w:rsid w:val="0025791B"/>
    <w:rsid w:val="00262CF0"/>
    <w:rsid w:val="00264EED"/>
    <w:rsid w:val="00265042"/>
    <w:rsid w:val="00271A73"/>
    <w:rsid w:val="00272BBE"/>
    <w:rsid w:val="00274713"/>
    <w:rsid w:val="00277869"/>
    <w:rsid w:val="00277B43"/>
    <w:rsid w:val="00280000"/>
    <w:rsid w:val="00280DB4"/>
    <w:rsid w:val="00283948"/>
    <w:rsid w:val="00283AC6"/>
    <w:rsid w:val="0028577D"/>
    <w:rsid w:val="00287304"/>
    <w:rsid w:val="00290EE7"/>
    <w:rsid w:val="00291AA6"/>
    <w:rsid w:val="002930A9"/>
    <w:rsid w:val="002952C9"/>
    <w:rsid w:val="00296563"/>
    <w:rsid w:val="002A0948"/>
    <w:rsid w:val="002A0D59"/>
    <w:rsid w:val="002A1AD0"/>
    <w:rsid w:val="002A3572"/>
    <w:rsid w:val="002A38F3"/>
    <w:rsid w:val="002A5DAF"/>
    <w:rsid w:val="002A6298"/>
    <w:rsid w:val="002B0194"/>
    <w:rsid w:val="002B123F"/>
    <w:rsid w:val="002B1669"/>
    <w:rsid w:val="002B1E20"/>
    <w:rsid w:val="002B51C7"/>
    <w:rsid w:val="002B5941"/>
    <w:rsid w:val="002B5EF9"/>
    <w:rsid w:val="002B7514"/>
    <w:rsid w:val="002B7C0F"/>
    <w:rsid w:val="002C1E33"/>
    <w:rsid w:val="002C2E6B"/>
    <w:rsid w:val="002C675D"/>
    <w:rsid w:val="002D0921"/>
    <w:rsid w:val="002D0D4D"/>
    <w:rsid w:val="002D12A2"/>
    <w:rsid w:val="002D553C"/>
    <w:rsid w:val="002D5D39"/>
    <w:rsid w:val="002D64D0"/>
    <w:rsid w:val="002D7659"/>
    <w:rsid w:val="002D79AC"/>
    <w:rsid w:val="002E02F8"/>
    <w:rsid w:val="002E03E1"/>
    <w:rsid w:val="002E552E"/>
    <w:rsid w:val="002E7E87"/>
    <w:rsid w:val="002F0311"/>
    <w:rsid w:val="002F0C68"/>
    <w:rsid w:val="002F0F17"/>
    <w:rsid w:val="002F2E9F"/>
    <w:rsid w:val="002F495F"/>
    <w:rsid w:val="002F4B5F"/>
    <w:rsid w:val="002F5E2C"/>
    <w:rsid w:val="002F6972"/>
    <w:rsid w:val="0030035B"/>
    <w:rsid w:val="003005E3"/>
    <w:rsid w:val="00301E6B"/>
    <w:rsid w:val="00303906"/>
    <w:rsid w:val="003050D7"/>
    <w:rsid w:val="00305C7A"/>
    <w:rsid w:val="00305F5B"/>
    <w:rsid w:val="0031264F"/>
    <w:rsid w:val="00313B5E"/>
    <w:rsid w:val="00315252"/>
    <w:rsid w:val="00315D2D"/>
    <w:rsid w:val="00315EE8"/>
    <w:rsid w:val="003170BC"/>
    <w:rsid w:val="003213BF"/>
    <w:rsid w:val="00325D4D"/>
    <w:rsid w:val="00326766"/>
    <w:rsid w:val="003268D4"/>
    <w:rsid w:val="00332A92"/>
    <w:rsid w:val="00334A53"/>
    <w:rsid w:val="003351AD"/>
    <w:rsid w:val="00335B52"/>
    <w:rsid w:val="00336619"/>
    <w:rsid w:val="00337F7C"/>
    <w:rsid w:val="00340B83"/>
    <w:rsid w:val="00343DA1"/>
    <w:rsid w:val="00347B3B"/>
    <w:rsid w:val="00352CB5"/>
    <w:rsid w:val="0035476A"/>
    <w:rsid w:val="00355D0D"/>
    <w:rsid w:val="00355D99"/>
    <w:rsid w:val="003610CE"/>
    <w:rsid w:val="003630A0"/>
    <w:rsid w:val="0037079E"/>
    <w:rsid w:val="0037091E"/>
    <w:rsid w:val="0037297D"/>
    <w:rsid w:val="00373446"/>
    <w:rsid w:val="003763D2"/>
    <w:rsid w:val="003765C4"/>
    <w:rsid w:val="00376C78"/>
    <w:rsid w:val="0038184C"/>
    <w:rsid w:val="003823A4"/>
    <w:rsid w:val="00383F09"/>
    <w:rsid w:val="003869B7"/>
    <w:rsid w:val="003872F0"/>
    <w:rsid w:val="00392413"/>
    <w:rsid w:val="003943C4"/>
    <w:rsid w:val="0039644A"/>
    <w:rsid w:val="003A24F7"/>
    <w:rsid w:val="003A273B"/>
    <w:rsid w:val="003A3243"/>
    <w:rsid w:val="003A43E6"/>
    <w:rsid w:val="003A5513"/>
    <w:rsid w:val="003B0D1A"/>
    <w:rsid w:val="003B22B8"/>
    <w:rsid w:val="003B3BEA"/>
    <w:rsid w:val="003B44DE"/>
    <w:rsid w:val="003B4E3B"/>
    <w:rsid w:val="003B5486"/>
    <w:rsid w:val="003B679B"/>
    <w:rsid w:val="003C462B"/>
    <w:rsid w:val="003C5356"/>
    <w:rsid w:val="003C598F"/>
    <w:rsid w:val="003D0B40"/>
    <w:rsid w:val="003D10EF"/>
    <w:rsid w:val="003D1114"/>
    <w:rsid w:val="003D1205"/>
    <w:rsid w:val="003D16C6"/>
    <w:rsid w:val="003D3E27"/>
    <w:rsid w:val="003D766A"/>
    <w:rsid w:val="003D7964"/>
    <w:rsid w:val="003E01AD"/>
    <w:rsid w:val="003E2529"/>
    <w:rsid w:val="003E2D1A"/>
    <w:rsid w:val="003E409E"/>
    <w:rsid w:val="003E6A84"/>
    <w:rsid w:val="003E7304"/>
    <w:rsid w:val="003F2123"/>
    <w:rsid w:val="003F48B0"/>
    <w:rsid w:val="003F612B"/>
    <w:rsid w:val="00403A73"/>
    <w:rsid w:val="00404C75"/>
    <w:rsid w:val="00406FCA"/>
    <w:rsid w:val="00407BE0"/>
    <w:rsid w:val="004107FE"/>
    <w:rsid w:val="00411E84"/>
    <w:rsid w:val="00414794"/>
    <w:rsid w:val="00417B70"/>
    <w:rsid w:val="00417D5C"/>
    <w:rsid w:val="00420E45"/>
    <w:rsid w:val="00420FCB"/>
    <w:rsid w:val="00421FBE"/>
    <w:rsid w:val="00425313"/>
    <w:rsid w:val="00425798"/>
    <w:rsid w:val="00425A62"/>
    <w:rsid w:val="00425AB8"/>
    <w:rsid w:val="00425D71"/>
    <w:rsid w:val="00427CAF"/>
    <w:rsid w:val="00427CFA"/>
    <w:rsid w:val="00432A49"/>
    <w:rsid w:val="00433468"/>
    <w:rsid w:val="00433910"/>
    <w:rsid w:val="00433CCE"/>
    <w:rsid w:val="00436E1B"/>
    <w:rsid w:val="00437178"/>
    <w:rsid w:val="00440B36"/>
    <w:rsid w:val="004476E0"/>
    <w:rsid w:val="00450AED"/>
    <w:rsid w:val="00450DA6"/>
    <w:rsid w:val="004522B0"/>
    <w:rsid w:val="004526A2"/>
    <w:rsid w:val="0045476D"/>
    <w:rsid w:val="00457047"/>
    <w:rsid w:val="00457191"/>
    <w:rsid w:val="0045793A"/>
    <w:rsid w:val="0046230E"/>
    <w:rsid w:val="00465D4F"/>
    <w:rsid w:val="004678A1"/>
    <w:rsid w:val="004678B8"/>
    <w:rsid w:val="0047106F"/>
    <w:rsid w:val="00471E13"/>
    <w:rsid w:val="00472B16"/>
    <w:rsid w:val="0047363B"/>
    <w:rsid w:val="00474BF2"/>
    <w:rsid w:val="00475306"/>
    <w:rsid w:val="00485120"/>
    <w:rsid w:val="00487BD9"/>
    <w:rsid w:val="004912AB"/>
    <w:rsid w:val="00491821"/>
    <w:rsid w:val="00491D10"/>
    <w:rsid w:val="004976BD"/>
    <w:rsid w:val="00497B7A"/>
    <w:rsid w:val="004A4D2C"/>
    <w:rsid w:val="004A7699"/>
    <w:rsid w:val="004B002D"/>
    <w:rsid w:val="004B10DA"/>
    <w:rsid w:val="004B1507"/>
    <w:rsid w:val="004B17E5"/>
    <w:rsid w:val="004B4560"/>
    <w:rsid w:val="004B508F"/>
    <w:rsid w:val="004B6695"/>
    <w:rsid w:val="004C08B7"/>
    <w:rsid w:val="004C1914"/>
    <w:rsid w:val="004C1CE8"/>
    <w:rsid w:val="004C2D01"/>
    <w:rsid w:val="004C2FD6"/>
    <w:rsid w:val="004C6F6D"/>
    <w:rsid w:val="004C7031"/>
    <w:rsid w:val="004D0348"/>
    <w:rsid w:val="004D0AE7"/>
    <w:rsid w:val="004D1F14"/>
    <w:rsid w:val="004D3439"/>
    <w:rsid w:val="004D3BCE"/>
    <w:rsid w:val="004D4133"/>
    <w:rsid w:val="004D4E14"/>
    <w:rsid w:val="004D6BF7"/>
    <w:rsid w:val="004D6F81"/>
    <w:rsid w:val="004E0749"/>
    <w:rsid w:val="004E095D"/>
    <w:rsid w:val="004E305E"/>
    <w:rsid w:val="004E4FF0"/>
    <w:rsid w:val="004E6012"/>
    <w:rsid w:val="004E6295"/>
    <w:rsid w:val="004F1B82"/>
    <w:rsid w:val="004F1BE5"/>
    <w:rsid w:val="004F480B"/>
    <w:rsid w:val="004F523D"/>
    <w:rsid w:val="004F6D97"/>
    <w:rsid w:val="004F7A40"/>
    <w:rsid w:val="00501318"/>
    <w:rsid w:val="00501342"/>
    <w:rsid w:val="00501823"/>
    <w:rsid w:val="0050224E"/>
    <w:rsid w:val="005024F2"/>
    <w:rsid w:val="00505965"/>
    <w:rsid w:val="00507129"/>
    <w:rsid w:val="0050751A"/>
    <w:rsid w:val="00512280"/>
    <w:rsid w:val="005125E8"/>
    <w:rsid w:val="005135F0"/>
    <w:rsid w:val="00514292"/>
    <w:rsid w:val="00517A4F"/>
    <w:rsid w:val="00520E42"/>
    <w:rsid w:val="005227A6"/>
    <w:rsid w:val="00523825"/>
    <w:rsid w:val="0052529A"/>
    <w:rsid w:val="00533E0A"/>
    <w:rsid w:val="005340E0"/>
    <w:rsid w:val="00536996"/>
    <w:rsid w:val="00536DB2"/>
    <w:rsid w:val="005406DD"/>
    <w:rsid w:val="00540F01"/>
    <w:rsid w:val="00542A41"/>
    <w:rsid w:val="00542DCF"/>
    <w:rsid w:val="00544161"/>
    <w:rsid w:val="0054416E"/>
    <w:rsid w:val="005500E2"/>
    <w:rsid w:val="00550A4D"/>
    <w:rsid w:val="00550F45"/>
    <w:rsid w:val="00552933"/>
    <w:rsid w:val="00554BD7"/>
    <w:rsid w:val="00554F6D"/>
    <w:rsid w:val="00563FD2"/>
    <w:rsid w:val="00570C2E"/>
    <w:rsid w:val="00570D18"/>
    <w:rsid w:val="00572529"/>
    <w:rsid w:val="00573FA9"/>
    <w:rsid w:val="00574E67"/>
    <w:rsid w:val="00576216"/>
    <w:rsid w:val="005773B2"/>
    <w:rsid w:val="00577609"/>
    <w:rsid w:val="005803F0"/>
    <w:rsid w:val="00581E33"/>
    <w:rsid w:val="0058347B"/>
    <w:rsid w:val="00583CEC"/>
    <w:rsid w:val="00585BB2"/>
    <w:rsid w:val="00585DC2"/>
    <w:rsid w:val="005871B8"/>
    <w:rsid w:val="00592B08"/>
    <w:rsid w:val="005942B0"/>
    <w:rsid w:val="0059479E"/>
    <w:rsid w:val="00595325"/>
    <w:rsid w:val="00597E4D"/>
    <w:rsid w:val="005A0E36"/>
    <w:rsid w:val="005A17E7"/>
    <w:rsid w:val="005A19E1"/>
    <w:rsid w:val="005B22BE"/>
    <w:rsid w:val="005B2F39"/>
    <w:rsid w:val="005B7D83"/>
    <w:rsid w:val="005B7F48"/>
    <w:rsid w:val="005C04D1"/>
    <w:rsid w:val="005C0A98"/>
    <w:rsid w:val="005C1953"/>
    <w:rsid w:val="005C2288"/>
    <w:rsid w:val="005C43BD"/>
    <w:rsid w:val="005C4C42"/>
    <w:rsid w:val="005C5CB0"/>
    <w:rsid w:val="005D0909"/>
    <w:rsid w:val="005D150C"/>
    <w:rsid w:val="005D501C"/>
    <w:rsid w:val="005D5AB5"/>
    <w:rsid w:val="005D6D76"/>
    <w:rsid w:val="005D6DAC"/>
    <w:rsid w:val="005DF3E7"/>
    <w:rsid w:val="005E0D70"/>
    <w:rsid w:val="005E3158"/>
    <w:rsid w:val="005E3B31"/>
    <w:rsid w:val="005E5B63"/>
    <w:rsid w:val="005E6884"/>
    <w:rsid w:val="005E7B4D"/>
    <w:rsid w:val="005F307C"/>
    <w:rsid w:val="005F3865"/>
    <w:rsid w:val="006046D6"/>
    <w:rsid w:val="00605A2E"/>
    <w:rsid w:val="006060CE"/>
    <w:rsid w:val="00607A3A"/>
    <w:rsid w:val="00611545"/>
    <w:rsid w:val="006134BE"/>
    <w:rsid w:val="0061364C"/>
    <w:rsid w:val="00613754"/>
    <w:rsid w:val="00614666"/>
    <w:rsid w:val="00615DC9"/>
    <w:rsid w:val="0061639B"/>
    <w:rsid w:val="00617462"/>
    <w:rsid w:val="00617A21"/>
    <w:rsid w:val="00625DEC"/>
    <w:rsid w:val="00625DF0"/>
    <w:rsid w:val="0062675B"/>
    <w:rsid w:val="00627808"/>
    <w:rsid w:val="00630ECB"/>
    <w:rsid w:val="00633923"/>
    <w:rsid w:val="006346D5"/>
    <w:rsid w:val="006367A9"/>
    <w:rsid w:val="006367B4"/>
    <w:rsid w:val="006372CD"/>
    <w:rsid w:val="00640566"/>
    <w:rsid w:val="00641A25"/>
    <w:rsid w:val="00643216"/>
    <w:rsid w:val="00645A8B"/>
    <w:rsid w:val="00647BAB"/>
    <w:rsid w:val="006502C8"/>
    <w:rsid w:val="006509DF"/>
    <w:rsid w:val="00651024"/>
    <w:rsid w:val="0065192B"/>
    <w:rsid w:val="00653083"/>
    <w:rsid w:val="006531D8"/>
    <w:rsid w:val="00657460"/>
    <w:rsid w:val="006605B4"/>
    <w:rsid w:val="00661AD9"/>
    <w:rsid w:val="0066542F"/>
    <w:rsid w:val="0066723A"/>
    <w:rsid w:val="00674207"/>
    <w:rsid w:val="00674A67"/>
    <w:rsid w:val="00676B03"/>
    <w:rsid w:val="0068422D"/>
    <w:rsid w:val="00684709"/>
    <w:rsid w:val="006847FA"/>
    <w:rsid w:val="0068555C"/>
    <w:rsid w:val="00685A73"/>
    <w:rsid w:val="00685EC9"/>
    <w:rsid w:val="00686616"/>
    <w:rsid w:val="0068698A"/>
    <w:rsid w:val="00686F27"/>
    <w:rsid w:val="0069051D"/>
    <w:rsid w:val="00694B97"/>
    <w:rsid w:val="00695E76"/>
    <w:rsid w:val="00696D0A"/>
    <w:rsid w:val="00697829"/>
    <w:rsid w:val="00697FB9"/>
    <w:rsid w:val="006A07AA"/>
    <w:rsid w:val="006A09E1"/>
    <w:rsid w:val="006A53DD"/>
    <w:rsid w:val="006A548C"/>
    <w:rsid w:val="006A6A1C"/>
    <w:rsid w:val="006B0E60"/>
    <w:rsid w:val="006B478C"/>
    <w:rsid w:val="006B4FCD"/>
    <w:rsid w:val="006B54F3"/>
    <w:rsid w:val="006B7FBA"/>
    <w:rsid w:val="006C146D"/>
    <w:rsid w:val="006C1AF7"/>
    <w:rsid w:val="006C20ED"/>
    <w:rsid w:val="006C54DB"/>
    <w:rsid w:val="006C7200"/>
    <w:rsid w:val="006D0031"/>
    <w:rsid w:val="006D0F8D"/>
    <w:rsid w:val="006D29CE"/>
    <w:rsid w:val="006D2D81"/>
    <w:rsid w:val="006D6FB8"/>
    <w:rsid w:val="006E1AA7"/>
    <w:rsid w:val="006E51AB"/>
    <w:rsid w:val="006E62C5"/>
    <w:rsid w:val="006E79A6"/>
    <w:rsid w:val="006E7E87"/>
    <w:rsid w:val="006F06FF"/>
    <w:rsid w:val="006F188F"/>
    <w:rsid w:val="006F21FE"/>
    <w:rsid w:val="006F48CD"/>
    <w:rsid w:val="007000D9"/>
    <w:rsid w:val="00702265"/>
    <w:rsid w:val="00702A9C"/>
    <w:rsid w:val="00706086"/>
    <w:rsid w:val="00710E58"/>
    <w:rsid w:val="007120D8"/>
    <w:rsid w:val="00713DB7"/>
    <w:rsid w:val="00720D29"/>
    <w:rsid w:val="007210E4"/>
    <w:rsid w:val="00721966"/>
    <w:rsid w:val="007219A6"/>
    <w:rsid w:val="00723F92"/>
    <w:rsid w:val="0073027C"/>
    <w:rsid w:val="0073047D"/>
    <w:rsid w:val="007338D1"/>
    <w:rsid w:val="00733F26"/>
    <w:rsid w:val="007348C8"/>
    <w:rsid w:val="007356AD"/>
    <w:rsid w:val="007358BF"/>
    <w:rsid w:val="00735CE7"/>
    <w:rsid w:val="00736BA1"/>
    <w:rsid w:val="00737D1F"/>
    <w:rsid w:val="0074086E"/>
    <w:rsid w:val="00742338"/>
    <w:rsid w:val="00742CD5"/>
    <w:rsid w:val="00744B74"/>
    <w:rsid w:val="00745533"/>
    <w:rsid w:val="00747073"/>
    <w:rsid w:val="007477F4"/>
    <w:rsid w:val="00750A3D"/>
    <w:rsid w:val="00750BE7"/>
    <w:rsid w:val="00751DAB"/>
    <w:rsid w:val="0075245B"/>
    <w:rsid w:val="0075410E"/>
    <w:rsid w:val="00757160"/>
    <w:rsid w:val="00761117"/>
    <w:rsid w:val="00763D63"/>
    <w:rsid w:val="00766B3C"/>
    <w:rsid w:val="00767E51"/>
    <w:rsid w:val="00767F1E"/>
    <w:rsid w:val="00767F21"/>
    <w:rsid w:val="00770DE2"/>
    <w:rsid w:val="00772057"/>
    <w:rsid w:val="00772EFD"/>
    <w:rsid w:val="00773996"/>
    <w:rsid w:val="00776AF9"/>
    <w:rsid w:val="00776B88"/>
    <w:rsid w:val="007777FF"/>
    <w:rsid w:val="007819A1"/>
    <w:rsid w:val="00784C6D"/>
    <w:rsid w:val="00785D5D"/>
    <w:rsid w:val="00786284"/>
    <w:rsid w:val="00796827"/>
    <w:rsid w:val="00797290"/>
    <w:rsid w:val="007A1E02"/>
    <w:rsid w:val="007A2E08"/>
    <w:rsid w:val="007A3294"/>
    <w:rsid w:val="007A3D31"/>
    <w:rsid w:val="007A4F81"/>
    <w:rsid w:val="007A5CB7"/>
    <w:rsid w:val="007A64AF"/>
    <w:rsid w:val="007B20AD"/>
    <w:rsid w:val="007B22A5"/>
    <w:rsid w:val="007B239D"/>
    <w:rsid w:val="007B3717"/>
    <w:rsid w:val="007B59C9"/>
    <w:rsid w:val="007B61DA"/>
    <w:rsid w:val="007B7DD6"/>
    <w:rsid w:val="007C104E"/>
    <w:rsid w:val="007C2825"/>
    <w:rsid w:val="007C2D02"/>
    <w:rsid w:val="007C301E"/>
    <w:rsid w:val="007C4171"/>
    <w:rsid w:val="007C5EB3"/>
    <w:rsid w:val="007C6EB8"/>
    <w:rsid w:val="007C756F"/>
    <w:rsid w:val="007C7C89"/>
    <w:rsid w:val="007D1E66"/>
    <w:rsid w:val="007D27D7"/>
    <w:rsid w:val="007D2890"/>
    <w:rsid w:val="007D293A"/>
    <w:rsid w:val="007D4097"/>
    <w:rsid w:val="007E008F"/>
    <w:rsid w:val="007E0301"/>
    <w:rsid w:val="007E0594"/>
    <w:rsid w:val="007E253F"/>
    <w:rsid w:val="007E28C1"/>
    <w:rsid w:val="007E494D"/>
    <w:rsid w:val="007E57CF"/>
    <w:rsid w:val="007E7043"/>
    <w:rsid w:val="007F0BF1"/>
    <w:rsid w:val="007F1F63"/>
    <w:rsid w:val="007F4BF5"/>
    <w:rsid w:val="007F7224"/>
    <w:rsid w:val="00801E49"/>
    <w:rsid w:val="00801F91"/>
    <w:rsid w:val="00804B07"/>
    <w:rsid w:val="00810EA1"/>
    <w:rsid w:val="00810FEF"/>
    <w:rsid w:val="00811404"/>
    <w:rsid w:val="0081369B"/>
    <w:rsid w:val="00820087"/>
    <w:rsid w:val="008204D1"/>
    <w:rsid w:val="00822293"/>
    <w:rsid w:val="00822E59"/>
    <w:rsid w:val="00823E39"/>
    <w:rsid w:val="00824FB8"/>
    <w:rsid w:val="00827523"/>
    <w:rsid w:val="00827C43"/>
    <w:rsid w:val="00831EFA"/>
    <w:rsid w:val="00832798"/>
    <w:rsid w:val="0083380C"/>
    <w:rsid w:val="00833F07"/>
    <w:rsid w:val="00835097"/>
    <w:rsid w:val="00836D07"/>
    <w:rsid w:val="00842B0A"/>
    <w:rsid w:val="0084517B"/>
    <w:rsid w:val="0084581F"/>
    <w:rsid w:val="00845E67"/>
    <w:rsid w:val="00850DCE"/>
    <w:rsid w:val="008526A0"/>
    <w:rsid w:val="008531D8"/>
    <w:rsid w:val="00854C11"/>
    <w:rsid w:val="00855184"/>
    <w:rsid w:val="008564CB"/>
    <w:rsid w:val="0085692E"/>
    <w:rsid w:val="00862B4D"/>
    <w:rsid w:val="00863BF9"/>
    <w:rsid w:val="00864266"/>
    <w:rsid w:val="008642C4"/>
    <w:rsid w:val="008658F4"/>
    <w:rsid w:val="008666D0"/>
    <w:rsid w:val="008703E5"/>
    <w:rsid w:val="008706AF"/>
    <w:rsid w:val="00873228"/>
    <w:rsid w:val="008744C4"/>
    <w:rsid w:val="00875FA8"/>
    <w:rsid w:val="0087672B"/>
    <w:rsid w:val="00880FFB"/>
    <w:rsid w:val="0088364F"/>
    <w:rsid w:val="0088375A"/>
    <w:rsid w:val="00883F32"/>
    <w:rsid w:val="008841B7"/>
    <w:rsid w:val="00885ACF"/>
    <w:rsid w:val="0089597D"/>
    <w:rsid w:val="0089662D"/>
    <w:rsid w:val="008A1B5A"/>
    <w:rsid w:val="008A39F5"/>
    <w:rsid w:val="008B1723"/>
    <w:rsid w:val="008B188E"/>
    <w:rsid w:val="008B33EF"/>
    <w:rsid w:val="008B3DC4"/>
    <w:rsid w:val="008B42DF"/>
    <w:rsid w:val="008B62A3"/>
    <w:rsid w:val="008C093C"/>
    <w:rsid w:val="008C21C0"/>
    <w:rsid w:val="008C2551"/>
    <w:rsid w:val="008C34C2"/>
    <w:rsid w:val="008C5F8F"/>
    <w:rsid w:val="008C6663"/>
    <w:rsid w:val="008C6945"/>
    <w:rsid w:val="008D02E0"/>
    <w:rsid w:val="008D2A58"/>
    <w:rsid w:val="008D3C56"/>
    <w:rsid w:val="008D4DA8"/>
    <w:rsid w:val="008D5331"/>
    <w:rsid w:val="008D763E"/>
    <w:rsid w:val="008E0280"/>
    <w:rsid w:val="008E25E8"/>
    <w:rsid w:val="008E35CF"/>
    <w:rsid w:val="008E3903"/>
    <w:rsid w:val="008E7723"/>
    <w:rsid w:val="008E784E"/>
    <w:rsid w:val="008E7A6C"/>
    <w:rsid w:val="008E7E24"/>
    <w:rsid w:val="008F0BEB"/>
    <w:rsid w:val="008F16DA"/>
    <w:rsid w:val="008F4155"/>
    <w:rsid w:val="008F599B"/>
    <w:rsid w:val="008F6099"/>
    <w:rsid w:val="008F6C01"/>
    <w:rsid w:val="008F71AC"/>
    <w:rsid w:val="00902D9D"/>
    <w:rsid w:val="00902FF2"/>
    <w:rsid w:val="00905C33"/>
    <w:rsid w:val="009074B1"/>
    <w:rsid w:val="00912207"/>
    <w:rsid w:val="00914F18"/>
    <w:rsid w:val="009153CB"/>
    <w:rsid w:val="00917F81"/>
    <w:rsid w:val="00921944"/>
    <w:rsid w:val="00921A1B"/>
    <w:rsid w:val="009221EB"/>
    <w:rsid w:val="0092229E"/>
    <w:rsid w:val="0092255F"/>
    <w:rsid w:val="00922686"/>
    <w:rsid w:val="009247C2"/>
    <w:rsid w:val="00930F1C"/>
    <w:rsid w:val="00934A51"/>
    <w:rsid w:val="0093712B"/>
    <w:rsid w:val="00944939"/>
    <w:rsid w:val="0094728F"/>
    <w:rsid w:val="00950CD7"/>
    <w:rsid w:val="00955774"/>
    <w:rsid w:val="009626C2"/>
    <w:rsid w:val="00965019"/>
    <w:rsid w:val="00965037"/>
    <w:rsid w:val="0096556C"/>
    <w:rsid w:val="00965F02"/>
    <w:rsid w:val="00966C3A"/>
    <w:rsid w:val="009756EE"/>
    <w:rsid w:val="00980D5B"/>
    <w:rsid w:val="00983CD1"/>
    <w:rsid w:val="00985172"/>
    <w:rsid w:val="00985595"/>
    <w:rsid w:val="00985E24"/>
    <w:rsid w:val="009863B5"/>
    <w:rsid w:val="00987001"/>
    <w:rsid w:val="00992CF6"/>
    <w:rsid w:val="00993AB4"/>
    <w:rsid w:val="00994420"/>
    <w:rsid w:val="009952E0"/>
    <w:rsid w:val="009A0FBB"/>
    <w:rsid w:val="009A1544"/>
    <w:rsid w:val="009A749F"/>
    <w:rsid w:val="009B10CD"/>
    <w:rsid w:val="009B17B7"/>
    <w:rsid w:val="009B2B6E"/>
    <w:rsid w:val="009B454B"/>
    <w:rsid w:val="009B5EE3"/>
    <w:rsid w:val="009B7611"/>
    <w:rsid w:val="009C04E4"/>
    <w:rsid w:val="009C0737"/>
    <w:rsid w:val="009C13F5"/>
    <w:rsid w:val="009C1C17"/>
    <w:rsid w:val="009C3DA3"/>
    <w:rsid w:val="009C4139"/>
    <w:rsid w:val="009C68EB"/>
    <w:rsid w:val="009C6F90"/>
    <w:rsid w:val="009C7044"/>
    <w:rsid w:val="009C76DE"/>
    <w:rsid w:val="009D19AC"/>
    <w:rsid w:val="009D20B3"/>
    <w:rsid w:val="009D2BBF"/>
    <w:rsid w:val="009D51D8"/>
    <w:rsid w:val="009D5ED9"/>
    <w:rsid w:val="009D6DE8"/>
    <w:rsid w:val="009E0022"/>
    <w:rsid w:val="009E2B4F"/>
    <w:rsid w:val="009E30FC"/>
    <w:rsid w:val="009E4B70"/>
    <w:rsid w:val="009E59CA"/>
    <w:rsid w:val="009E66B9"/>
    <w:rsid w:val="009E7F1C"/>
    <w:rsid w:val="009F1B49"/>
    <w:rsid w:val="009F2ACA"/>
    <w:rsid w:val="009F338E"/>
    <w:rsid w:val="009F4FE6"/>
    <w:rsid w:val="009F607A"/>
    <w:rsid w:val="009F7EAE"/>
    <w:rsid w:val="00A00744"/>
    <w:rsid w:val="00A01156"/>
    <w:rsid w:val="00A03113"/>
    <w:rsid w:val="00A07B02"/>
    <w:rsid w:val="00A102D7"/>
    <w:rsid w:val="00A1339A"/>
    <w:rsid w:val="00A15896"/>
    <w:rsid w:val="00A16848"/>
    <w:rsid w:val="00A16F37"/>
    <w:rsid w:val="00A21D22"/>
    <w:rsid w:val="00A23142"/>
    <w:rsid w:val="00A24A64"/>
    <w:rsid w:val="00A25010"/>
    <w:rsid w:val="00A25F50"/>
    <w:rsid w:val="00A26218"/>
    <w:rsid w:val="00A27745"/>
    <w:rsid w:val="00A3078B"/>
    <w:rsid w:val="00A31194"/>
    <w:rsid w:val="00A32217"/>
    <w:rsid w:val="00A37FCB"/>
    <w:rsid w:val="00A42430"/>
    <w:rsid w:val="00A441E6"/>
    <w:rsid w:val="00A46456"/>
    <w:rsid w:val="00A46A61"/>
    <w:rsid w:val="00A47AA1"/>
    <w:rsid w:val="00A518FD"/>
    <w:rsid w:val="00A5195F"/>
    <w:rsid w:val="00A52967"/>
    <w:rsid w:val="00A57161"/>
    <w:rsid w:val="00A57E4D"/>
    <w:rsid w:val="00A612FB"/>
    <w:rsid w:val="00A620D6"/>
    <w:rsid w:val="00A626D0"/>
    <w:rsid w:val="00A63149"/>
    <w:rsid w:val="00A6328B"/>
    <w:rsid w:val="00A6512D"/>
    <w:rsid w:val="00A65D32"/>
    <w:rsid w:val="00A66D18"/>
    <w:rsid w:val="00A672E1"/>
    <w:rsid w:val="00A723DA"/>
    <w:rsid w:val="00A746B4"/>
    <w:rsid w:val="00A75144"/>
    <w:rsid w:val="00A76ED6"/>
    <w:rsid w:val="00A83D78"/>
    <w:rsid w:val="00A86FD3"/>
    <w:rsid w:val="00A8723D"/>
    <w:rsid w:val="00A87A5F"/>
    <w:rsid w:val="00A909BE"/>
    <w:rsid w:val="00A927AA"/>
    <w:rsid w:val="00A92BE0"/>
    <w:rsid w:val="00A92C7F"/>
    <w:rsid w:val="00A93A25"/>
    <w:rsid w:val="00A94C2F"/>
    <w:rsid w:val="00A96DF2"/>
    <w:rsid w:val="00AA030B"/>
    <w:rsid w:val="00AA2020"/>
    <w:rsid w:val="00AA2282"/>
    <w:rsid w:val="00AA2827"/>
    <w:rsid w:val="00AA2E78"/>
    <w:rsid w:val="00AA396E"/>
    <w:rsid w:val="00AA5034"/>
    <w:rsid w:val="00AA68EB"/>
    <w:rsid w:val="00AA798E"/>
    <w:rsid w:val="00AA7BE4"/>
    <w:rsid w:val="00AB05D5"/>
    <w:rsid w:val="00AB21B5"/>
    <w:rsid w:val="00AB2D0F"/>
    <w:rsid w:val="00AB458F"/>
    <w:rsid w:val="00AB4F88"/>
    <w:rsid w:val="00AB6086"/>
    <w:rsid w:val="00AB6BC8"/>
    <w:rsid w:val="00AC16DF"/>
    <w:rsid w:val="00AC5A88"/>
    <w:rsid w:val="00AD21F5"/>
    <w:rsid w:val="00AD23B4"/>
    <w:rsid w:val="00AD4ECA"/>
    <w:rsid w:val="00AD508D"/>
    <w:rsid w:val="00AD7A10"/>
    <w:rsid w:val="00AE0175"/>
    <w:rsid w:val="00AE08BB"/>
    <w:rsid w:val="00AE1F27"/>
    <w:rsid w:val="00AE2963"/>
    <w:rsid w:val="00AE2EA7"/>
    <w:rsid w:val="00AE3E9A"/>
    <w:rsid w:val="00AE5163"/>
    <w:rsid w:val="00AE5420"/>
    <w:rsid w:val="00AE5F72"/>
    <w:rsid w:val="00AE68CB"/>
    <w:rsid w:val="00AF1641"/>
    <w:rsid w:val="00AF183F"/>
    <w:rsid w:val="00AF3AFF"/>
    <w:rsid w:val="00AF4576"/>
    <w:rsid w:val="00AF7EF4"/>
    <w:rsid w:val="00B0492B"/>
    <w:rsid w:val="00B05F4D"/>
    <w:rsid w:val="00B160AA"/>
    <w:rsid w:val="00B161B2"/>
    <w:rsid w:val="00B17A66"/>
    <w:rsid w:val="00B214E2"/>
    <w:rsid w:val="00B21696"/>
    <w:rsid w:val="00B22A1E"/>
    <w:rsid w:val="00B240F9"/>
    <w:rsid w:val="00B25493"/>
    <w:rsid w:val="00B30E4A"/>
    <w:rsid w:val="00B32DDE"/>
    <w:rsid w:val="00B353D0"/>
    <w:rsid w:val="00B425D4"/>
    <w:rsid w:val="00B44580"/>
    <w:rsid w:val="00B448B4"/>
    <w:rsid w:val="00B46D4F"/>
    <w:rsid w:val="00B50DFD"/>
    <w:rsid w:val="00B52B9B"/>
    <w:rsid w:val="00B52C5C"/>
    <w:rsid w:val="00B54440"/>
    <w:rsid w:val="00B577A4"/>
    <w:rsid w:val="00B60B08"/>
    <w:rsid w:val="00B60F13"/>
    <w:rsid w:val="00B6267C"/>
    <w:rsid w:val="00B631B9"/>
    <w:rsid w:val="00B6378A"/>
    <w:rsid w:val="00B65E22"/>
    <w:rsid w:val="00B65F53"/>
    <w:rsid w:val="00B65F7A"/>
    <w:rsid w:val="00B6602B"/>
    <w:rsid w:val="00B66268"/>
    <w:rsid w:val="00B67D40"/>
    <w:rsid w:val="00B703F7"/>
    <w:rsid w:val="00B71908"/>
    <w:rsid w:val="00B7505E"/>
    <w:rsid w:val="00B809DD"/>
    <w:rsid w:val="00B833D1"/>
    <w:rsid w:val="00B83E2D"/>
    <w:rsid w:val="00B92333"/>
    <w:rsid w:val="00B92BFE"/>
    <w:rsid w:val="00B933E3"/>
    <w:rsid w:val="00B935F9"/>
    <w:rsid w:val="00B957C5"/>
    <w:rsid w:val="00B96617"/>
    <w:rsid w:val="00B977E0"/>
    <w:rsid w:val="00B97C2D"/>
    <w:rsid w:val="00BA3BFC"/>
    <w:rsid w:val="00BA454F"/>
    <w:rsid w:val="00BB19EB"/>
    <w:rsid w:val="00BB4026"/>
    <w:rsid w:val="00BB4C3F"/>
    <w:rsid w:val="00BC00D3"/>
    <w:rsid w:val="00BC0CB6"/>
    <w:rsid w:val="00BC2C34"/>
    <w:rsid w:val="00BC32F6"/>
    <w:rsid w:val="00BC4A86"/>
    <w:rsid w:val="00BC62F0"/>
    <w:rsid w:val="00BD23E5"/>
    <w:rsid w:val="00BD3D23"/>
    <w:rsid w:val="00BD417E"/>
    <w:rsid w:val="00BD42AD"/>
    <w:rsid w:val="00BD5BC9"/>
    <w:rsid w:val="00BD74B2"/>
    <w:rsid w:val="00BD7FAB"/>
    <w:rsid w:val="00BE2610"/>
    <w:rsid w:val="00BE4279"/>
    <w:rsid w:val="00BE672F"/>
    <w:rsid w:val="00BE72F0"/>
    <w:rsid w:val="00BF3435"/>
    <w:rsid w:val="00BF4F00"/>
    <w:rsid w:val="00BF5302"/>
    <w:rsid w:val="00BF5FB1"/>
    <w:rsid w:val="00BF7A8E"/>
    <w:rsid w:val="00C01CF7"/>
    <w:rsid w:val="00C03BCC"/>
    <w:rsid w:val="00C078EE"/>
    <w:rsid w:val="00C07BC9"/>
    <w:rsid w:val="00C1222E"/>
    <w:rsid w:val="00C133B3"/>
    <w:rsid w:val="00C137D5"/>
    <w:rsid w:val="00C14BBC"/>
    <w:rsid w:val="00C14CEC"/>
    <w:rsid w:val="00C17769"/>
    <w:rsid w:val="00C17D06"/>
    <w:rsid w:val="00C20DF4"/>
    <w:rsid w:val="00C21F9A"/>
    <w:rsid w:val="00C23CE4"/>
    <w:rsid w:val="00C2419C"/>
    <w:rsid w:val="00C27D42"/>
    <w:rsid w:val="00C305FB"/>
    <w:rsid w:val="00C32B8F"/>
    <w:rsid w:val="00C34383"/>
    <w:rsid w:val="00C34983"/>
    <w:rsid w:val="00C35695"/>
    <w:rsid w:val="00C37719"/>
    <w:rsid w:val="00C4050D"/>
    <w:rsid w:val="00C4070C"/>
    <w:rsid w:val="00C4254D"/>
    <w:rsid w:val="00C4290F"/>
    <w:rsid w:val="00C4552A"/>
    <w:rsid w:val="00C51813"/>
    <w:rsid w:val="00C5232C"/>
    <w:rsid w:val="00C526AD"/>
    <w:rsid w:val="00C567E0"/>
    <w:rsid w:val="00C57C08"/>
    <w:rsid w:val="00C602DA"/>
    <w:rsid w:val="00C618B6"/>
    <w:rsid w:val="00C6330E"/>
    <w:rsid w:val="00C651D3"/>
    <w:rsid w:val="00C65A9E"/>
    <w:rsid w:val="00C70618"/>
    <w:rsid w:val="00C72D4C"/>
    <w:rsid w:val="00C73335"/>
    <w:rsid w:val="00C77997"/>
    <w:rsid w:val="00C81050"/>
    <w:rsid w:val="00C81CEA"/>
    <w:rsid w:val="00C83639"/>
    <w:rsid w:val="00C846BE"/>
    <w:rsid w:val="00C8552D"/>
    <w:rsid w:val="00C8670B"/>
    <w:rsid w:val="00C874FC"/>
    <w:rsid w:val="00C9148E"/>
    <w:rsid w:val="00C9295D"/>
    <w:rsid w:val="00C93B8C"/>
    <w:rsid w:val="00C94AAC"/>
    <w:rsid w:val="00C94BB2"/>
    <w:rsid w:val="00C94BC6"/>
    <w:rsid w:val="00CA18E7"/>
    <w:rsid w:val="00CA1AA1"/>
    <w:rsid w:val="00CA2627"/>
    <w:rsid w:val="00CA27B0"/>
    <w:rsid w:val="00CA4387"/>
    <w:rsid w:val="00CA7EDD"/>
    <w:rsid w:val="00CB0FC0"/>
    <w:rsid w:val="00CB1BB8"/>
    <w:rsid w:val="00CB2BD8"/>
    <w:rsid w:val="00CB2F72"/>
    <w:rsid w:val="00CB313C"/>
    <w:rsid w:val="00CB66CE"/>
    <w:rsid w:val="00CB73F6"/>
    <w:rsid w:val="00CB742B"/>
    <w:rsid w:val="00CC0602"/>
    <w:rsid w:val="00CC1138"/>
    <w:rsid w:val="00CC1A86"/>
    <w:rsid w:val="00CC21BD"/>
    <w:rsid w:val="00CC4A1F"/>
    <w:rsid w:val="00CC6168"/>
    <w:rsid w:val="00CC744A"/>
    <w:rsid w:val="00CC78B0"/>
    <w:rsid w:val="00CD2E3E"/>
    <w:rsid w:val="00CD7C9A"/>
    <w:rsid w:val="00CE00CF"/>
    <w:rsid w:val="00CE1D00"/>
    <w:rsid w:val="00CE1FD3"/>
    <w:rsid w:val="00CE27AF"/>
    <w:rsid w:val="00CE3E50"/>
    <w:rsid w:val="00D00D8A"/>
    <w:rsid w:val="00D03E96"/>
    <w:rsid w:val="00D04690"/>
    <w:rsid w:val="00D107F3"/>
    <w:rsid w:val="00D12046"/>
    <w:rsid w:val="00D131F7"/>
    <w:rsid w:val="00D160DE"/>
    <w:rsid w:val="00D169A4"/>
    <w:rsid w:val="00D202B1"/>
    <w:rsid w:val="00D30420"/>
    <w:rsid w:val="00D33414"/>
    <w:rsid w:val="00D341FE"/>
    <w:rsid w:val="00D351A7"/>
    <w:rsid w:val="00D362C2"/>
    <w:rsid w:val="00D378C8"/>
    <w:rsid w:val="00D40C31"/>
    <w:rsid w:val="00D40FB4"/>
    <w:rsid w:val="00D43B1C"/>
    <w:rsid w:val="00D449C8"/>
    <w:rsid w:val="00D4514B"/>
    <w:rsid w:val="00D45A7C"/>
    <w:rsid w:val="00D503DF"/>
    <w:rsid w:val="00D50E67"/>
    <w:rsid w:val="00D52E2D"/>
    <w:rsid w:val="00D53CCA"/>
    <w:rsid w:val="00D53D17"/>
    <w:rsid w:val="00D53D58"/>
    <w:rsid w:val="00D579FC"/>
    <w:rsid w:val="00D63560"/>
    <w:rsid w:val="00D65ADB"/>
    <w:rsid w:val="00D670DD"/>
    <w:rsid w:val="00D71C7B"/>
    <w:rsid w:val="00D722AE"/>
    <w:rsid w:val="00D733E3"/>
    <w:rsid w:val="00D77176"/>
    <w:rsid w:val="00D822E2"/>
    <w:rsid w:val="00D8331A"/>
    <w:rsid w:val="00D855CF"/>
    <w:rsid w:val="00D9171E"/>
    <w:rsid w:val="00D927F0"/>
    <w:rsid w:val="00D943C3"/>
    <w:rsid w:val="00D96493"/>
    <w:rsid w:val="00D96674"/>
    <w:rsid w:val="00D9764D"/>
    <w:rsid w:val="00DA24A1"/>
    <w:rsid w:val="00DA358F"/>
    <w:rsid w:val="00DA4877"/>
    <w:rsid w:val="00DA5DB9"/>
    <w:rsid w:val="00DA5EDE"/>
    <w:rsid w:val="00DA6845"/>
    <w:rsid w:val="00DB004D"/>
    <w:rsid w:val="00DB1279"/>
    <w:rsid w:val="00DB28BB"/>
    <w:rsid w:val="00DC0373"/>
    <w:rsid w:val="00DC0851"/>
    <w:rsid w:val="00DC0D55"/>
    <w:rsid w:val="00DC3741"/>
    <w:rsid w:val="00DC492A"/>
    <w:rsid w:val="00DD095F"/>
    <w:rsid w:val="00DD10EB"/>
    <w:rsid w:val="00DD1A79"/>
    <w:rsid w:val="00DD1AB7"/>
    <w:rsid w:val="00DD66E3"/>
    <w:rsid w:val="00DD7188"/>
    <w:rsid w:val="00DD7830"/>
    <w:rsid w:val="00DE04C6"/>
    <w:rsid w:val="00DE2360"/>
    <w:rsid w:val="00DE2BA6"/>
    <w:rsid w:val="00DE6549"/>
    <w:rsid w:val="00DE7068"/>
    <w:rsid w:val="00DF0842"/>
    <w:rsid w:val="00DF46D1"/>
    <w:rsid w:val="00DF5673"/>
    <w:rsid w:val="00E00775"/>
    <w:rsid w:val="00E01757"/>
    <w:rsid w:val="00E01809"/>
    <w:rsid w:val="00E0495B"/>
    <w:rsid w:val="00E13F4F"/>
    <w:rsid w:val="00E147EC"/>
    <w:rsid w:val="00E16A74"/>
    <w:rsid w:val="00E174AF"/>
    <w:rsid w:val="00E17CB4"/>
    <w:rsid w:val="00E23682"/>
    <w:rsid w:val="00E2399A"/>
    <w:rsid w:val="00E257EC"/>
    <w:rsid w:val="00E26C88"/>
    <w:rsid w:val="00E3026B"/>
    <w:rsid w:val="00E31E23"/>
    <w:rsid w:val="00E337A3"/>
    <w:rsid w:val="00E33FCA"/>
    <w:rsid w:val="00E342CA"/>
    <w:rsid w:val="00E34B75"/>
    <w:rsid w:val="00E36766"/>
    <w:rsid w:val="00E36B8E"/>
    <w:rsid w:val="00E4272B"/>
    <w:rsid w:val="00E4276A"/>
    <w:rsid w:val="00E42972"/>
    <w:rsid w:val="00E43399"/>
    <w:rsid w:val="00E463AB"/>
    <w:rsid w:val="00E463BC"/>
    <w:rsid w:val="00E5268C"/>
    <w:rsid w:val="00E52BE7"/>
    <w:rsid w:val="00E534CD"/>
    <w:rsid w:val="00E53549"/>
    <w:rsid w:val="00E56977"/>
    <w:rsid w:val="00E61EEE"/>
    <w:rsid w:val="00E62317"/>
    <w:rsid w:val="00E65C4B"/>
    <w:rsid w:val="00E65D24"/>
    <w:rsid w:val="00E66240"/>
    <w:rsid w:val="00E66342"/>
    <w:rsid w:val="00E66924"/>
    <w:rsid w:val="00E70226"/>
    <w:rsid w:val="00E71359"/>
    <w:rsid w:val="00E71C09"/>
    <w:rsid w:val="00E726F8"/>
    <w:rsid w:val="00E73153"/>
    <w:rsid w:val="00E73D3C"/>
    <w:rsid w:val="00E7506B"/>
    <w:rsid w:val="00E76157"/>
    <w:rsid w:val="00E76A64"/>
    <w:rsid w:val="00E80E86"/>
    <w:rsid w:val="00E8109A"/>
    <w:rsid w:val="00E81CF2"/>
    <w:rsid w:val="00E838C4"/>
    <w:rsid w:val="00E8566F"/>
    <w:rsid w:val="00E864F5"/>
    <w:rsid w:val="00E86BEA"/>
    <w:rsid w:val="00E90952"/>
    <w:rsid w:val="00E914D3"/>
    <w:rsid w:val="00E91E74"/>
    <w:rsid w:val="00E92DF1"/>
    <w:rsid w:val="00E9494D"/>
    <w:rsid w:val="00EA4B2D"/>
    <w:rsid w:val="00EA5C3F"/>
    <w:rsid w:val="00EA6E85"/>
    <w:rsid w:val="00EA7BF3"/>
    <w:rsid w:val="00EA7CDE"/>
    <w:rsid w:val="00EB0124"/>
    <w:rsid w:val="00EB3E06"/>
    <w:rsid w:val="00EB562E"/>
    <w:rsid w:val="00EB76CC"/>
    <w:rsid w:val="00EC1EFA"/>
    <w:rsid w:val="00EC204C"/>
    <w:rsid w:val="00ED2B25"/>
    <w:rsid w:val="00ED6F05"/>
    <w:rsid w:val="00ED79C7"/>
    <w:rsid w:val="00ED7F62"/>
    <w:rsid w:val="00EE0F64"/>
    <w:rsid w:val="00EE3ABA"/>
    <w:rsid w:val="00EE4956"/>
    <w:rsid w:val="00EE72A4"/>
    <w:rsid w:val="00EF385B"/>
    <w:rsid w:val="00EF3EBB"/>
    <w:rsid w:val="00EF7869"/>
    <w:rsid w:val="00F031B7"/>
    <w:rsid w:val="00F03511"/>
    <w:rsid w:val="00F03C14"/>
    <w:rsid w:val="00F106F9"/>
    <w:rsid w:val="00F117E9"/>
    <w:rsid w:val="00F1377C"/>
    <w:rsid w:val="00F16302"/>
    <w:rsid w:val="00F244D5"/>
    <w:rsid w:val="00F24B5C"/>
    <w:rsid w:val="00F259E6"/>
    <w:rsid w:val="00F30538"/>
    <w:rsid w:val="00F31F84"/>
    <w:rsid w:val="00F32926"/>
    <w:rsid w:val="00F3331F"/>
    <w:rsid w:val="00F357EA"/>
    <w:rsid w:val="00F35F7A"/>
    <w:rsid w:val="00F37B56"/>
    <w:rsid w:val="00F401A8"/>
    <w:rsid w:val="00F41930"/>
    <w:rsid w:val="00F41F43"/>
    <w:rsid w:val="00F43FF4"/>
    <w:rsid w:val="00F44766"/>
    <w:rsid w:val="00F4617B"/>
    <w:rsid w:val="00F534C8"/>
    <w:rsid w:val="00F536EE"/>
    <w:rsid w:val="00F53D0A"/>
    <w:rsid w:val="00F54EE0"/>
    <w:rsid w:val="00F569E1"/>
    <w:rsid w:val="00F614A1"/>
    <w:rsid w:val="00F62B04"/>
    <w:rsid w:val="00F6335E"/>
    <w:rsid w:val="00F64EF0"/>
    <w:rsid w:val="00F65A72"/>
    <w:rsid w:val="00F65C78"/>
    <w:rsid w:val="00F668EF"/>
    <w:rsid w:val="00F6694D"/>
    <w:rsid w:val="00F70D5A"/>
    <w:rsid w:val="00F7129F"/>
    <w:rsid w:val="00F72591"/>
    <w:rsid w:val="00F81218"/>
    <w:rsid w:val="00F816E6"/>
    <w:rsid w:val="00F844D8"/>
    <w:rsid w:val="00F85475"/>
    <w:rsid w:val="00F87231"/>
    <w:rsid w:val="00F87F1C"/>
    <w:rsid w:val="00F91386"/>
    <w:rsid w:val="00F92B1A"/>
    <w:rsid w:val="00F92B69"/>
    <w:rsid w:val="00F94C5A"/>
    <w:rsid w:val="00F95B8E"/>
    <w:rsid w:val="00F95D7A"/>
    <w:rsid w:val="00F95EB2"/>
    <w:rsid w:val="00F9716F"/>
    <w:rsid w:val="00FA312B"/>
    <w:rsid w:val="00FA3920"/>
    <w:rsid w:val="00FA42B2"/>
    <w:rsid w:val="00FA61AF"/>
    <w:rsid w:val="00FA6A56"/>
    <w:rsid w:val="00FB16B8"/>
    <w:rsid w:val="00FB3BA2"/>
    <w:rsid w:val="00FB6A7A"/>
    <w:rsid w:val="00FB6C80"/>
    <w:rsid w:val="00FB6FAF"/>
    <w:rsid w:val="00FB7BBB"/>
    <w:rsid w:val="00FB7D41"/>
    <w:rsid w:val="00FC1384"/>
    <w:rsid w:val="00FC2CD0"/>
    <w:rsid w:val="00FC418F"/>
    <w:rsid w:val="00FC4809"/>
    <w:rsid w:val="00FC4D5C"/>
    <w:rsid w:val="00FC5CB0"/>
    <w:rsid w:val="00FC5E07"/>
    <w:rsid w:val="00FC7552"/>
    <w:rsid w:val="00FD0130"/>
    <w:rsid w:val="00FD2F34"/>
    <w:rsid w:val="00FD41B3"/>
    <w:rsid w:val="00FD5616"/>
    <w:rsid w:val="00FD5B15"/>
    <w:rsid w:val="00FE0E67"/>
    <w:rsid w:val="00FE1979"/>
    <w:rsid w:val="00FE273A"/>
    <w:rsid w:val="00FE311B"/>
    <w:rsid w:val="00FE5EE7"/>
    <w:rsid w:val="00FE68A7"/>
    <w:rsid w:val="00FF303C"/>
    <w:rsid w:val="00FF3336"/>
    <w:rsid w:val="00FF4A87"/>
    <w:rsid w:val="00FF4FC3"/>
    <w:rsid w:val="00FF6F4D"/>
    <w:rsid w:val="028466E6"/>
    <w:rsid w:val="02C22793"/>
    <w:rsid w:val="03272EAE"/>
    <w:rsid w:val="041AA1EA"/>
    <w:rsid w:val="04DC9A18"/>
    <w:rsid w:val="057F7774"/>
    <w:rsid w:val="060415DC"/>
    <w:rsid w:val="08AA9AC5"/>
    <w:rsid w:val="09E1D600"/>
    <w:rsid w:val="0A765148"/>
    <w:rsid w:val="0ADAD2A4"/>
    <w:rsid w:val="0B9958BF"/>
    <w:rsid w:val="0BD4A806"/>
    <w:rsid w:val="0C545F2D"/>
    <w:rsid w:val="0C81A80C"/>
    <w:rsid w:val="0C8286B9"/>
    <w:rsid w:val="0D70F352"/>
    <w:rsid w:val="0E51233D"/>
    <w:rsid w:val="0E6BE900"/>
    <w:rsid w:val="0E9F2388"/>
    <w:rsid w:val="0FBABBA2"/>
    <w:rsid w:val="0FEBA9B6"/>
    <w:rsid w:val="11AF0A7B"/>
    <w:rsid w:val="132412EC"/>
    <w:rsid w:val="13DDFA75"/>
    <w:rsid w:val="14A275D1"/>
    <w:rsid w:val="14DAA01B"/>
    <w:rsid w:val="1547B0B4"/>
    <w:rsid w:val="167471AD"/>
    <w:rsid w:val="16EE9FBF"/>
    <w:rsid w:val="1711483E"/>
    <w:rsid w:val="181C6745"/>
    <w:rsid w:val="186055E8"/>
    <w:rsid w:val="18DB3A39"/>
    <w:rsid w:val="18DD7186"/>
    <w:rsid w:val="190E2CEA"/>
    <w:rsid w:val="1B5B76F2"/>
    <w:rsid w:val="1BC91F70"/>
    <w:rsid w:val="1C6CF2B3"/>
    <w:rsid w:val="1C76D133"/>
    <w:rsid w:val="1CE3B331"/>
    <w:rsid w:val="1DDBD195"/>
    <w:rsid w:val="1E01A009"/>
    <w:rsid w:val="1E3C8B72"/>
    <w:rsid w:val="1EBF7C9E"/>
    <w:rsid w:val="1EC3FD4E"/>
    <w:rsid w:val="20608EC6"/>
    <w:rsid w:val="20735D31"/>
    <w:rsid w:val="2088CE6C"/>
    <w:rsid w:val="210E692A"/>
    <w:rsid w:val="223FA5D9"/>
    <w:rsid w:val="2342ED8A"/>
    <w:rsid w:val="245BBC03"/>
    <w:rsid w:val="25AB42CE"/>
    <w:rsid w:val="26E22185"/>
    <w:rsid w:val="272D0581"/>
    <w:rsid w:val="28F56B74"/>
    <w:rsid w:val="2A1C09F0"/>
    <w:rsid w:val="2AC5F9AF"/>
    <w:rsid w:val="2AD39B89"/>
    <w:rsid w:val="2ADB7F19"/>
    <w:rsid w:val="2CD513BC"/>
    <w:rsid w:val="2CF847FD"/>
    <w:rsid w:val="2F7240C1"/>
    <w:rsid w:val="309A470E"/>
    <w:rsid w:val="30B1D9E6"/>
    <w:rsid w:val="30F8C103"/>
    <w:rsid w:val="31203912"/>
    <w:rsid w:val="3272EF9E"/>
    <w:rsid w:val="330596A9"/>
    <w:rsid w:val="338D1E2A"/>
    <w:rsid w:val="3396C7BE"/>
    <w:rsid w:val="34F67FE4"/>
    <w:rsid w:val="36F6BBE3"/>
    <w:rsid w:val="37A0D9C4"/>
    <w:rsid w:val="37B0F585"/>
    <w:rsid w:val="380CD2CB"/>
    <w:rsid w:val="38A3C36E"/>
    <w:rsid w:val="39738553"/>
    <w:rsid w:val="3A7BACAC"/>
    <w:rsid w:val="3A80507A"/>
    <w:rsid w:val="3A8773BF"/>
    <w:rsid w:val="3B9CAE8D"/>
    <w:rsid w:val="3DDE7F1B"/>
    <w:rsid w:val="3E91D0AA"/>
    <w:rsid w:val="3ECCA4E7"/>
    <w:rsid w:val="3F1F59BF"/>
    <w:rsid w:val="3FF1864E"/>
    <w:rsid w:val="400A94D0"/>
    <w:rsid w:val="40BDDF98"/>
    <w:rsid w:val="423A8263"/>
    <w:rsid w:val="44DE9409"/>
    <w:rsid w:val="44E90A01"/>
    <w:rsid w:val="45A1C0DC"/>
    <w:rsid w:val="45BBDFEC"/>
    <w:rsid w:val="45CB3AF3"/>
    <w:rsid w:val="45EB175C"/>
    <w:rsid w:val="46E503C8"/>
    <w:rsid w:val="47578772"/>
    <w:rsid w:val="49982E95"/>
    <w:rsid w:val="4B2FC0BB"/>
    <w:rsid w:val="4E12EC81"/>
    <w:rsid w:val="4E4989A1"/>
    <w:rsid w:val="5087249F"/>
    <w:rsid w:val="5252ED89"/>
    <w:rsid w:val="52C80277"/>
    <w:rsid w:val="52FB44A6"/>
    <w:rsid w:val="53D7770E"/>
    <w:rsid w:val="55FB69B7"/>
    <w:rsid w:val="56E2E05C"/>
    <w:rsid w:val="579F3B0C"/>
    <w:rsid w:val="57AFAC0B"/>
    <w:rsid w:val="57DC2762"/>
    <w:rsid w:val="57F2C1AF"/>
    <w:rsid w:val="58B1E911"/>
    <w:rsid w:val="59065A7D"/>
    <w:rsid w:val="594B76D2"/>
    <w:rsid w:val="5A3ED6DD"/>
    <w:rsid w:val="5AB79E7A"/>
    <w:rsid w:val="5B5CB491"/>
    <w:rsid w:val="5E3AB8D1"/>
    <w:rsid w:val="5F344365"/>
    <w:rsid w:val="5FA24258"/>
    <w:rsid w:val="5FD4728F"/>
    <w:rsid w:val="60494E11"/>
    <w:rsid w:val="604D3194"/>
    <w:rsid w:val="6148B44F"/>
    <w:rsid w:val="617C5840"/>
    <w:rsid w:val="61F54540"/>
    <w:rsid w:val="623105CD"/>
    <w:rsid w:val="630EB0A2"/>
    <w:rsid w:val="64C2505C"/>
    <w:rsid w:val="656470C4"/>
    <w:rsid w:val="662E048A"/>
    <w:rsid w:val="663BFFAD"/>
    <w:rsid w:val="675EF663"/>
    <w:rsid w:val="67C7D6CF"/>
    <w:rsid w:val="67F00AAA"/>
    <w:rsid w:val="693890FD"/>
    <w:rsid w:val="6988977A"/>
    <w:rsid w:val="6A6BE6F6"/>
    <w:rsid w:val="6B2D1038"/>
    <w:rsid w:val="6BD1B90F"/>
    <w:rsid w:val="6BDA335C"/>
    <w:rsid w:val="6BE37C55"/>
    <w:rsid w:val="6C635AE0"/>
    <w:rsid w:val="6C6F0862"/>
    <w:rsid w:val="6F0F88D5"/>
    <w:rsid w:val="70CECB03"/>
    <w:rsid w:val="71250416"/>
    <w:rsid w:val="715BFAF6"/>
    <w:rsid w:val="720DA152"/>
    <w:rsid w:val="726A9B64"/>
    <w:rsid w:val="72AB4D5E"/>
    <w:rsid w:val="72FD278A"/>
    <w:rsid w:val="735670D1"/>
    <w:rsid w:val="73FB5257"/>
    <w:rsid w:val="7428CECB"/>
    <w:rsid w:val="747BCB5E"/>
    <w:rsid w:val="7648AA99"/>
    <w:rsid w:val="78E92A19"/>
    <w:rsid w:val="79304E72"/>
    <w:rsid w:val="79358BAC"/>
    <w:rsid w:val="79C37A4D"/>
    <w:rsid w:val="7A01BA1C"/>
    <w:rsid w:val="7B80DCC9"/>
    <w:rsid w:val="7D00FACE"/>
    <w:rsid w:val="7DA65148"/>
    <w:rsid w:val="7E0848DB"/>
    <w:rsid w:val="7E110FCC"/>
    <w:rsid w:val="7E795962"/>
    <w:rsid w:val="7F29A0C8"/>
    <w:rsid w:val="7F35C8D5"/>
    <w:rsid w:val="7FD2614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D817"/>
  <w15:docId w15:val="{68855FF5-6798-4507-B938-93693F07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6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84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50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50A3D"/>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6134BE"/>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unhideWhenUsed/>
    <w:qFormat/>
    <w:rsid w:val="00CB2BD8"/>
    <w:pPr>
      <w:keepNext/>
      <w:keepLines/>
      <w:spacing w:before="4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4C6D"/>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784C6D"/>
    <w:pPr>
      <w:spacing w:line="259" w:lineRule="auto"/>
      <w:outlineLvl w:val="9"/>
    </w:pPr>
    <w:rPr>
      <w:lang w:val="en-US" w:eastAsia="en-US"/>
    </w:rPr>
  </w:style>
  <w:style w:type="paragraph" w:styleId="Sadraj1">
    <w:name w:val="toc 1"/>
    <w:basedOn w:val="Normal"/>
    <w:next w:val="Normal"/>
    <w:autoRedefine/>
    <w:uiPriority w:val="39"/>
    <w:unhideWhenUsed/>
    <w:rsid w:val="00784C6D"/>
    <w:pPr>
      <w:spacing w:after="100"/>
    </w:pPr>
  </w:style>
  <w:style w:type="character" w:styleId="Hiperveza">
    <w:name w:val="Hyperlink"/>
    <w:basedOn w:val="Zadanifontodlomka"/>
    <w:uiPriority w:val="99"/>
    <w:unhideWhenUsed/>
    <w:rsid w:val="00784C6D"/>
    <w:rPr>
      <w:color w:val="0563C1" w:themeColor="hyperlink"/>
      <w:u w:val="single"/>
    </w:rPr>
  </w:style>
  <w:style w:type="character" w:customStyle="1" w:styleId="Naslov2Char">
    <w:name w:val="Naslov 2 Char"/>
    <w:basedOn w:val="Zadanifontodlomka"/>
    <w:link w:val="Naslov2"/>
    <w:uiPriority w:val="9"/>
    <w:rsid w:val="00750A3D"/>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750A3D"/>
    <w:rPr>
      <w:rFonts w:asciiTheme="majorHAnsi" w:eastAsiaTheme="majorEastAsia" w:hAnsiTheme="majorHAnsi" w:cstheme="majorBidi"/>
      <w:color w:val="1F3763" w:themeColor="accent1" w:themeShade="7F"/>
      <w:sz w:val="24"/>
      <w:szCs w:val="24"/>
      <w:lang w:eastAsia="hr-HR"/>
    </w:rPr>
  </w:style>
  <w:style w:type="paragraph" w:styleId="Sadraj2">
    <w:name w:val="toc 2"/>
    <w:basedOn w:val="Normal"/>
    <w:next w:val="Normal"/>
    <w:autoRedefine/>
    <w:uiPriority w:val="39"/>
    <w:unhideWhenUsed/>
    <w:rsid w:val="00B22A1E"/>
    <w:pPr>
      <w:spacing w:after="100"/>
      <w:ind w:left="240"/>
    </w:pPr>
  </w:style>
  <w:style w:type="paragraph" w:styleId="Sadraj3">
    <w:name w:val="toc 3"/>
    <w:basedOn w:val="Normal"/>
    <w:next w:val="Normal"/>
    <w:autoRedefine/>
    <w:uiPriority w:val="39"/>
    <w:unhideWhenUsed/>
    <w:rsid w:val="00B22A1E"/>
    <w:pPr>
      <w:spacing w:after="100"/>
      <w:ind w:left="480"/>
    </w:pPr>
  </w:style>
  <w:style w:type="paragraph" w:styleId="Zaglavlje">
    <w:name w:val="header"/>
    <w:basedOn w:val="Normal"/>
    <w:link w:val="ZaglavljeChar"/>
    <w:uiPriority w:val="99"/>
    <w:unhideWhenUsed/>
    <w:rsid w:val="00B22A1E"/>
    <w:pPr>
      <w:tabs>
        <w:tab w:val="center" w:pos="4536"/>
        <w:tab w:val="right" w:pos="9072"/>
      </w:tabs>
    </w:pPr>
  </w:style>
  <w:style w:type="character" w:customStyle="1" w:styleId="ZaglavljeChar">
    <w:name w:val="Zaglavlje Char"/>
    <w:basedOn w:val="Zadanifontodlomka"/>
    <w:link w:val="Zaglavlje"/>
    <w:uiPriority w:val="99"/>
    <w:rsid w:val="00B22A1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22A1E"/>
    <w:pPr>
      <w:tabs>
        <w:tab w:val="center" w:pos="4536"/>
        <w:tab w:val="right" w:pos="9072"/>
      </w:tabs>
    </w:pPr>
  </w:style>
  <w:style w:type="character" w:customStyle="1" w:styleId="PodnojeChar">
    <w:name w:val="Podnožje Char"/>
    <w:basedOn w:val="Zadanifontodlomka"/>
    <w:link w:val="Podnoje"/>
    <w:uiPriority w:val="99"/>
    <w:rsid w:val="00B22A1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150B9B"/>
    <w:rPr>
      <w:sz w:val="20"/>
      <w:szCs w:val="20"/>
    </w:rPr>
  </w:style>
  <w:style w:type="character" w:customStyle="1" w:styleId="TekstfusnoteChar">
    <w:name w:val="Tekst fusnote Char"/>
    <w:basedOn w:val="Zadanifontodlomka"/>
    <w:link w:val="Tekstfusnote"/>
    <w:uiPriority w:val="99"/>
    <w:semiHidden/>
    <w:rsid w:val="00150B9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150B9B"/>
    <w:rPr>
      <w:vertAlign w:val="superscript"/>
    </w:rPr>
  </w:style>
  <w:style w:type="paragraph" w:styleId="Odlomakpopisa">
    <w:name w:val="List Paragraph"/>
    <w:aliases w:val="NumberedParas,Akapit z listą BS,List Paragraph 1,Bullets,List Paragraph (numbered (a)),Viñeta 1,Heading 12,heading 1,naslov 1,Naslov 12,Graf,Paragraph,List Paragraph Red,lp1"/>
    <w:basedOn w:val="Normal"/>
    <w:link w:val="OdlomakpopisaChar"/>
    <w:uiPriority w:val="34"/>
    <w:qFormat/>
    <w:rsid w:val="00514292"/>
    <w:pPr>
      <w:ind w:left="720"/>
      <w:contextualSpacing/>
    </w:pPr>
  </w:style>
  <w:style w:type="paragraph" w:styleId="Bezproreda">
    <w:name w:val="No Spacing"/>
    <w:link w:val="BezproredaChar"/>
    <w:uiPriority w:val="1"/>
    <w:qFormat/>
    <w:rsid w:val="00514292"/>
    <w:pPr>
      <w:spacing w:after="0" w:line="240" w:lineRule="auto"/>
    </w:pPr>
  </w:style>
  <w:style w:type="character" w:customStyle="1" w:styleId="Naslov4Char">
    <w:name w:val="Naslov 4 Char"/>
    <w:basedOn w:val="Zadanifontodlomka"/>
    <w:link w:val="Naslov4"/>
    <w:uiPriority w:val="9"/>
    <w:rsid w:val="006134BE"/>
    <w:rPr>
      <w:rFonts w:asciiTheme="majorHAnsi" w:eastAsiaTheme="majorEastAsia" w:hAnsiTheme="majorHAnsi" w:cstheme="majorBidi"/>
      <w:i/>
      <w:iCs/>
      <w:color w:val="2F5496" w:themeColor="accent1" w:themeShade="BF"/>
      <w:sz w:val="24"/>
      <w:szCs w:val="24"/>
      <w:lang w:eastAsia="hr-HR"/>
    </w:rPr>
  </w:style>
  <w:style w:type="character" w:customStyle="1" w:styleId="OdlomakpopisaChar">
    <w:name w:val="Odlomak popisa Char"/>
    <w:aliases w:val="NumberedParas Char,Akapit z listą BS Char,List Paragraph 1 Char,Bullets Char,List Paragraph (numbered (a)) Char,Viñeta 1 Char,Heading 12 Char,heading 1 Char,naslov 1 Char,Naslov 12 Char,Graf Char,Paragraph Char,lp1 Char"/>
    <w:link w:val="Odlomakpopisa"/>
    <w:uiPriority w:val="34"/>
    <w:locked/>
    <w:rsid w:val="00E76A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E76A64"/>
    <w:rPr>
      <w:sz w:val="16"/>
      <w:szCs w:val="16"/>
    </w:rPr>
  </w:style>
  <w:style w:type="paragraph" w:styleId="Tekstkomentara">
    <w:name w:val="annotation text"/>
    <w:basedOn w:val="Normal"/>
    <w:link w:val="TekstkomentaraChar"/>
    <w:uiPriority w:val="99"/>
    <w:unhideWhenUsed/>
    <w:rsid w:val="00E76A64"/>
    <w:pPr>
      <w:spacing w:after="200"/>
      <w:jc w:val="both"/>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rsid w:val="00E76A64"/>
    <w:rPr>
      <w:rFonts w:ascii="Arial" w:hAnsi="Arial"/>
      <w:sz w:val="20"/>
      <w:szCs w:val="20"/>
    </w:rPr>
  </w:style>
  <w:style w:type="paragraph" w:styleId="Tekstbalonia">
    <w:name w:val="Balloon Text"/>
    <w:basedOn w:val="Normal"/>
    <w:link w:val="TekstbaloniaChar"/>
    <w:uiPriority w:val="99"/>
    <w:semiHidden/>
    <w:unhideWhenUsed/>
    <w:rsid w:val="00E76A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6A64"/>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3E6A84"/>
    <w:pPr>
      <w:spacing w:after="0"/>
      <w:jc w:val="left"/>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3E6A84"/>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rsid w:val="00CB2BD8"/>
    <w:rPr>
      <w:rFonts w:asciiTheme="majorHAnsi" w:eastAsiaTheme="majorEastAsia" w:hAnsiTheme="majorHAnsi" w:cstheme="majorBidi"/>
      <w:color w:val="2F5496" w:themeColor="accent1" w:themeShade="BF"/>
      <w:sz w:val="24"/>
      <w:szCs w:val="24"/>
      <w:lang w:eastAsia="hr-HR"/>
    </w:rPr>
  </w:style>
  <w:style w:type="table" w:styleId="Reetkatablice">
    <w:name w:val="Table Grid"/>
    <w:basedOn w:val="Obinatablica"/>
    <w:uiPriority w:val="39"/>
    <w:rsid w:val="008A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81E33"/>
    <w:pPr>
      <w:spacing w:before="100" w:beforeAutospacing="1" w:after="100" w:afterAutospacing="1"/>
    </w:pPr>
    <w:rPr>
      <w:rFonts w:eastAsiaTheme="minorEastAsia"/>
    </w:rPr>
  </w:style>
  <w:style w:type="character" w:customStyle="1" w:styleId="BezproredaChar">
    <w:name w:val="Bez proreda Char"/>
    <w:basedOn w:val="Zadanifontodlomka"/>
    <w:link w:val="Bezproreda"/>
    <w:uiPriority w:val="1"/>
    <w:rsid w:val="003943C4"/>
  </w:style>
  <w:style w:type="paragraph" w:customStyle="1" w:styleId="Default">
    <w:name w:val="Default"/>
    <w:rsid w:val="00AA030B"/>
    <w:pPr>
      <w:autoSpaceDE w:val="0"/>
      <w:autoSpaceDN w:val="0"/>
      <w:adjustRightInd w:val="0"/>
      <w:spacing w:after="0" w:line="240" w:lineRule="auto"/>
    </w:pPr>
    <w:rPr>
      <w:rFonts w:ascii="Arial" w:hAnsi="Arial" w:cs="Arial"/>
      <w:color w:val="000000"/>
      <w:sz w:val="24"/>
      <w:szCs w:val="24"/>
    </w:rPr>
  </w:style>
  <w:style w:type="paragraph" w:styleId="Opisslike">
    <w:name w:val="caption"/>
    <w:basedOn w:val="Normal"/>
    <w:next w:val="Normal"/>
    <w:uiPriority w:val="35"/>
    <w:unhideWhenUsed/>
    <w:qFormat/>
    <w:rsid w:val="00AA030B"/>
    <w:pPr>
      <w:spacing w:after="200"/>
      <w:jc w:val="both"/>
    </w:pPr>
    <w:rPr>
      <w:rFonts w:ascii="Arial" w:eastAsiaTheme="minorHAnsi" w:hAnsi="Arial" w:cstheme="minorBidi"/>
      <w:iCs/>
      <w:sz w:val="20"/>
      <w:szCs w:val="18"/>
      <w:lang w:eastAsia="en-US"/>
    </w:rPr>
  </w:style>
  <w:style w:type="character" w:styleId="Istaknuto">
    <w:name w:val="Emphasis"/>
    <w:basedOn w:val="Zadanifontodlomka"/>
    <w:uiPriority w:val="20"/>
    <w:qFormat/>
    <w:rsid w:val="00334A53"/>
    <w:rPr>
      <w:rFonts w:ascii="Arial" w:hAnsi="Arial"/>
      <w:b/>
      <w:i/>
      <w:iCs/>
      <w:color w:val="auto"/>
      <w:sz w:val="24"/>
    </w:rPr>
  </w:style>
  <w:style w:type="table" w:customStyle="1" w:styleId="TableGrid2">
    <w:name w:val="Table Grid2"/>
    <w:basedOn w:val="Obinatablica"/>
    <w:next w:val="Reetkatablice"/>
    <w:uiPriority w:val="39"/>
    <w:rsid w:val="00F9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85A73"/>
    <w:rPr>
      <w:color w:val="954F72" w:themeColor="followedHyperlink"/>
      <w:u w:val="single"/>
    </w:rPr>
  </w:style>
  <w:style w:type="character" w:customStyle="1" w:styleId="UnresolvedMention1">
    <w:name w:val="Unresolved Mention1"/>
    <w:basedOn w:val="Zadanifontodlomka"/>
    <w:uiPriority w:val="99"/>
    <w:semiHidden/>
    <w:unhideWhenUsed/>
    <w:rsid w:val="00C137D5"/>
    <w:rPr>
      <w:color w:val="605E5C"/>
      <w:shd w:val="clear" w:color="auto" w:fill="E1DFDD"/>
    </w:rPr>
  </w:style>
  <w:style w:type="paragraph" w:styleId="Tablicaslika">
    <w:name w:val="table of figures"/>
    <w:basedOn w:val="Normal"/>
    <w:next w:val="Normal"/>
    <w:uiPriority w:val="99"/>
    <w:unhideWhenUsed/>
    <w:rsid w:val="00F614A1"/>
  </w:style>
  <w:style w:type="paragraph" w:styleId="Tekstkrajnjebiljeke">
    <w:name w:val="endnote text"/>
    <w:basedOn w:val="Normal"/>
    <w:link w:val="TekstkrajnjebiljekeChar"/>
    <w:uiPriority w:val="99"/>
    <w:semiHidden/>
    <w:unhideWhenUsed/>
    <w:rsid w:val="00AA798E"/>
    <w:rPr>
      <w:sz w:val="20"/>
      <w:szCs w:val="20"/>
    </w:rPr>
  </w:style>
  <w:style w:type="character" w:customStyle="1" w:styleId="TekstkrajnjebiljekeChar">
    <w:name w:val="Tekst krajnje bilješke Char"/>
    <w:basedOn w:val="Zadanifontodlomka"/>
    <w:link w:val="Tekstkrajnjebiljeke"/>
    <w:uiPriority w:val="99"/>
    <w:semiHidden/>
    <w:rsid w:val="00AA798E"/>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AA798E"/>
    <w:rPr>
      <w:vertAlign w:val="superscript"/>
    </w:rPr>
  </w:style>
  <w:style w:type="character" w:styleId="Nerijeenospominjanje">
    <w:name w:val="Unresolved Mention"/>
    <w:basedOn w:val="Zadanifontodlomka"/>
    <w:uiPriority w:val="99"/>
    <w:semiHidden/>
    <w:unhideWhenUsed/>
    <w:rsid w:val="009C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4921">
      <w:bodyDiv w:val="1"/>
      <w:marLeft w:val="0"/>
      <w:marRight w:val="0"/>
      <w:marTop w:val="0"/>
      <w:marBottom w:val="0"/>
      <w:divBdr>
        <w:top w:val="none" w:sz="0" w:space="0" w:color="auto"/>
        <w:left w:val="none" w:sz="0" w:space="0" w:color="auto"/>
        <w:bottom w:val="none" w:sz="0" w:space="0" w:color="auto"/>
        <w:right w:val="none" w:sz="0" w:space="0" w:color="auto"/>
      </w:divBdr>
    </w:div>
    <w:div w:id="492338784">
      <w:bodyDiv w:val="1"/>
      <w:marLeft w:val="0"/>
      <w:marRight w:val="0"/>
      <w:marTop w:val="0"/>
      <w:marBottom w:val="0"/>
      <w:divBdr>
        <w:top w:val="none" w:sz="0" w:space="0" w:color="auto"/>
        <w:left w:val="none" w:sz="0" w:space="0" w:color="auto"/>
        <w:bottom w:val="none" w:sz="0" w:space="0" w:color="auto"/>
        <w:right w:val="none" w:sz="0" w:space="0" w:color="auto"/>
      </w:divBdr>
    </w:div>
    <w:div w:id="668368391">
      <w:bodyDiv w:val="1"/>
      <w:marLeft w:val="0"/>
      <w:marRight w:val="0"/>
      <w:marTop w:val="0"/>
      <w:marBottom w:val="0"/>
      <w:divBdr>
        <w:top w:val="none" w:sz="0" w:space="0" w:color="auto"/>
        <w:left w:val="none" w:sz="0" w:space="0" w:color="auto"/>
        <w:bottom w:val="none" w:sz="0" w:space="0" w:color="auto"/>
        <w:right w:val="none" w:sz="0" w:space="0" w:color="auto"/>
      </w:divBdr>
    </w:div>
    <w:div w:id="1131746113">
      <w:bodyDiv w:val="1"/>
      <w:marLeft w:val="0"/>
      <w:marRight w:val="0"/>
      <w:marTop w:val="0"/>
      <w:marBottom w:val="0"/>
      <w:divBdr>
        <w:top w:val="none" w:sz="0" w:space="0" w:color="auto"/>
        <w:left w:val="none" w:sz="0" w:space="0" w:color="auto"/>
        <w:bottom w:val="none" w:sz="0" w:space="0" w:color="auto"/>
        <w:right w:val="none" w:sz="0" w:space="0" w:color="auto"/>
      </w:divBdr>
    </w:div>
    <w:div w:id="1209487881">
      <w:bodyDiv w:val="1"/>
      <w:marLeft w:val="0"/>
      <w:marRight w:val="0"/>
      <w:marTop w:val="0"/>
      <w:marBottom w:val="0"/>
      <w:divBdr>
        <w:top w:val="none" w:sz="0" w:space="0" w:color="auto"/>
        <w:left w:val="none" w:sz="0" w:space="0" w:color="auto"/>
        <w:bottom w:val="none" w:sz="0" w:space="0" w:color="auto"/>
        <w:right w:val="none" w:sz="0" w:space="0" w:color="auto"/>
      </w:divBdr>
      <w:divsChild>
        <w:div w:id="1661543">
          <w:marLeft w:val="547"/>
          <w:marRight w:val="0"/>
          <w:marTop w:val="0"/>
          <w:marBottom w:val="0"/>
          <w:divBdr>
            <w:top w:val="none" w:sz="0" w:space="0" w:color="auto"/>
            <w:left w:val="none" w:sz="0" w:space="0" w:color="auto"/>
            <w:bottom w:val="none" w:sz="0" w:space="0" w:color="auto"/>
            <w:right w:val="none" w:sz="0" w:space="0" w:color="auto"/>
          </w:divBdr>
        </w:div>
      </w:divsChild>
    </w:div>
    <w:div w:id="1527017878">
      <w:bodyDiv w:val="1"/>
      <w:marLeft w:val="0"/>
      <w:marRight w:val="0"/>
      <w:marTop w:val="0"/>
      <w:marBottom w:val="0"/>
      <w:divBdr>
        <w:top w:val="none" w:sz="0" w:space="0" w:color="auto"/>
        <w:left w:val="none" w:sz="0" w:space="0" w:color="auto"/>
        <w:bottom w:val="none" w:sz="0" w:space="0" w:color="auto"/>
        <w:right w:val="none" w:sz="0" w:space="0" w:color="auto"/>
      </w:divBdr>
    </w:div>
    <w:div w:id="1767387606">
      <w:bodyDiv w:val="1"/>
      <w:marLeft w:val="0"/>
      <w:marRight w:val="0"/>
      <w:marTop w:val="0"/>
      <w:marBottom w:val="0"/>
      <w:divBdr>
        <w:top w:val="none" w:sz="0" w:space="0" w:color="auto"/>
        <w:left w:val="none" w:sz="0" w:space="0" w:color="auto"/>
        <w:bottom w:val="none" w:sz="0" w:space="0" w:color="auto"/>
        <w:right w:val="none" w:sz="0" w:space="0" w:color="auto"/>
      </w:divBdr>
      <w:divsChild>
        <w:div w:id="1020854888">
          <w:marLeft w:val="547"/>
          <w:marRight w:val="0"/>
          <w:marTop w:val="0"/>
          <w:marBottom w:val="0"/>
          <w:divBdr>
            <w:top w:val="none" w:sz="0" w:space="0" w:color="auto"/>
            <w:left w:val="none" w:sz="0" w:space="0" w:color="auto"/>
            <w:bottom w:val="none" w:sz="0" w:space="0" w:color="auto"/>
            <w:right w:val="none" w:sz="0" w:space="0" w:color="auto"/>
          </w:divBdr>
        </w:div>
        <w:div w:id="1507328025">
          <w:marLeft w:val="547"/>
          <w:marRight w:val="0"/>
          <w:marTop w:val="0"/>
          <w:marBottom w:val="0"/>
          <w:divBdr>
            <w:top w:val="none" w:sz="0" w:space="0" w:color="auto"/>
            <w:left w:val="none" w:sz="0" w:space="0" w:color="auto"/>
            <w:bottom w:val="none" w:sz="0" w:space="0" w:color="auto"/>
            <w:right w:val="none" w:sz="0" w:space="0" w:color="auto"/>
          </w:divBdr>
        </w:div>
      </w:divsChild>
    </w:div>
    <w:div w:id="1783258149">
      <w:bodyDiv w:val="1"/>
      <w:marLeft w:val="0"/>
      <w:marRight w:val="0"/>
      <w:marTop w:val="0"/>
      <w:marBottom w:val="0"/>
      <w:divBdr>
        <w:top w:val="none" w:sz="0" w:space="0" w:color="auto"/>
        <w:left w:val="none" w:sz="0" w:space="0" w:color="auto"/>
        <w:bottom w:val="none" w:sz="0" w:space="0" w:color="auto"/>
        <w:right w:val="none" w:sz="0" w:space="0" w:color="auto"/>
      </w:divBdr>
    </w:div>
    <w:div w:id="1789620303">
      <w:bodyDiv w:val="1"/>
      <w:marLeft w:val="0"/>
      <w:marRight w:val="0"/>
      <w:marTop w:val="0"/>
      <w:marBottom w:val="0"/>
      <w:divBdr>
        <w:top w:val="none" w:sz="0" w:space="0" w:color="auto"/>
        <w:left w:val="none" w:sz="0" w:space="0" w:color="auto"/>
        <w:bottom w:val="none" w:sz="0" w:space="0" w:color="auto"/>
        <w:right w:val="none" w:sz="0" w:space="0" w:color="auto"/>
      </w:divBdr>
      <w:divsChild>
        <w:div w:id="1143503206">
          <w:marLeft w:val="446"/>
          <w:marRight w:val="0"/>
          <w:marTop w:val="0"/>
          <w:marBottom w:val="0"/>
          <w:divBdr>
            <w:top w:val="none" w:sz="0" w:space="0" w:color="auto"/>
            <w:left w:val="none" w:sz="0" w:space="0" w:color="auto"/>
            <w:bottom w:val="none" w:sz="0" w:space="0" w:color="auto"/>
            <w:right w:val="none" w:sz="0" w:space="0" w:color="auto"/>
          </w:divBdr>
        </w:div>
        <w:div w:id="1450465683">
          <w:marLeft w:val="446"/>
          <w:marRight w:val="0"/>
          <w:marTop w:val="0"/>
          <w:marBottom w:val="0"/>
          <w:divBdr>
            <w:top w:val="none" w:sz="0" w:space="0" w:color="auto"/>
            <w:left w:val="none" w:sz="0" w:space="0" w:color="auto"/>
            <w:bottom w:val="none" w:sz="0" w:space="0" w:color="auto"/>
            <w:right w:val="none" w:sz="0" w:space="0" w:color="auto"/>
          </w:divBdr>
        </w:div>
      </w:divsChild>
    </w:div>
    <w:div w:id="1852990498">
      <w:bodyDiv w:val="1"/>
      <w:marLeft w:val="0"/>
      <w:marRight w:val="0"/>
      <w:marTop w:val="0"/>
      <w:marBottom w:val="0"/>
      <w:divBdr>
        <w:top w:val="none" w:sz="0" w:space="0" w:color="auto"/>
        <w:left w:val="none" w:sz="0" w:space="0" w:color="auto"/>
        <w:bottom w:val="none" w:sz="0" w:space="0" w:color="auto"/>
        <w:right w:val="none" w:sz="0" w:space="0" w:color="auto"/>
      </w:divBdr>
    </w:div>
    <w:div w:id="2061125626">
      <w:bodyDiv w:val="1"/>
      <w:marLeft w:val="0"/>
      <w:marRight w:val="0"/>
      <w:marTop w:val="0"/>
      <w:marBottom w:val="0"/>
      <w:divBdr>
        <w:top w:val="none" w:sz="0" w:space="0" w:color="auto"/>
        <w:left w:val="none" w:sz="0" w:space="0" w:color="auto"/>
        <w:bottom w:val="none" w:sz="0" w:space="0" w:color="auto"/>
        <w:right w:val="none" w:sz="0" w:space="0" w:color="auto"/>
      </w:divBdr>
    </w:div>
    <w:div w:id="2116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file:///L:\Disk%20Z\PRLS\0%20-%20PROJEKTI\Lipovljani\Strategija%20_%202024\Verzije%20dokumenta\ver.1_Strategija%20upravljanja%20imovinom%20u%20vlasni&#353;tvu%20Op&#263;ine%20Lipovljani.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2.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L:\Disk%20Z\PRLS\0%20-%20PROJEKTI\Lipovljani\Strategija%20_%202024\Verzije%20dokumenta\ver.1_Strategija%20upravljanja%20imovinom%20u%20vlasni&#353;tvu%20Op&#263;ine%20Lipovljani.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povljani.hr/prostorni-plan/" TargetMode="External"/><Relationship Id="rId1" Type="http://schemas.openxmlformats.org/officeDocument/2006/relationships/hyperlink" Target="https://dzs.gov.hr/naslovna-blokovi/u-fokusu/popis-2021/88"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6EDDE-1656-40DB-9DEC-DA4DDAF6C4A0}" type="doc">
      <dgm:prSet loTypeId="urn:microsoft.com/office/officeart/2005/8/layout/cycle2" loCatId="cycle" qsTypeId="urn:microsoft.com/office/officeart/2005/8/quickstyle/3d2" qsCatId="3D" csTypeId="urn:microsoft.com/office/officeart/2005/8/colors/colorful1" csCatId="colorful" phldr="1"/>
      <dgm:spPr/>
      <dgm:t>
        <a:bodyPr/>
        <a:lstStyle/>
        <a:p>
          <a:endParaRPr lang="hr-HR"/>
        </a:p>
      </dgm:t>
    </dgm:pt>
    <dgm:pt modelId="{AD0BFD79-DA45-4681-8084-6C185E748209}">
      <dgm:prSet phldrT="[Tekst]"/>
      <dgm:spPr>
        <a:xfrm>
          <a:off x="1835304" y="0"/>
          <a:ext cx="1085241" cy="65370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dirty="0" err="1">
              <a:solidFill>
                <a:sysClr val="windowText" lastClr="000000"/>
              </a:solidFill>
              <a:latin typeface="Calibri" panose="020F0502020204030204"/>
              <a:ea typeface="+mn-ea"/>
              <a:cs typeface="+mn-cs"/>
            </a:rPr>
            <a:t>Kontrolno</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okruženje</a:t>
          </a:r>
          <a:endParaRPr lang="hr-HR" dirty="0">
            <a:solidFill>
              <a:sysClr val="windowText" lastClr="000000"/>
            </a:solidFill>
            <a:latin typeface="Calibri" panose="020F0502020204030204"/>
            <a:ea typeface="+mn-ea"/>
            <a:cs typeface="+mn-cs"/>
          </a:endParaRPr>
        </a:p>
      </dgm:t>
    </dgm:pt>
    <dgm:pt modelId="{121C316B-AE89-4892-B5FB-567894BECA77}" type="parTrans" cxnId="{ECB683FC-DEDF-4AAE-9397-6BA26176C55E}">
      <dgm:prSet/>
      <dgm:spPr/>
      <dgm:t>
        <a:bodyPr/>
        <a:lstStyle/>
        <a:p>
          <a:endParaRPr lang="hr-HR">
            <a:solidFill>
              <a:schemeClr val="tx1"/>
            </a:solidFill>
            <a:latin typeface="+mn-lt"/>
          </a:endParaRPr>
        </a:p>
      </dgm:t>
    </dgm:pt>
    <dgm:pt modelId="{F856780A-5B26-401A-87F4-1D9FE10E8F89}" type="sibTrans" cxnId="{ECB683FC-DEDF-4AAE-9397-6BA26176C55E}">
      <dgm:prSet/>
      <dgm:spPr>
        <a:xfrm rot="1091684">
          <a:off x="2913118" y="418641"/>
          <a:ext cx="159393" cy="220624"/>
        </a:xfrm>
        <a:solidFill>
          <a:srgbClr val="ED7D31">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7AB448B1-5B4D-4E87-B043-4287645F3F43}">
      <dgm:prSet phldrT="[Tekst]"/>
      <dgm:spPr>
        <a:xfrm>
          <a:off x="3067739" y="410948"/>
          <a:ext cx="1120959" cy="65370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dirty="0" err="1">
              <a:solidFill>
                <a:sysClr val="windowText" lastClr="000000"/>
              </a:solidFill>
              <a:latin typeface="Calibri" panose="020F0502020204030204"/>
              <a:ea typeface="+mn-ea"/>
              <a:cs typeface="+mn-cs"/>
            </a:rPr>
            <a:t>Upravljanje</a:t>
          </a:r>
          <a:r>
            <a:rPr lang="en-US"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rizicima</a:t>
          </a:r>
          <a:endParaRPr lang="hr-HR" b="1" dirty="0">
            <a:solidFill>
              <a:sysClr val="windowText" lastClr="000000"/>
            </a:solidFill>
            <a:latin typeface="Calibri" panose="020F0502020204030204"/>
            <a:ea typeface="+mn-ea"/>
            <a:cs typeface="+mn-cs"/>
          </a:endParaRPr>
        </a:p>
      </dgm:t>
    </dgm:pt>
    <dgm:pt modelId="{8D4AFF22-17DC-4E96-AA49-93F0E795FDAA}" type="parTrans" cxnId="{80E74E15-8724-45AE-806B-CAD7A66594FE}">
      <dgm:prSet/>
      <dgm:spPr/>
      <dgm:t>
        <a:bodyPr/>
        <a:lstStyle/>
        <a:p>
          <a:endParaRPr lang="hr-HR">
            <a:solidFill>
              <a:schemeClr val="tx1"/>
            </a:solidFill>
            <a:latin typeface="+mn-lt"/>
          </a:endParaRPr>
        </a:p>
      </dgm:t>
    </dgm:pt>
    <dgm:pt modelId="{A6306CC2-A42B-490C-9324-8E1FFA7CB25B}" type="sibTrans" cxnId="{80E74E15-8724-45AE-806B-CAD7A66594FE}">
      <dgm:prSet/>
      <dgm:spPr>
        <a:xfrm rot="6762494">
          <a:off x="3396552" y="1020936"/>
          <a:ext cx="134035" cy="220624"/>
        </a:xfrm>
        <a:solidFill>
          <a:srgbClr val="A5A5A5">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8335D5E3-93CA-4A19-97D5-7EF0CF834901}">
      <dgm:prSet phldrT="[Tekst]"/>
      <dgm:spPr>
        <a:xfrm>
          <a:off x="2755505" y="1201916"/>
          <a:ext cx="1083424" cy="65370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b="1" dirty="0" err="1">
              <a:solidFill>
                <a:sysClr val="windowText" lastClr="000000"/>
              </a:solidFill>
              <a:latin typeface="Calibri" panose="020F0502020204030204"/>
              <a:ea typeface="+mn-ea"/>
              <a:cs typeface="+mn-cs"/>
            </a:rPr>
            <a:t>Kontrolne</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aktivnosti</a:t>
          </a:r>
          <a:endParaRPr lang="hr-HR" dirty="0">
            <a:solidFill>
              <a:sysClr val="windowText" lastClr="000000"/>
            </a:solidFill>
            <a:latin typeface="Calibri" panose="020F0502020204030204"/>
            <a:ea typeface="+mn-ea"/>
            <a:cs typeface="+mn-cs"/>
          </a:endParaRPr>
        </a:p>
      </dgm:t>
    </dgm:pt>
    <dgm:pt modelId="{8FFC31A8-1D13-4BE3-97C6-64C1E3F70B96}" type="parTrans" cxnId="{5BD3B162-9B55-49F1-B121-DAFBE2639192}">
      <dgm:prSet/>
      <dgm:spPr/>
      <dgm:t>
        <a:bodyPr/>
        <a:lstStyle/>
        <a:p>
          <a:endParaRPr lang="hr-HR">
            <a:solidFill>
              <a:schemeClr val="tx1"/>
            </a:solidFill>
            <a:latin typeface="+mn-lt"/>
          </a:endParaRPr>
        </a:p>
      </dgm:t>
    </dgm:pt>
    <dgm:pt modelId="{B53F5E6F-5FF2-45CF-9BDF-50D88EE72F64}" type="sibTrans" cxnId="{5BD3B162-9B55-49F1-B121-DAFBE2639192}">
      <dgm:prSet/>
      <dgm:spPr>
        <a:xfrm rot="10800003">
          <a:off x="2251222" y="1454324"/>
          <a:ext cx="303006" cy="148883"/>
        </a:xfrm>
        <a:solidFill>
          <a:srgbClr val="FFC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47A83A9C-223A-4465-9769-AD88731A2C80}">
      <dgm:prSet phldrT="[Tekst]"/>
      <dgm:spPr>
        <a:xfrm>
          <a:off x="1038929" y="1201915"/>
          <a:ext cx="1128921" cy="65370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b="1" dirty="0" err="1">
              <a:solidFill>
                <a:sysClr val="windowText" lastClr="000000"/>
              </a:solidFill>
              <a:latin typeface="Calibri" panose="020F0502020204030204"/>
              <a:ea typeface="+mn-ea"/>
              <a:cs typeface="+mn-cs"/>
            </a:rPr>
            <a:t>Informacije</a:t>
          </a:r>
          <a:r>
            <a:rPr lang="en-US" b="1"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i</a:t>
          </a:r>
          <a:r>
            <a:rPr lang="en-US" b="1"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komunikacija</a:t>
          </a:r>
          <a:endParaRPr lang="hr-HR" b="1" dirty="0">
            <a:solidFill>
              <a:sysClr val="windowText" lastClr="000000"/>
            </a:solidFill>
            <a:latin typeface="Calibri" panose="020F0502020204030204"/>
            <a:ea typeface="+mn-ea"/>
            <a:cs typeface="+mn-cs"/>
          </a:endParaRPr>
        </a:p>
      </dgm:t>
    </dgm:pt>
    <dgm:pt modelId="{C98EFF16-7185-4095-822F-817F91977950}" type="parTrans" cxnId="{F9BB9659-654F-431A-9D51-0EB4BAEB964A}">
      <dgm:prSet/>
      <dgm:spPr/>
      <dgm:t>
        <a:bodyPr/>
        <a:lstStyle/>
        <a:p>
          <a:endParaRPr lang="hr-HR">
            <a:solidFill>
              <a:schemeClr val="tx1"/>
            </a:solidFill>
            <a:latin typeface="+mn-lt"/>
          </a:endParaRPr>
        </a:p>
      </dgm:t>
    </dgm:pt>
    <dgm:pt modelId="{4961AB63-DC87-47A4-BB6B-A7329D6F15F0}" type="sibTrans" cxnId="{F9BB9659-654F-431A-9D51-0EB4BAEB964A}">
      <dgm:prSet/>
      <dgm:spPr>
        <a:xfrm rot="14204456">
          <a:off x="1281257" y="1062145"/>
          <a:ext cx="238767" cy="144894"/>
        </a:xfrm>
        <a:solidFill>
          <a:srgbClr val="4472C4">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203F4984-FB57-4E78-B93E-02E1F037ED61}">
      <dgm:prSet phldrT="[Tekst]"/>
      <dgm:spPr>
        <a:xfrm>
          <a:off x="484591" y="403233"/>
          <a:ext cx="1189957" cy="65370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dirty="0" err="1">
              <a:solidFill>
                <a:sysClr val="windowText" lastClr="000000"/>
              </a:solidFill>
              <a:latin typeface="Calibri" panose="020F0502020204030204"/>
              <a:ea typeface="+mn-ea"/>
              <a:cs typeface="+mn-cs"/>
            </a:rPr>
            <a:t>Praćenje</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i</a:t>
          </a:r>
          <a:r>
            <a:rPr lang="en-US"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procjena</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sustava</a:t>
          </a:r>
          <a:endParaRPr lang="hr-HR" dirty="0">
            <a:solidFill>
              <a:sysClr val="windowText" lastClr="000000"/>
            </a:solidFill>
            <a:latin typeface="Calibri" panose="020F0502020204030204"/>
            <a:ea typeface="+mn-ea"/>
            <a:cs typeface="+mn-cs"/>
          </a:endParaRPr>
        </a:p>
      </dgm:t>
    </dgm:pt>
    <dgm:pt modelId="{DDCAC458-428D-4A9C-96D2-DE786FC120A8}" type="parTrans" cxnId="{220529A2-C898-4270-B7EA-C78C989B13B8}">
      <dgm:prSet/>
      <dgm:spPr/>
      <dgm:t>
        <a:bodyPr/>
        <a:lstStyle/>
        <a:p>
          <a:endParaRPr lang="hr-HR">
            <a:solidFill>
              <a:schemeClr val="tx1"/>
            </a:solidFill>
            <a:latin typeface="+mn-lt"/>
          </a:endParaRPr>
        </a:p>
      </dgm:t>
    </dgm:pt>
    <dgm:pt modelId="{E01FF6D3-62F5-4E9D-A680-35BA1C257220}" type="sibTrans" cxnId="{220529A2-C898-4270-B7EA-C78C989B13B8}">
      <dgm:prSet/>
      <dgm:spPr>
        <a:xfrm rot="20564798">
          <a:off x="1659373" y="414008"/>
          <a:ext cx="165453" cy="220624"/>
        </a:xfrm>
        <a:solidFill>
          <a:srgbClr val="70AD47">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B699EE75-CBF7-4C51-BD7A-21AF6B7EE36C}" type="pres">
      <dgm:prSet presAssocID="{9856EDDE-1656-40DB-9DEC-DA4DDAF6C4A0}" presName="cycle" presStyleCnt="0">
        <dgm:presLayoutVars>
          <dgm:dir/>
          <dgm:resizeHandles val="exact"/>
        </dgm:presLayoutVars>
      </dgm:prSet>
      <dgm:spPr/>
    </dgm:pt>
    <dgm:pt modelId="{806CAAAA-19B3-4E90-804C-A8F4DAFC646E}" type="pres">
      <dgm:prSet presAssocID="{AD0BFD79-DA45-4681-8084-6C185E748209}" presName="node" presStyleLbl="node1" presStyleIdx="0" presStyleCnt="5" custScaleX="166015" custRadScaleRad="108999" custRadScaleInc="-6753">
        <dgm:presLayoutVars>
          <dgm:bulletEnabled val="1"/>
        </dgm:presLayoutVars>
      </dgm:prSet>
      <dgm:spPr>
        <a:prstGeom prst="ellipse">
          <a:avLst/>
        </a:prstGeom>
      </dgm:spPr>
    </dgm:pt>
    <dgm:pt modelId="{61B7C2EB-FBA6-47A7-B98B-F1680F10FA22}" type="pres">
      <dgm:prSet presAssocID="{F856780A-5B26-401A-87F4-1D9FE10E8F89}" presName="sibTrans" presStyleLbl="sibTrans2D1" presStyleIdx="0" presStyleCnt="5"/>
      <dgm:spPr>
        <a:prstGeom prst="rightArrow">
          <a:avLst>
            <a:gd name="adj1" fmla="val 60000"/>
            <a:gd name="adj2" fmla="val 50000"/>
          </a:avLst>
        </a:prstGeom>
      </dgm:spPr>
    </dgm:pt>
    <dgm:pt modelId="{51A06741-057D-4B92-87BE-1A792F552EFB}" type="pres">
      <dgm:prSet presAssocID="{F856780A-5B26-401A-87F4-1D9FE10E8F89}" presName="connectorText" presStyleLbl="sibTrans2D1" presStyleIdx="0" presStyleCnt="5"/>
      <dgm:spPr/>
    </dgm:pt>
    <dgm:pt modelId="{806565E0-AE80-48F5-B192-88325443629D}" type="pres">
      <dgm:prSet presAssocID="{7AB448B1-5B4D-4E87-B043-4287645F3F43}" presName="node" presStyleLbl="node1" presStyleIdx="1" presStyleCnt="5" custScaleX="171479" custRadScaleRad="153882" custRadScaleInc="-3560">
        <dgm:presLayoutVars>
          <dgm:bulletEnabled val="1"/>
        </dgm:presLayoutVars>
      </dgm:prSet>
      <dgm:spPr>
        <a:prstGeom prst="ellipse">
          <a:avLst/>
        </a:prstGeom>
      </dgm:spPr>
    </dgm:pt>
    <dgm:pt modelId="{4102CF37-58F7-4320-A520-50BDF40EFB62}" type="pres">
      <dgm:prSet presAssocID="{A6306CC2-A42B-490C-9324-8E1FFA7CB25B}" presName="sibTrans" presStyleLbl="sibTrans2D1" presStyleIdx="1" presStyleCnt="5" custScaleX="149039"/>
      <dgm:spPr>
        <a:prstGeom prst="rightArrow">
          <a:avLst>
            <a:gd name="adj1" fmla="val 60000"/>
            <a:gd name="adj2" fmla="val 50000"/>
          </a:avLst>
        </a:prstGeom>
      </dgm:spPr>
    </dgm:pt>
    <dgm:pt modelId="{B5CE0D97-8DF4-4DCD-AAB4-59C54F99153F}" type="pres">
      <dgm:prSet presAssocID="{A6306CC2-A42B-490C-9324-8E1FFA7CB25B}" presName="connectorText" presStyleLbl="sibTrans2D1" presStyleIdx="1" presStyleCnt="5"/>
      <dgm:spPr/>
    </dgm:pt>
    <dgm:pt modelId="{55012EC5-27B7-4261-900B-B36E760F94CD}" type="pres">
      <dgm:prSet presAssocID="{8335D5E3-93CA-4A19-97D5-7EF0CF834901}" presName="node" presStyleLbl="node1" presStyleIdx="2" presStyleCnt="5" custScaleX="165737" custRadScaleRad="114375" custRadScaleInc="-87152">
        <dgm:presLayoutVars>
          <dgm:bulletEnabled val="1"/>
        </dgm:presLayoutVars>
      </dgm:prSet>
      <dgm:spPr>
        <a:prstGeom prst="ellipse">
          <a:avLst/>
        </a:prstGeom>
      </dgm:spPr>
    </dgm:pt>
    <dgm:pt modelId="{63A70A62-944A-495E-BCD7-E21D60D98C6E}" type="pres">
      <dgm:prSet presAssocID="{B53F5E6F-5FF2-45CF-9BDF-50D88EE72F64}" presName="sibTrans" presStyleLbl="sibTrans2D1" presStyleIdx="2" presStyleCnt="5" custScaleX="97287" custScaleY="67483" custLinFactNeighborX="-21758"/>
      <dgm:spPr>
        <a:prstGeom prst="rightArrow">
          <a:avLst>
            <a:gd name="adj1" fmla="val 60000"/>
            <a:gd name="adj2" fmla="val 50000"/>
          </a:avLst>
        </a:prstGeom>
      </dgm:spPr>
    </dgm:pt>
    <dgm:pt modelId="{A7C480CA-D27D-4D1A-98F8-8E323E7435A1}" type="pres">
      <dgm:prSet presAssocID="{B53F5E6F-5FF2-45CF-9BDF-50D88EE72F64}" presName="connectorText" presStyleLbl="sibTrans2D1" presStyleIdx="2" presStyleCnt="5"/>
      <dgm:spPr/>
    </dgm:pt>
    <dgm:pt modelId="{2A744C24-4684-4E9E-8899-F4A78FD7679C}" type="pres">
      <dgm:prSet presAssocID="{47A83A9C-223A-4465-9769-AD88731A2C80}" presName="node" presStyleLbl="node1" presStyleIdx="3" presStyleCnt="5" custScaleX="172697" custRadScaleRad="106939" custRadScaleInc="82511">
        <dgm:presLayoutVars>
          <dgm:bulletEnabled val="1"/>
        </dgm:presLayoutVars>
      </dgm:prSet>
      <dgm:spPr>
        <a:prstGeom prst="ellipse">
          <a:avLst/>
        </a:prstGeom>
      </dgm:spPr>
    </dgm:pt>
    <dgm:pt modelId="{C725B107-6596-4944-8B77-3FF8408761D7}" type="pres">
      <dgm:prSet presAssocID="{4961AB63-DC87-47A4-BB6B-A7329D6F15F0}" presName="sibTrans" presStyleLbl="sibTrans2D1" presStyleIdx="3" presStyleCnt="5" custScaleX="202944" custScaleY="65675" custLinFactNeighborX="48191" custLinFactNeighborY="640"/>
      <dgm:spPr>
        <a:prstGeom prst="rightArrow">
          <a:avLst>
            <a:gd name="adj1" fmla="val 60000"/>
            <a:gd name="adj2" fmla="val 50000"/>
          </a:avLst>
        </a:prstGeom>
      </dgm:spPr>
    </dgm:pt>
    <dgm:pt modelId="{C97AFA88-B270-4D2C-812D-4F9CA79F507B}" type="pres">
      <dgm:prSet presAssocID="{4961AB63-DC87-47A4-BB6B-A7329D6F15F0}" presName="connectorText" presStyleLbl="sibTrans2D1" presStyleIdx="3" presStyleCnt="5"/>
      <dgm:spPr/>
    </dgm:pt>
    <dgm:pt modelId="{0259DCEF-137E-45E7-B53B-7D7D09956658}" type="pres">
      <dgm:prSet presAssocID="{203F4984-FB57-4E78-B93E-02E1F037ED61}" presName="node" presStyleLbl="node1" presStyleIdx="4" presStyleCnt="5" custScaleX="182034" custRadScaleRad="168403" custRadScaleInc="-299">
        <dgm:presLayoutVars>
          <dgm:bulletEnabled val="1"/>
        </dgm:presLayoutVars>
      </dgm:prSet>
      <dgm:spPr>
        <a:prstGeom prst="ellipse">
          <a:avLst/>
        </a:prstGeom>
      </dgm:spPr>
    </dgm:pt>
    <dgm:pt modelId="{0DF5C133-F1B3-4E7F-B3E1-9AAE4418643D}" type="pres">
      <dgm:prSet presAssocID="{E01FF6D3-62F5-4E9D-A680-35BA1C257220}" presName="sibTrans" presStyleLbl="sibTrans2D1" presStyleIdx="4" presStyleCnt="5"/>
      <dgm:spPr>
        <a:prstGeom prst="rightArrow">
          <a:avLst>
            <a:gd name="adj1" fmla="val 60000"/>
            <a:gd name="adj2" fmla="val 50000"/>
          </a:avLst>
        </a:prstGeom>
      </dgm:spPr>
    </dgm:pt>
    <dgm:pt modelId="{FF6780AB-3F25-4A46-BEFE-F1D130601D8F}" type="pres">
      <dgm:prSet presAssocID="{E01FF6D3-62F5-4E9D-A680-35BA1C257220}" presName="connectorText" presStyleLbl="sibTrans2D1" presStyleIdx="4" presStyleCnt="5"/>
      <dgm:spPr/>
    </dgm:pt>
  </dgm:ptLst>
  <dgm:cxnLst>
    <dgm:cxn modelId="{81E6970A-67CC-41F5-85AA-0C73844BAC54}" type="presOf" srcId="{AD0BFD79-DA45-4681-8084-6C185E748209}" destId="{806CAAAA-19B3-4E90-804C-A8F4DAFC646E}" srcOrd="0" destOrd="0" presId="urn:microsoft.com/office/officeart/2005/8/layout/cycle2"/>
    <dgm:cxn modelId="{D5B8250C-92AB-410C-ABDD-AD36C975CF9C}" type="presOf" srcId="{8335D5E3-93CA-4A19-97D5-7EF0CF834901}" destId="{55012EC5-27B7-4261-900B-B36E760F94CD}" srcOrd="0" destOrd="0" presId="urn:microsoft.com/office/officeart/2005/8/layout/cycle2"/>
    <dgm:cxn modelId="{80E74E15-8724-45AE-806B-CAD7A66594FE}" srcId="{9856EDDE-1656-40DB-9DEC-DA4DDAF6C4A0}" destId="{7AB448B1-5B4D-4E87-B043-4287645F3F43}" srcOrd="1" destOrd="0" parTransId="{8D4AFF22-17DC-4E96-AA49-93F0E795FDAA}" sibTransId="{A6306CC2-A42B-490C-9324-8E1FFA7CB25B}"/>
    <dgm:cxn modelId="{0AF9C216-B8FB-4223-9E7C-0351424FC162}" type="presOf" srcId="{7AB448B1-5B4D-4E87-B043-4287645F3F43}" destId="{806565E0-AE80-48F5-B192-88325443629D}" srcOrd="0" destOrd="0" presId="urn:microsoft.com/office/officeart/2005/8/layout/cycle2"/>
    <dgm:cxn modelId="{4AD8B733-1BD3-4B76-B93D-AD4C2FC78469}" type="presOf" srcId="{9856EDDE-1656-40DB-9DEC-DA4DDAF6C4A0}" destId="{B699EE75-CBF7-4C51-BD7A-21AF6B7EE36C}" srcOrd="0" destOrd="0" presId="urn:microsoft.com/office/officeart/2005/8/layout/cycle2"/>
    <dgm:cxn modelId="{89CCED5E-E078-4722-AEF9-03163196E92F}" type="presOf" srcId="{F856780A-5B26-401A-87F4-1D9FE10E8F89}" destId="{51A06741-057D-4B92-87BE-1A792F552EFB}" srcOrd="1" destOrd="0" presId="urn:microsoft.com/office/officeart/2005/8/layout/cycle2"/>
    <dgm:cxn modelId="{D6F59F62-7DC8-4C93-A76C-0C03C335EB2B}" type="presOf" srcId="{B53F5E6F-5FF2-45CF-9BDF-50D88EE72F64}" destId="{A7C480CA-D27D-4D1A-98F8-8E323E7435A1}" srcOrd="1" destOrd="0" presId="urn:microsoft.com/office/officeart/2005/8/layout/cycle2"/>
    <dgm:cxn modelId="{5BD3B162-9B55-49F1-B121-DAFBE2639192}" srcId="{9856EDDE-1656-40DB-9DEC-DA4DDAF6C4A0}" destId="{8335D5E3-93CA-4A19-97D5-7EF0CF834901}" srcOrd="2" destOrd="0" parTransId="{8FFC31A8-1D13-4BE3-97C6-64C1E3F70B96}" sibTransId="{B53F5E6F-5FF2-45CF-9BDF-50D88EE72F64}"/>
    <dgm:cxn modelId="{0FFFF544-DA39-4838-9A18-C9706EE0CCFB}" type="presOf" srcId="{A6306CC2-A42B-490C-9324-8E1FFA7CB25B}" destId="{4102CF37-58F7-4320-A520-50BDF40EFB62}" srcOrd="0" destOrd="0" presId="urn:microsoft.com/office/officeart/2005/8/layout/cycle2"/>
    <dgm:cxn modelId="{865DD554-FCDD-49C4-8C58-F45E99DEF4A1}" type="presOf" srcId="{203F4984-FB57-4E78-B93E-02E1F037ED61}" destId="{0259DCEF-137E-45E7-B53B-7D7D09956658}" srcOrd="0" destOrd="0" presId="urn:microsoft.com/office/officeart/2005/8/layout/cycle2"/>
    <dgm:cxn modelId="{F9BB9659-654F-431A-9D51-0EB4BAEB964A}" srcId="{9856EDDE-1656-40DB-9DEC-DA4DDAF6C4A0}" destId="{47A83A9C-223A-4465-9769-AD88731A2C80}" srcOrd="3" destOrd="0" parTransId="{C98EFF16-7185-4095-822F-817F91977950}" sibTransId="{4961AB63-DC87-47A4-BB6B-A7329D6F15F0}"/>
    <dgm:cxn modelId="{36E03F81-0759-4832-9B71-B576DB4F3446}" type="presOf" srcId="{B53F5E6F-5FF2-45CF-9BDF-50D88EE72F64}" destId="{63A70A62-944A-495E-BCD7-E21D60D98C6E}" srcOrd="0" destOrd="0" presId="urn:microsoft.com/office/officeart/2005/8/layout/cycle2"/>
    <dgm:cxn modelId="{9B1AA999-2EE2-4BF8-89D8-9AC2DFE1D233}" type="presOf" srcId="{4961AB63-DC87-47A4-BB6B-A7329D6F15F0}" destId="{C725B107-6596-4944-8B77-3FF8408761D7}" srcOrd="0" destOrd="0" presId="urn:microsoft.com/office/officeart/2005/8/layout/cycle2"/>
    <dgm:cxn modelId="{220529A2-C898-4270-B7EA-C78C989B13B8}" srcId="{9856EDDE-1656-40DB-9DEC-DA4DDAF6C4A0}" destId="{203F4984-FB57-4E78-B93E-02E1F037ED61}" srcOrd="4" destOrd="0" parTransId="{DDCAC458-428D-4A9C-96D2-DE786FC120A8}" sibTransId="{E01FF6D3-62F5-4E9D-A680-35BA1C257220}"/>
    <dgm:cxn modelId="{B8D99ABA-237D-4B8C-A0A3-D701BEDC8E04}" type="presOf" srcId="{E01FF6D3-62F5-4E9D-A680-35BA1C257220}" destId="{0DF5C133-F1B3-4E7F-B3E1-9AAE4418643D}" srcOrd="0" destOrd="0" presId="urn:microsoft.com/office/officeart/2005/8/layout/cycle2"/>
    <dgm:cxn modelId="{8D3B82C1-851B-42DF-A001-D4964558D50E}" type="presOf" srcId="{A6306CC2-A42B-490C-9324-8E1FFA7CB25B}" destId="{B5CE0D97-8DF4-4DCD-AAB4-59C54F99153F}" srcOrd="1" destOrd="0" presId="urn:microsoft.com/office/officeart/2005/8/layout/cycle2"/>
    <dgm:cxn modelId="{AB09E1CA-181E-48EC-BF1F-33E642CE3156}" type="presOf" srcId="{47A83A9C-223A-4465-9769-AD88731A2C80}" destId="{2A744C24-4684-4E9E-8899-F4A78FD7679C}" srcOrd="0" destOrd="0" presId="urn:microsoft.com/office/officeart/2005/8/layout/cycle2"/>
    <dgm:cxn modelId="{42D223CF-1BBD-43C2-8845-E60BD3837E30}" type="presOf" srcId="{F856780A-5B26-401A-87F4-1D9FE10E8F89}" destId="{61B7C2EB-FBA6-47A7-B98B-F1680F10FA22}" srcOrd="0" destOrd="0" presId="urn:microsoft.com/office/officeart/2005/8/layout/cycle2"/>
    <dgm:cxn modelId="{9F8BCED2-0D81-4158-BE10-767E69EC8DA7}" type="presOf" srcId="{4961AB63-DC87-47A4-BB6B-A7329D6F15F0}" destId="{C97AFA88-B270-4D2C-812D-4F9CA79F507B}" srcOrd="1" destOrd="0" presId="urn:microsoft.com/office/officeart/2005/8/layout/cycle2"/>
    <dgm:cxn modelId="{9443A9D5-4781-4140-A234-3228D3A0D928}" type="presOf" srcId="{E01FF6D3-62F5-4E9D-A680-35BA1C257220}" destId="{FF6780AB-3F25-4A46-BEFE-F1D130601D8F}" srcOrd="1" destOrd="0" presId="urn:microsoft.com/office/officeart/2005/8/layout/cycle2"/>
    <dgm:cxn modelId="{ECB683FC-DEDF-4AAE-9397-6BA26176C55E}" srcId="{9856EDDE-1656-40DB-9DEC-DA4DDAF6C4A0}" destId="{AD0BFD79-DA45-4681-8084-6C185E748209}" srcOrd="0" destOrd="0" parTransId="{121C316B-AE89-4892-B5FB-567894BECA77}" sibTransId="{F856780A-5B26-401A-87F4-1D9FE10E8F89}"/>
    <dgm:cxn modelId="{2D9F8F07-5D01-48A3-B43F-BDA7D1ED5E8A}" type="presParOf" srcId="{B699EE75-CBF7-4C51-BD7A-21AF6B7EE36C}" destId="{806CAAAA-19B3-4E90-804C-A8F4DAFC646E}" srcOrd="0" destOrd="0" presId="urn:microsoft.com/office/officeart/2005/8/layout/cycle2"/>
    <dgm:cxn modelId="{E83FF63E-DA70-4497-97C3-A05F95845DFB}" type="presParOf" srcId="{B699EE75-CBF7-4C51-BD7A-21AF6B7EE36C}" destId="{61B7C2EB-FBA6-47A7-B98B-F1680F10FA22}" srcOrd="1" destOrd="0" presId="urn:microsoft.com/office/officeart/2005/8/layout/cycle2"/>
    <dgm:cxn modelId="{BBFCDA1D-7EAF-4127-AAB6-4D2FD689A930}" type="presParOf" srcId="{61B7C2EB-FBA6-47A7-B98B-F1680F10FA22}" destId="{51A06741-057D-4B92-87BE-1A792F552EFB}" srcOrd="0" destOrd="0" presId="urn:microsoft.com/office/officeart/2005/8/layout/cycle2"/>
    <dgm:cxn modelId="{54B25913-2DC5-4C25-B79F-4821995C364D}" type="presParOf" srcId="{B699EE75-CBF7-4C51-BD7A-21AF6B7EE36C}" destId="{806565E0-AE80-48F5-B192-88325443629D}" srcOrd="2" destOrd="0" presId="urn:microsoft.com/office/officeart/2005/8/layout/cycle2"/>
    <dgm:cxn modelId="{35588047-3655-45FC-98D5-E2399A57B2C0}" type="presParOf" srcId="{B699EE75-CBF7-4C51-BD7A-21AF6B7EE36C}" destId="{4102CF37-58F7-4320-A520-50BDF40EFB62}" srcOrd="3" destOrd="0" presId="urn:microsoft.com/office/officeart/2005/8/layout/cycle2"/>
    <dgm:cxn modelId="{ACE8383C-0EE1-46C3-B006-1F7F46F047A6}" type="presParOf" srcId="{4102CF37-58F7-4320-A520-50BDF40EFB62}" destId="{B5CE0D97-8DF4-4DCD-AAB4-59C54F99153F}" srcOrd="0" destOrd="0" presId="urn:microsoft.com/office/officeart/2005/8/layout/cycle2"/>
    <dgm:cxn modelId="{410BAC11-9660-435D-9A1D-B0989BC1D735}" type="presParOf" srcId="{B699EE75-CBF7-4C51-BD7A-21AF6B7EE36C}" destId="{55012EC5-27B7-4261-900B-B36E760F94CD}" srcOrd="4" destOrd="0" presId="urn:microsoft.com/office/officeart/2005/8/layout/cycle2"/>
    <dgm:cxn modelId="{48C0248A-371D-4F0E-BA1C-ABFD36615381}" type="presParOf" srcId="{B699EE75-CBF7-4C51-BD7A-21AF6B7EE36C}" destId="{63A70A62-944A-495E-BCD7-E21D60D98C6E}" srcOrd="5" destOrd="0" presId="urn:microsoft.com/office/officeart/2005/8/layout/cycle2"/>
    <dgm:cxn modelId="{E0FC11FD-57DD-481C-817A-EEE26F3D7D7D}" type="presParOf" srcId="{63A70A62-944A-495E-BCD7-E21D60D98C6E}" destId="{A7C480CA-D27D-4D1A-98F8-8E323E7435A1}" srcOrd="0" destOrd="0" presId="urn:microsoft.com/office/officeart/2005/8/layout/cycle2"/>
    <dgm:cxn modelId="{015E4247-C029-44AA-A79E-9031EB905B75}" type="presParOf" srcId="{B699EE75-CBF7-4C51-BD7A-21AF6B7EE36C}" destId="{2A744C24-4684-4E9E-8899-F4A78FD7679C}" srcOrd="6" destOrd="0" presId="urn:microsoft.com/office/officeart/2005/8/layout/cycle2"/>
    <dgm:cxn modelId="{242EBDF0-EC0E-459E-BA7C-4664E7A89904}" type="presParOf" srcId="{B699EE75-CBF7-4C51-BD7A-21AF6B7EE36C}" destId="{C725B107-6596-4944-8B77-3FF8408761D7}" srcOrd="7" destOrd="0" presId="urn:microsoft.com/office/officeart/2005/8/layout/cycle2"/>
    <dgm:cxn modelId="{2AC43F4D-F995-4DB9-9189-72E23495D0FA}" type="presParOf" srcId="{C725B107-6596-4944-8B77-3FF8408761D7}" destId="{C97AFA88-B270-4D2C-812D-4F9CA79F507B}" srcOrd="0" destOrd="0" presId="urn:microsoft.com/office/officeart/2005/8/layout/cycle2"/>
    <dgm:cxn modelId="{770D9633-D2DA-4BAB-BC5D-BD366DFFE428}" type="presParOf" srcId="{B699EE75-CBF7-4C51-BD7A-21AF6B7EE36C}" destId="{0259DCEF-137E-45E7-B53B-7D7D09956658}" srcOrd="8" destOrd="0" presId="urn:microsoft.com/office/officeart/2005/8/layout/cycle2"/>
    <dgm:cxn modelId="{DD154F40-F562-4020-AF65-4AFC32D0CE90}" type="presParOf" srcId="{B699EE75-CBF7-4C51-BD7A-21AF6B7EE36C}" destId="{0DF5C133-F1B3-4E7F-B3E1-9AAE4418643D}" srcOrd="9" destOrd="0" presId="urn:microsoft.com/office/officeart/2005/8/layout/cycle2"/>
    <dgm:cxn modelId="{1D35A527-1D29-48BE-A147-ADBB586E06D8}" type="presParOf" srcId="{0DF5C133-F1B3-4E7F-B3E1-9AAE4418643D}" destId="{FF6780AB-3F25-4A46-BEFE-F1D130601D8F}"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CAAAA-19B3-4E90-804C-A8F4DAFC646E}">
      <dsp:nvSpPr>
        <dsp:cNvPr id="0" name=""/>
        <dsp:cNvSpPr/>
      </dsp:nvSpPr>
      <dsp:spPr>
        <a:xfrm>
          <a:off x="1835304" y="0"/>
          <a:ext cx="1085241" cy="653700"/>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err="1">
              <a:solidFill>
                <a:sysClr val="windowText" lastClr="000000"/>
              </a:solidFill>
              <a:latin typeface="Calibri" panose="020F0502020204030204"/>
              <a:ea typeface="+mn-ea"/>
              <a:cs typeface="+mn-cs"/>
            </a:rPr>
            <a:t>Kontrolno</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okruženje</a:t>
          </a:r>
          <a:endParaRPr lang="hr-HR" sz="1000" kern="1200" dirty="0">
            <a:solidFill>
              <a:sysClr val="windowText" lastClr="000000"/>
            </a:solidFill>
            <a:latin typeface="Calibri" panose="020F0502020204030204"/>
            <a:ea typeface="+mn-ea"/>
            <a:cs typeface="+mn-cs"/>
          </a:endParaRPr>
        </a:p>
      </dsp:txBody>
      <dsp:txXfrm>
        <a:off x="1994234" y="95732"/>
        <a:ext cx="767381" cy="462236"/>
      </dsp:txXfrm>
    </dsp:sp>
    <dsp:sp modelId="{61B7C2EB-FBA6-47A7-B98B-F1680F10FA22}">
      <dsp:nvSpPr>
        <dsp:cNvPr id="0" name=""/>
        <dsp:cNvSpPr/>
      </dsp:nvSpPr>
      <dsp:spPr>
        <a:xfrm rot="1091684">
          <a:off x="2913118" y="418641"/>
          <a:ext cx="159393" cy="220624"/>
        </a:xfrm>
        <a:prstGeom prst="rightArrow">
          <a:avLst>
            <a:gd name="adj1" fmla="val 60000"/>
            <a:gd name="adj2" fmla="val 50000"/>
          </a:avLst>
        </a:prstGeom>
        <a:solidFill>
          <a:srgbClr val="ED7D31">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solidFill>
            <a:latin typeface="Calibri" panose="020F0502020204030204"/>
            <a:ea typeface="+mn-ea"/>
            <a:cs typeface="+mn-cs"/>
          </a:endParaRPr>
        </a:p>
      </dsp:txBody>
      <dsp:txXfrm>
        <a:off x="2914313" y="455300"/>
        <a:ext cx="111575" cy="132374"/>
      </dsp:txXfrm>
    </dsp:sp>
    <dsp:sp modelId="{806565E0-AE80-48F5-B192-88325443629D}">
      <dsp:nvSpPr>
        <dsp:cNvPr id="0" name=""/>
        <dsp:cNvSpPr/>
      </dsp:nvSpPr>
      <dsp:spPr>
        <a:xfrm>
          <a:off x="3067739" y="410948"/>
          <a:ext cx="1120959" cy="65370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err="1">
              <a:solidFill>
                <a:sysClr val="windowText" lastClr="000000"/>
              </a:solidFill>
              <a:latin typeface="Calibri" panose="020F0502020204030204"/>
              <a:ea typeface="+mn-ea"/>
              <a:cs typeface="+mn-cs"/>
            </a:rPr>
            <a:t>Upravljanje</a:t>
          </a:r>
          <a:r>
            <a:rPr lang="en-US" sz="1000"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rizicima</a:t>
          </a:r>
          <a:endParaRPr lang="hr-HR" sz="1000" b="1" kern="1200" dirty="0">
            <a:solidFill>
              <a:sysClr val="windowText" lastClr="000000"/>
            </a:solidFill>
            <a:latin typeface="Calibri" panose="020F0502020204030204"/>
            <a:ea typeface="+mn-ea"/>
            <a:cs typeface="+mn-cs"/>
          </a:endParaRPr>
        </a:p>
      </dsp:txBody>
      <dsp:txXfrm>
        <a:off x="3231900" y="506680"/>
        <a:ext cx="792637" cy="462236"/>
      </dsp:txXfrm>
    </dsp:sp>
    <dsp:sp modelId="{4102CF37-58F7-4320-A520-50BDF40EFB62}">
      <dsp:nvSpPr>
        <dsp:cNvPr id="0" name=""/>
        <dsp:cNvSpPr/>
      </dsp:nvSpPr>
      <dsp:spPr>
        <a:xfrm rot="6762494">
          <a:off x="3396552" y="1020936"/>
          <a:ext cx="134035" cy="220624"/>
        </a:xfrm>
        <a:prstGeom prst="rightArrow">
          <a:avLst>
            <a:gd name="adj1" fmla="val 60000"/>
            <a:gd name="adj2" fmla="val 50000"/>
          </a:avLst>
        </a:prstGeom>
        <a:solidFill>
          <a:srgbClr val="A5A5A5">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solidFill>
            <a:latin typeface="Calibri" panose="020F0502020204030204"/>
            <a:ea typeface="+mn-ea"/>
            <a:cs typeface="+mn-cs"/>
          </a:endParaRPr>
        </a:p>
      </dsp:txBody>
      <dsp:txXfrm rot="10800000">
        <a:off x="3424418" y="1046514"/>
        <a:ext cx="93825" cy="132374"/>
      </dsp:txXfrm>
    </dsp:sp>
    <dsp:sp modelId="{55012EC5-27B7-4261-900B-B36E760F94CD}">
      <dsp:nvSpPr>
        <dsp:cNvPr id="0" name=""/>
        <dsp:cNvSpPr/>
      </dsp:nvSpPr>
      <dsp:spPr>
        <a:xfrm>
          <a:off x="2755505" y="1201916"/>
          <a:ext cx="1083424" cy="65370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err="1">
              <a:solidFill>
                <a:sysClr val="windowText" lastClr="000000"/>
              </a:solidFill>
              <a:latin typeface="Calibri" panose="020F0502020204030204"/>
              <a:ea typeface="+mn-ea"/>
              <a:cs typeface="+mn-cs"/>
            </a:rPr>
            <a:t>Kontrolne</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aktivnosti</a:t>
          </a:r>
          <a:endParaRPr lang="hr-HR" sz="1000" kern="1200" dirty="0">
            <a:solidFill>
              <a:sysClr val="windowText" lastClr="000000"/>
            </a:solidFill>
            <a:latin typeface="Calibri" panose="020F0502020204030204"/>
            <a:ea typeface="+mn-ea"/>
            <a:cs typeface="+mn-cs"/>
          </a:endParaRPr>
        </a:p>
      </dsp:txBody>
      <dsp:txXfrm>
        <a:off x="2914169" y="1297648"/>
        <a:ext cx="766096" cy="462236"/>
      </dsp:txXfrm>
    </dsp:sp>
    <dsp:sp modelId="{63A70A62-944A-495E-BCD7-E21D60D98C6E}">
      <dsp:nvSpPr>
        <dsp:cNvPr id="0" name=""/>
        <dsp:cNvSpPr/>
      </dsp:nvSpPr>
      <dsp:spPr>
        <a:xfrm rot="10800003">
          <a:off x="2251222" y="1454324"/>
          <a:ext cx="303006" cy="148883"/>
        </a:xfrm>
        <a:prstGeom prst="rightArrow">
          <a:avLst>
            <a:gd name="adj1" fmla="val 60000"/>
            <a:gd name="adj2" fmla="val 50000"/>
          </a:avLst>
        </a:prstGeom>
        <a:solidFill>
          <a:srgbClr val="FFC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solidFill>
            <a:latin typeface="Calibri" panose="020F0502020204030204"/>
            <a:ea typeface="+mn-ea"/>
            <a:cs typeface="+mn-cs"/>
          </a:endParaRPr>
        </a:p>
      </dsp:txBody>
      <dsp:txXfrm rot="10800000">
        <a:off x="2295887" y="1484101"/>
        <a:ext cx="258341" cy="89329"/>
      </dsp:txXfrm>
    </dsp:sp>
    <dsp:sp modelId="{2A744C24-4684-4E9E-8899-F4A78FD7679C}">
      <dsp:nvSpPr>
        <dsp:cNvPr id="0" name=""/>
        <dsp:cNvSpPr/>
      </dsp:nvSpPr>
      <dsp:spPr>
        <a:xfrm>
          <a:off x="1038929" y="1201915"/>
          <a:ext cx="1128921" cy="653700"/>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err="1">
              <a:solidFill>
                <a:sysClr val="windowText" lastClr="000000"/>
              </a:solidFill>
              <a:latin typeface="Calibri" panose="020F0502020204030204"/>
              <a:ea typeface="+mn-ea"/>
              <a:cs typeface="+mn-cs"/>
            </a:rPr>
            <a:t>Informacije</a:t>
          </a:r>
          <a:r>
            <a:rPr lang="en-US" sz="1000" b="1"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i</a:t>
          </a:r>
          <a:r>
            <a:rPr lang="en-US" sz="1000" b="1"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komunikacija</a:t>
          </a:r>
          <a:endParaRPr lang="hr-HR" sz="1000" b="1" kern="1200" dirty="0">
            <a:solidFill>
              <a:sysClr val="windowText" lastClr="000000"/>
            </a:solidFill>
            <a:latin typeface="Calibri" panose="020F0502020204030204"/>
            <a:ea typeface="+mn-ea"/>
            <a:cs typeface="+mn-cs"/>
          </a:endParaRPr>
        </a:p>
      </dsp:txBody>
      <dsp:txXfrm>
        <a:off x="1204256" y="1297647"/>
        <a:ext cx="798267" cy="462236"/>
      </dsp:txXfrm>
    </dsp:sp>
    <dsp:sp modelId="{C725B107-6596-4944-8B77-3FF8408761D7}">
      <dsp:nvSpPr>
        <dsp:cNvPr id="0" name=""/>
        <dsp:cNvSpPr/>
      </dsp:nvSpPr>
      <dsp:spPr>
        <a:xfrm rot="14204456">
          <a:off x="1281257" y="1062145"/>
          <a:ext cx="238767" cy="144894"/>
        </a:xfrm>
        <a:prstGeom prst="rightArrow">
          <a:avLst>
            <a:gd name="adj1" fmla="val 60000"/>
            <a:gd name="adj2" fmla="val 50000"/>
          </a:avLst>
        </a:prstGeom>
        <a:solidFill>
          <a:srgbClr val="4472C4">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solidFill>
            <a:latin typeface="Calibri" panose="020F0502020204030204"/>
            <a:ea typeface="+mn-ea"/>
            <a:cs typeface="+mn-cs"/>
          </a:endParaRPr>
        </a:p>
      </dsp:txBody>
      <dsp:txXfrm rot="10800000">
        <a:off x="1314910" y="1109298"/>
        <a:ext cx="195299" cy="86936"/>
      </dsp:txXfrm>
    </dsp:sp>
    <dsp:sp modelId="{0259DCEF-137E-45E7-B53B-7D7D09956658}">
      <dsp:nvSpPr>
        <dsp:cNvPr id="0" name=""/>
        <dsp:cNvSpPr/>
      </dsp:nvSpPr>
      <dsp:spPr>
        <a:xfrm>
          <a:off x="484591" y="403233"/>
          <a:ext cx="1189957" cy="653700"/>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err="1">
              <a:solidFill>
                <a:sysClr val="windowText" lastClr="000000"/>
              </a:solidFill>
              <a:latin typeface="Calibri" panose="020F0502020204030204"/>
              <a:ea typeface="+mn-ea"/>
              <a:cs typeface="+mn-cs"/>
            </a:rPr>
            <a:t>Praćenje</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i</a:t>
          </a:r>
          <a:r>
            <a:rPr lang="en-US" sz="1000"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procjena</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sustava</a:t>
          </a:r>
          <a:endParaRPr lang="hr-HR" sz="1000" kern="1200" dirty="0">
            <a:solidFill>
              <a:sysClr val="windowText" lastClr="000000"/>
            </a:solidFill>
            <a:latin typeface="Calibri" panose="020F0502020204030204"/>
            <a:ea typeface="+mn-ea"/>
            <a:cs typeface="+mn-cs"/>
          </a:endParaRPr>
        </a:p>
      </dsp:txBody>
      <dsp:txXfrm>
        <a:off x="658856" y="498965"/>
        <a:ext cx="841427" cy="462236"/>
      </dsp:txXfrm>
    </dsp:sp>
    <dsp:sp modelId="{0DF5C133-F1B3-4E7F-B3E1-9AAE4418643D}">
      <dsp:nvSpPr>
        <dsp:cNvPr id="0" name=""/>
        <dsp:cNvSpPr/>
      </dsp:nvSpPr>
      <dsp:spPr>
        <a:xfrm rot="20564798">
          <a:off x="1659373" y="414008"/>
          <a:ext cx="165453" cy="220624"/>
        </a:xfrm>
        <a:prstGeom prst="rightArrow">
          <a:avLst>
            <a:gd name="adj1" fmla="val 60000"/>
            <a:gd name="adj2" fmla="val 50000"/>
          </a:avLst>
        </a:prstGeom>
        <a:solidFill>
          <a:srgbClr val="70AD47">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solidFill>
            <a:latin typeface="Calibri" panose="020F0502020204030204"/>
            <a:ea typeface="+mn-ea"/>
            <a:cs typeface="+mn-cs"/>
          </a:endParaRPr>
        </a:p>
      </dsp:txBody>
      <dsp:txXfrm>
        <a:off x="1660490" y="465494"/>
        <a:ext cx="115817" cy="13237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5B4E14-4F4B-4CDB-BBD1-6EDF8D9443A0}"/>
      </w:docPartPr>
      <w:docPartBody>
        <w:p w:rsidR="00224604" w:rsidRDefault="00224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altName w:val="Calibri"/>
    <w:charset w:val="00"/>
    <w:family w:val="swiss"/>
    <w:pitch w:val="variable"/>
    <w:sig w:usb0="20000287" w:usb1="00000003" w:usb2="00000000" w:usb3="00000000" w:csb0="0000019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24604"/>
    <w:rsid w:val="000239F7"/>
    <w:rsid w:val="000516E6"/>
    <w:rsid w:val="00066FC4"/>
    <w:rsid w:val="00080663"/>
    <w:rsid w:val="00081F99"/>
    <w:rsid w:val="0011349D"/>
    <w:rsid w:val="00170987"/>
    <w:rsid w:val="0017659D"/>
    <w:rsid w:val="001765DF"/>
    <w:rsid w:val="00185A26"/>
    <w:rsid w:val="002076D9"/>
    <w:rsid w:val="00213CEF"/>
    <w:rsid w:val="00224604"/>
    <w:rsid w:val="00265139"/>
    <w:rsid w:val="00292548"/>
    <w:rsid w:val="0031531D"/>
    <w:rsid w:val="00326C9B"/>
    <w:rsid w:val="00332CBC"/>
    <w:rsid w:val="00342B74"/>
    <w:rsid w:val="003904DE"/>
    <w:rsid w:val="004418B0"/>
    <w:rsid w:val="004B0578"/>
    <w:rsid w:val="00501D05"/>
    <w:rsid w:val="0052727A"/>
    <w:rsid w:val="00532C8C"/>
    <w:rsid w:val="00534420"/>
    <w:rsid w:val="00553887"/>
    <w:rsid w:val="0056348E"/>
    <w:rsid w:val="00572CA1"/>
    <w:rsid w:val="0057358F"/>
    <w:rsid w:val="00642CC8"/>
    <w:rsid w:val="00652245"/>
    <w:rsid w:val="006C1C36"/>
    <w:rsid w:val="0074480B"/>
    <w:rsid w:val="00797F27"/>
    <w:rsid w:val="008631B9"/>
    <w:rsid w:val="008A2D42"/>
    <w:rsid w:val="008A3EBA"/>
    <w:rsid w:val="008F6829"/>
    <w:rsid w:val="00994DD4"/>
    <w:rsid w:val="00AD3294"/>
    <w:rsid w:val="00B00620"/>
    <w:rsid w:val="00B10E4C"/>
    <w:rsid w:val="00B14DF7"/>
    <w:rsid w:val="00B311EC"/>
    <w:rsid w:val="00B31B28"/>
    <w:rsid w:val="00B96B46"/>
    <w:rsid w:val="00C13C95"/>
    <w:rsid w:val="00C31C0E"/>
    <w:rsid w:val="00C67D71"/>
    <w:rsid w:val="00CA5180"/>
    <w:rsid w:val="00CC01D7"/>
    <w:rsid w:val="00CC4E33"/>
    <w:rsid w:val="00D55F08"/>
    <w:rsid w:val="00D77419"/>
    <w:rsid w:val="00D876E1"/>
    <w:rsid w:val="00E20838"/>
    <w:rsid w:val="00E45DE2"/>
    <w:rsid w:val="00E75F24"/>
    <w:rsid w:val="00EA5059"/>
    <w:rsid w:val="00EC7D2B"/>
    <w:rsid w:val="00EE1D7D"/>
    <w:rsid w:val="00F03A61"/>
    <w:rsid w:val="00F04C2E"/>
    <w:rsid w:val="00F305FF"/>
    <w:rsid w:val="00F60ED4"/>
    <w:rsid w:val="00FA01ED"/>
    <w:rsid w:val="00FE3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2021/Session-637481087687048401/SessionItem-637483903253648989/43gv-KON prijedlog Strategija upravljanja imovinom Grada Karlovca_4.docx|1050;#Ø;#</DisplayName>
    <ArchiveNumber xmlns="67DD2152-21C4-4985-B70C-518AC9CC8049" xsi:nil="true"/>
    <ClassCode xmlns="67DD2152-21C4-4985-B70C-518AC9CC80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B777E8F4644A8A94BF456F3347498000845F6C6C79EB2746AC196E3D8D66CB9F" ma:contentTypeVersion="6" ma:contentTypeDescription="Dodavanje dokumenta" ma:contentTypeScope="" ma:versionID="13e2ba7fbdcba0989f23a485467d969c">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D8A8F-83A8-47F2-8B16-8A5BD353B1D2}">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67DD2152-21C4-4985-B70C-518AC9CC8049"/>
    <ds:schemaRef ds:uri="http://purl.org/dc/terms/"/>
  </ds:schemaRefs>
</ds:datastoreItem>
</file>

<file path=customXml/itemProps2.xml><?xml version="1.0" encoding="utf-8"?>
<ds:datastoreItem xmlns:ds="http://schemas.openxmlformats.org/officeDocument/2006/customXml" ds:itemID="{73491BDE-66AD-4C0F-BBF1-EB5E9109C005}">
  <ds:schemaRefs>
    <ds:schemaRef ds:uri="http://schemas.openxmlformats.org/officeDocument/2006/bibliography"/>
  </ds:schemaRefs>
</ds:datastoreItem>
</file>

<file path=customXml/itemProps3.xml><?xml version="1.0" encoding="utf-8"?>
<ds:datastoreItem xmlns:ds="http://schemas.openxmlformats.org/officeDocument/2006/customXml" ds:itemID="{33063BE9-5533-4BEC-98AE-094C4D29B5D8}">
  <ds:schemaRefs>
    <ds:schemaRef ds:uri="http://schemas.microsoft.com/sharepoint/v3/contenttype/forms"/>
  </ds:schemaRefs>
</ds:datastoreItem>
</file>

<file path=customXml/itemProps4.xml><?xml version="1.0" encoding="utf-8"?>
<ds:datastoreItem xmlns:ds="http://schemas.openxmlformats.org/officeDocument/2006/customXml" ds:itemID="{71FBDE85-6404-438C-84B5-D24262D9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10765</Words>
  <Characters>61364</Characters>
  <Application>Microsoft Office Word</Application>
  <DocSecurity>0</DocSecurity>
  <Lines>511</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 Vukobrat</dc:creator>
  <cp:lastModifiedBy>Slaven Matejaš</cp:lastModifiedBy>
  <cp:revision>2</cp:revision>
  <cp:lastPrinted>2022-11-17T16:40:00Z</cp:lastPrinted>
  <dcterms:created xsi:type="dcterms:W3CDTF">2024-02-19T11:40:00Z</dcterms:created>
  <dcterms:modified xsi:type="dcterms:W3CDTF">2024-02-19T11:40:00Z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0x01010072B777E8F4644A8A94BF456F3347498000845F6C6C79EB2746AC196E3D8D66CB9F</vt:lpwstr>
  </property>
</Properties>
</file>