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8297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b/>
          <w:noProof/>
          <w:lang w:eastAsia="hr-HR"/>
        </w:rPr>
        <w:drawing>
          <wp:inline distT="0" distB="0" distL="0" distR="0" wp14:anchorId="12535F3C" wp14:editId="23792AA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9C1F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A310CC2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 MOSLAVAČKA ŽUPANIJA</w:t>
      </w:r>
    </w:p>
    <w:p w14:paraId="66C32A7E" w14:textId="77777777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LIPOVLJANI</w:t>
      </w:r>
    </w:p>
    <w:p w14:paraId="68421091" w14:textId="2B686FDA" w:rsidR="00980B90" w:rsidRDefault="00980B90" w:rsidP="00980B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OPĆINSKO VIJEĆE</w:t>
      </w:r>
    </w:p>
    <w:p w14:paraId="498280FD" w14:textId="591045AC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 xml:space="preserve">KLASA: </w:t>
      </w:r>
      <w:r w:rsidR="006970BC">
        <w:rPr>
          <w:rFonts w:ascii="Arial" w:hAnsi="Arial" w:cs="Arial"/>
        </w:rPr>
        <w:t>3</w:t>
      </w:r>
      <w:r w:rsidR="00EE1AB9">
        <w:rPr>
          <w:rFonts w:ascii="Arial" w:hAnsi="Arial" w:cs="Arial"/>
        </w:rPr>
        <w:t>63-05/21-01/01</w:t>
      </w:r>
    </w:p>
    <w:p w14:paraId="2E9B3C7C" w14:textId="66AB5ACF" w:rsidR="00980B90" w:rsidRPr="002C77FD" w:rsidRDefault="00980B90" w:rsidP="00980B90">
      <w:pPr>
        <w:spacing w:after="0" w:line="240" w:lineRule="auto"/>
        <w:rPr>
          <w:rFonts w:ascii="Arial" w:hAnsi="Arial" w:cs="Arial"/>
        </w:rPr>
      </w:pPr>
      <w:r w:rsidRPr="002C77FD">
        <w:rPr>
          <w:rFonts w:ascii="Arial" w:hAnsi="Arial" w:cs="Arial"/>
        </w:rPr>
        <w:t>URBROJ:2176/13-0</w:t>
      </w:r>
      <w:r>
        <w:rPr>
          <w:rFonts w:ascii="Arial" w:hAnsi="Arial" w:cs="Arial"/>
        </w:rPr>
        <w:t>1</w:t>
      </w:r>
      <w:r w:rsidRPr="002C77FD">
        <w:rPr>
          <w:rFonts w:ascii="Arial" w:hAnsi="Arial" w:cs="Arial"/>
        </w:rPr>
        <w:t>-2</w:t>
      </w:r>
      <w:r>
        <w:rPr>
          <w:rFonts w:ascii="Arial" w:hAnsi="Arial" w:cs="Arial"/>
        </w:rPr>
        <w:t>1</w:t>
      </w:r>
      <w:r w:rsidRPr="002C77FD">
        <w:rPr>
          <w:rFonts w:ascii="Arial" w:hAnsi="Arial" w:cs="Arial"/>
        </w:rPr>
        <w:t>-</w:t>
      </w:r>
      <w:r w:rsidR="00EE1AB9">
        <w:rPr>
          <w:rFonts w:ascii="Arial" w:hAnsi="Arial" w:cs="Arial"/>
        </w:rPr>
        <w:t>01</w:t>
      </w:r>
    </w:p>
    <w:p w14:paraId="1316804C" w14:textId="1F50B20F" w:rsidR="00980B90" w:rsidRDefault="00980B90" w:rsidP="00980B90">
      <w:r>
        <w:rPr>
          <w:rFonts w:ascii="Arial" w:hAnsi="Arial" w:cs="Arial"/>
        </w:rPr>
        <w:t xml:space="preserve">Lipovljani, </w:t>
      </w:r>
      <w:r w:rsidR="006970BC">
        <w:rPr>
          <w:rFonts w:ascii="Arial" w:hAnsi="Arial" w:cs="Arial"/>
        </w:rPr>
        <w:t xml:space="preserve">28. listopad </w:t>
      </w:r>
      <w:r>
        <w:rPr>
          <w:rFonts w:ascii="Arial" w:hAnsi="Arial" w:cs="Arial"/>
        </w:rPr>
        <w:t>2021. godin</w:t>
      </w:r>
      <w:r w:rsidR="006970BC">
        <w:rPr>
          <w:rFonts w:ascii="Arial" w:hAnsi="Arial" w:cs="Arial"/>
        </w:rPr>
        <w:t>e</w:t>
      </w:r>
    </w:p>
    <w:p w14:paraId="65DE56D5" w14:textId="035B1809" w:rsidR="00DB452A" w:rsidRPr="00980B90" w:rsidRDefault="00DB452A" w:rsidP="00980B90">
      <w:pPr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Temeljem odredbe članka </w:t>
      </w:r>
      <w:r w:rsidR="00EA46AB" w:rsidRPr="00980B90">
        <w:rPr>
          <w:rFonts w:ascii="Arial" w:hAnsi="Arial" w:cs="Arial"/>
        </w:rPr>
        <w:t>35</w:t>
      </w:r>
      <w:r w:rsidRPr="00980B90">
        <w:rPr>
          <w:rFonts w:ascii="Arial" w:hAnsi="Arial" w:cs="Arial"/>
        </w:rPr>
        <w:t xml:space="preserve">. st. </w:t>
      </w:r>
      <w:r w:rsidR="00EA46AB" w:rsidRPr="00980B90">
        <w:rPr>
          <w:rFonts w:ascii="Arial" w:hAnsi="Arial" w:cs="Arial"/>
        </w:rPr>
        <w:t>2</w:t>
      </w:r>
      <w:r w:rsidRPr="00980B90">
        <w:rPr>
          <w:rFonts w:ascii="Arial" w:hAnsi="Arial" w:cs="Arial"/>
        </w:rPr>
        <w:t xml:space="preserve">. Zakona o </w:t>
      </w:r>
      <w:r w:rsidR="00EA46AB" w:rsidRPr="00980B90">
        <w:rPr>
          <w:rFonts w:ascii="Arial" w:hAnsi="Arial" w:cs="Arial"/>
        </w:rPr>
        <w:t>vlasništvu i drugim stvarnim pravima</w:t>
      </w:r>
      <w:r w:rsidRPr="00980B90">
        <w:rPr>
          <w:rFonts w:ascii="Arial" w:hAnsi="Arial" w:cs="Arial"/>
        </w:rPr>
        <w:t xml:space="preserve"> („Narodne novine“ br. </w:t>
      </w:r>
      <w:r w:rsidR="00EA46AB" w:rsidRPr="00980B90">
        <w:rPr>
          <w:rFonts w:ascii="Arial" w:hAnsi="Arial" w:cs="Arial"/>
        </w:rPr>
        <w:t>91/96, 68/98, 137/99, 22/00, 73/00, 129/00, 114/01, 79/06, 141/06, 146/08, 38/09, 153/09, 143/12, 152/14</w:t>
      </w:r>
      <w:r w:rsidR="00EE1AB9">
        <w:rPr>
          <w:rFonts w:ascii="Arial" w:hAnsi="Arial" w:cs="Arial"/>
        </w:rPr>
        <w:t>)</w:t>
      </w:r>
      <w:r w:rsidR="00EA46AB" w:rsidRPr="00980B90">
        <w:rPr>
          <w:rFonts w:ascii="Arial" w:hAnsi="Arial" w:cs="Arial"/>
        </w:rPr>
        <w:t xml:space="preserve">  </w:t>
      </w:r>
      <w:r w:rsidRPr="00980B90">
        <w:rPr>
          <w:rFonts w:ascii="Arial" w:hAnsi="Arial" w:cs="Arial"/>
        </w:rPr>
        <w:t xml:space="preserve">i članka 26. Statuta Općine Lipovljani (Službeni vjesnik, broj: 14/21) Općinsko vijeće Općine Lipovljani na </w:t>
      </w:r>
      <w:r w:rsidR="006970BC">
        <w:rPr>
          <w:rFonts w:ascii="Arial" w:hAnsi="Arial" w:cs="Arial"/>
        </w:rPr>
        <w:t xml:space="preserve">4. </w:t>
      </w:r>
      <w:r w:rsidRPr="00980B90">
        <w:rPr>
          <w:rFonts w:ascii="Arial" w:hAnsi="Arial" w:cs="Arial"/>
        </w:rPr>
        <w:t xml:space="preserve">sjednici održanoj </w:t>
      </w:r>
      <w:r w:rsidR="006970BC">
        <w:rPr>
          <w:rFonts w:ascii="Arial" w:hAnsi="Arial" w:cs="Arial"/>
        </w:rPr>
        <w:t xml:space="preserve">28. listopada </w:t>
      </w:r>
      <w:r w:rsidRPr="00980B90">
        <w:rPr>
          <w:rFonts w:ascii="Arial" w:hAnsi="Arial" w:cs="Arial"/>
        </w:rPr>
        <w:t>2021. godine donosi</w:t>
      </w:r>
    </w:p>
    <w:p w14:paraId="3ED8DD08" w14:textId="77777777" w:rsidR="00DB452A" w:rsidRPr="00980B90" w:rsidRDefault="00DB452A" w:rsidP="00DB452A">
      <w:pPr>
        <w:rPr>
          <w:rFonts w:ascii="Arial" w:hAnsi="Arial" w:cs="Arial"/>
        </w:rPr>
      </w:pPr>
    </w:p>
    <w:p w14:paraId="6D07B199" w14:textId="29C943B3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ODLUKU </w:t>
      </w:r>
    </w:p>
    <w:p w14:paraId="423F967A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o postupku i visini naknade za korištenje kabelske kanalizacije </w:t>
      </w:r>
    </w:p>
    <w:p w14:paraId="2936EF1D" w14:textId="1C7CA86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u vlasništvu Općine Lipovljani</w:t>
      </w:r>
    </w:p>
    <w:p w14:paraId="75554856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</w:p>
    <w:p w14:paraId="5B351CA9" w14:textId="77777777" w:rsidR="00DB452A" w:rsidRPr="00980B90" w:rsidRDefault="00DB452A" w:rsidP="00DB452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1.</w:t>
      </w:r>
    </w:p>
    <w:p w14:paraId="3E749243" w14:textId="58DE7C80" w:rsidR="00C91F18" w:rsidRPr="00980B90" w:rsidRDefault="00DB452A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Ovom Odlukom </w:t>
      </w:r>
      <w:r w:rsidR="00C91F18" w:rsidRPr="00980B90">
        <w:rPr>
          <w:rFonts w:ascii="Arial" w:hAnsi="Arial" w:cs="Arial"/>
        </w:rPr>
        <w:t>propisuje se postupak i visina naknade za korištenje kabelske kanalizacije i kabelskih zdenaca kao dijela elektroničke komunikacijske infrastrukture i druge povezane opreme u vlasništvu Općine Lipovljani (dalje u tekstu: Općina).</w:t>
      </w:r>
    </w:p>
    <w:p w14:paraId="3EDD2D31" w14:textId="1EE66A34" w:rsidR="00C91F18" w:rsidRPr="00980B90" w:rsidRDefault="00DB452A" w:rsidP="00980B90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2.</w:t>
      </w:r>
    </w:p>
    <w:p w14:paraId="26E53DCF" w14:textId="0341C418" w:rsidR="00C91F18" w:rsidRPr="00980B90" w:rsidRDefault="00C91F18" w:rsidP="00E35A7B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Slobodan prostor u izgrađenoj kabelskoj kanalizaciji u vlasništvu Općine, Općina može dati na korištenje svim zainteresiranim operaterima za polaganje kabela, pod uvjetima i na način propisano odredbama posebnog propisa kojim se regulira pristup i zajedničko korištenje elektroničke komunikacijske infrastrukture i druge povezane opreme, prema načelu koje omogućuje djelotvorno korištenje slobodnog prostora na ravnopravnoj i zajedničkoj osnovi.</w:t>
      </w:r>
    </w:p>
    <w:p w14:paraId="77DCFA06" w14:textId="461B785C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3.</w:t>
      </w:r>
    </w:p>
    <w:p w14:paraId="4C9AA1CF" w14:textId="77777777" w:rsidR="00C91F18" w:rsidRPr="00980B90" w:rsidRDefault="00C91F18" w:rsidP="00980B90">
      <w:pPr>
        <w:ind w:firstLine="708"/>
        <w:rPr>
          <w:rFonts w:ascii="Arial" w:hAnsi="Arial" w:cs="Arial"/>
        </w:rPr>
      </w:pPr>
      <w:r w:rsidRPr="00980B90">
        <w:rPr>
          <w:rFonts w:ascii="Arial" w:hAnsi="Arial" w:cs="Arial"/>
        </w:rPr>
        <w:t>Visina godišnje naknade za polaganje kabela iz članka 2. ove Odluke iznosi:</w:t>
      </w:r>
    </w:p>
    <w:p w14:paraId="69EDA259" w14:textId="5C7A10FD" w:rsidR="00C91F18" w:rsidRPr="00980B90" w:rsidRDefault="00C91F18" w:rsidP="00937F1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91F18" w:rsidRPr="00980B90" w14:paraId="70735A8B" w14:textId="77777777" w:rsidTr="00980B90">
        <w:tc>
          <w:tcPr>
            <w:tcW w:w="5665" w:type="dxa"/>
          </w:tcPr>
          <w:p w14:paraId="610575F9" w14:textId="7B5AE145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Vrsta cijevi</w:t>
            </w:r>
          </w:p>
        </w:tc>
        <w:tc>
          <w:tcPr>
            <w:tcW w:w="3397" w:type="dxa"/>
          </w:tcPr>
          <w:p w14:paraId="298BBA35" w14:textId="15D758D0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Cijena kn/km</w:t>
            </w:r>
          </w:p>
        </w:tc>
      </w:tr>
      <w:tr w:rsidR="00C91F18" w:rsidRPr="00980B90" w14:paraId="13CE262E" w14:textId="77777777" w:rsidTr="00980B90">
        <w:tc>
          <w:tcPr>
            <w:tcW w:w="5665" w:type="dxa"/>
          </w:tcPr>
          <w:p w14:paraId="146577CA" w14:textId="049AA4C3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velikog promjera (vanjski promjer 63 do 110 mm)</w:t>
            </w:r>
          </w:p>
        </w:tc>
        <w:tc>
          <w:tcPr>
            <w:tcW w:w="3397" w:type="dxa"/>
          </w:tcPr>
          <w:p w14:paraId="13B14C70" w14:textId="0E991A7C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18,00</w:t>
            </w:r>
          </w:p>
        </w:tc>
      </w:tr>
      <w:tr w:rsidR="00C91F18" w:rsidRPr="00980B90" w14:paraId="07711A57" w14:textId="77777777" w:rsidTr="00980B90">
        <w:tc>
          <w:tcPr>
            <w:tcW w:w="5665" w:type="dxa"/>
          </w:tcPr>
          <w:p w14:paraId="669B5CBE" w14:textId="4E5A402F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promjera 50 mm (vanjski promjer 50 mm)</w:t>
            </w:r>
          </w:p>
        </w:tc>
        <w:tc>
          <w:tcPr>
            <w:tcW w:w="3397" w:type="dxa"/>
          </w:tcPr>
          <w:p w14:paraId="7141E167" w14:textId="365D0D26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12,00</w:t>
            </w:r>
          </w:p>
        </w:tc>
      </w:tr>
      <w:tr w:rsidR="00C91F18" w:rsidRPr="00980B90" w14:paraId="6AD64B1E" w14:textId="77777777" w:rsidTr="00980B90">
        <w:tc>
          <w:tcPr>
            <w:tcW w:w="5665" w:type="dxa"/>
          </w:tcPr>
          <w:p w14:paraId="190C4111" w14:textId="36778A2B" w:rsidR="00C91F18" w:rsidRPr="00980B90" w:rsidRDefault="00C91F18" w:rsidP="00E35A7B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Cijevi malog promjera (vanjski promjer 20 do 40 mm)</w:t>
            </w:r>
          </w:p>
        </w:tc>
        <w:tc>
          <w:tcPr>
            <w:tcW w:w="3397" w:type="dxa"/>
          </w:tcPr>
          <w:p w14:paraId="0628EB44" w14:textId="50F82581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7,00</w:t>
            </w:r>
          </w:p>
        </w:tc>
      </w:tr>
      <w:tr w:rsidR="00C91F18" w:rsidRPr="00980B90" w14:paraId="355BB0FE" w14:textId="77777777" w:rsidTr="00980B90">
        <w:tc>
          <w:tcPr>
            <w:tcW w:w="5665" w:type="dxa"/>
          </w:tcPr>
          <w:p w14:paraId="3A0CBFAD" w14:textId="1FF5BEC2" w:rsidR="00C91F18" w:rsidRPr="00980B90" w:rsidRDefault="00C91F18" w:rsidP="00E35A7B">
            <w:pPr>
              <w:rPr>
                <w:rFonts w:ascii="Arial" w:hAnsi="Arial" w:cs="Arial"/>
              </w:rPr>
            </w:pPr>
            <w:proofErr w:type="spellStart"/>
            <w:r w:rsidRPr="00980B90">
              <w:rPr>
                <w:rFonts w:ascii="Arial" w:hAnsi="Arial" w:cs="Arial"/>
              </w:rPr>
              <w:t>Mikrocijevi</w:t>
            </w:r>
            <w:proofErr w:type="spellEnd"/>
            <w:r w:rsidRPr="00980B90">
              <w:rPr>
                <w:rFonts w:ascii="Arial" w:hAnsi="Arial" w:cs="Arial"/>
              </w:rPr>
              <w:t xml:space="preserve"> (vanjski promjer 3 do 16 mm)</w:t>
            </w:r>
          </w:p>
        </w:tc>
        <w:tc>
          <w:tcPr>
            <w:tcW w:w="3397" w:type="dxa"/>
          </w:tcPr>
          <w:p w14:paraId="16221A67" w14:textId="1D637B2B" w:rsidR="00C91F18" w:rsidRPr="00980B90" w:rsidRDefault="00C91F18" w:rsidP="00937F1A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4,00</w:t>
            </w:r>
          </w:p>
        </w:tc>
      </w:tr>
    </w:tbl>
    <w:p w14:paraId="51EA9FE3" w14:textId="77BAE46A" w:rsidR="00C91F18" w:rsidRDefault="00C91F18" w:rsidP="00937F1A">
      <w:pPr>
        <w:jc w:val="center"/>
        <w:rPr>
          <w:rFonts w:ascii="Arial" w:hAnsi="Arial" w:cs="Arial"/>
        </w:rPr>
      </w:pPr>
    </w:p>
    <w:p w14:paraId="57D9C04D" w14:textId="75CBB6C6" w:rsidR="00E35A7B" w:rsidRDefault="00E35A7B" w:rsidP="00937F1A">
      <w:pPr>
        <w:jc w:val="center"/>
        <w:rPr>
          <w:rFonts w:ascii="Arial" w:hAnsi="Arial" w:cs="Arial"/>
        </w:rPr>
      </w:pPr>
    </w:p>
    <w:p w14:paraId="232FB527" w14:textId="7845704E" w:rsidR="006970BC" w:rsidRDefault="006970BC" w:rsidP="00937F1A">
      <w:pPr>
        <w:jc w:val="center"/>
        <w:rPr>
          <w:rFonts w:ascii="Arial" w:hAnsi="Arial" w:cs="Arial"/>
        </w:rPr>
      </w:pPr>
    </w:p>
    <w:p w14:paraId="1AF26A0F" w14:textId="77777777" w:rsidR="006970BC" w:rsidRPr="00980B90" w:rsidRDefault="006970BC" w:rsidP="00937F1A">
      <w:pPr>
        <w:jc w:val="center"/>
        <w:rPr>
          <w:rFonts w:ascii="Arial" w:hAnsi="Arial" w:cs="Arial"/>
        </w:rPr>
      </w:pPr>
    </w:p>
    <w:p w14:paraId="787B8519" w14:textId="0900B5E0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lastRenderedPageBreak/>
        <w:t>Članak 4.</w:t>
      </w:r>
    </w:p>
    <w:p w14:paraId="7B4E16EE" w14:textId="2A658A54" w:rsidR="00C91F18" w:rsidRPr="00980B90" w:rsidRDefault="00C91F18" w:rsidP="00980B90">
      <w:pPr>
        <w:ind w:firstLine="708"/>
        <w:rPr>
          <w:rFonts w:ascii="Arial" w:hAnsi="Arial" w:cs="Arial"/>
        </w:rPr>
      </w:pPr>
      <w:r w:rsidRPr="00980B90">
        <w:rPr>
          <w:rFonts w:ascii="Arial" w:hAnsi="Arial" w:cs="Arial"/>
        </w:rPr>
        <w:t>Visina godišnje naknade za korištenje kabelskih zdenaca za postavljanje pasivne opreme spojne točke iznosi: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91F18" w:rsidRPr="00980B90" w14:paraId="3FD1850F" w14:textId="77777777" w:rsidTr="00980B90">
        <w:tc>
          <w:tcPr>
            <w:tcW w:w="4957" w:type="dxa"/>
          </w:tcPr>
          <w:p w14:paraId="04BF3021" w14:textId="79F8D7EB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Zapremnina pasivne opreme spojne točke</w:t>
            </w:r>
          </w:p>
        </w:tc>
        <w:tc>
          <w:tcPr>
            <w:tcW w:w="4105" w:type="dxa"/>
          </w:tcPr>
          <w:p w14:paraId="35A6171D" w14:textId="1A8933D8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Cijena kn/po spojnoj točki</w:t>
            </w:r>
          </w:p>
        </w:tc>
      </w:tr>
      <w:tr w:rsidR="00C91F18" w:rsidRPr="00980B90" w14:paraId="63C137F7" w14:textId="77777777" w:rsidTr="00980B90">
        <w:tc>
          <w:tcPr>
            <w:tcW w:w="4957" w:type="dxa"/>
          </w:tcPr>
          <w:p w14:paraId="63EA5BE6" w14:textId="55FF7C39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Volumen do 10 l</w:t>
            </w:r>
          </w:p>
        </w:tc>
        <w:tc>
          <w:tcPr>
            <w:tcW w:w="4105" w:type="dxa"/>
          </w:tcPr>
          <w:p w14:paraId="30D48363" w14:textId="0FB040F0" w:rsidR="00C91F18" w:rsidRPr="00980B90" w:rsidRDefault="00C91F18" w:rsidP="00E35A7B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50,00</w:t>
            </w:r>
          </w:p>
        </w:tc>
      </w:tr>
      <w:tr w:rsidR="00C91F18" w:rsidRPr="00980B90" w14:paraId="3F08857A" w14:textId="77777777" w:rsidTr="00980B90">
        <w:tc>
          <w:tcPr>
            <w:tcW w:w="4957" w:type="dxa"/>
          </w:tcPr>
          <w:p w14:paraId="068CF81E" w14:textId="521920CB" w:rsidR="00C91F18" w:rsidRPr="00980B90" w:rsidRDefault="00C91F18" w:rsidP="00C91F18">
            <w:pPr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Volumen preko 10 l</w:t>
            </w:r>
          </w:p>
        </w:tc>
        <w:tc>
          <w:tcPr>
            <w:tcW w:w="4105" w:type="dxa"/>
          </w:tcPr>
          <w:p w14:paraId="69175443" w14:textId="500834A5" w:rsidR="00C91F18" w:rsidRPr="00980B90" w:rsidRDefault="00C91F18" w:rsidP="00E35A7B">
            <w:pPr>
              <w:jc w:val="center"/>
              <w:rPr>
                <w:rFonts w:ascii="Arial" w:hAnsi="Arial" w:cs="Arial"/>
              </w:rPr>
            </w:pPr>
            <w:r w:rsidRPr="00980B90">
              <w:rPr>
                <w:rFonts w:ascii="Arial" w:hAnsi="Arial" w:cs="Arial"/>
              </w:rPr>
              <w:t>100,00</w:t>
            </w:r>
          </w:p>
        </w:tc>
      </w:tr>
    </w:tbl>
    <w:p w14:paraId="14787330" w14:textId="77777777" w:rsidR="00C91F18" w:rsidRPr="00980B90" w:rsidRDefault="00C91F18" w:rsidP="00C91F18">
      <w:pPr>
        <w:rPr>
          <w:rFonts w:ascii="Arial" w:hAnsi="Arial" w:cs="Arial"/>
          <w:b/>
          <w:bCs/>
        </w:rPr>
      </w:pPr>
    </w:p>
    <w:p w14:paraId="0BFAEEC7" w14:textId="4383C48B" w:rsidR="00DB452A" w:rsidRPr="00980B90" w:rsidRDefault="00DB452A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5.</w:t>
      </w:r>
    </w:p>
    <w:p w14:paraId="3117EBED" w14:textId="794E88E5" w:rsidR="00A17F1A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Pisani zahtjev i tehničko rješenje zainteresirani operator za polaganje kabela podnosi Jedinstvenom upravnom odjelu koji utvrđuje mogućnost zajedničkog korištenja kabelske kanalizacije na predmetnoj trasi, vodeći brigu o učinkovitom korištenju izgrađene kabelske kanalizacije.</w:t>
      </w:r>
    </w:p>
    <w:p w14:paraId="54E6A28A" w14:textId="4DFA3E7F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Ukoliko Jedinstveni upravni odjel utvrdi da su ispunjene pretpostavke za mogućnost zajedničkog korištenja kabelske kanalizacije na predmetnoj trasi, Općina i zainteresirani operator korisnik zaključit će ugovor o pristupu i zajedničkom korištenju kabelske kanalizacije.</w:t>
      </w:r>
    </w:p>
    <w:p w14:paraId="143C76F7" w14:textId="50136033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Operator korisnik je dužan održavati i snositi sve troškove održavanja i popravka ugrađene opreme i materijala.</w:t>
      </w:r>
    </w:p>
    <w:p w14:paraId="125E5694" w14:textId="68F26BB8" w:rsidR="00812712" w:rsidRPr="00980B90" w:rsidRDefault="00812712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Operator korisnik je obvezan prije izvođenja radova u svrhu održavanja ugrađene opreme, o istome obavijestiti Jedinstveni upravni odjel.</w:t>
      </w:r>
    </w:p>
    <w:p w14:paraId="14740F83" w14:textId="532A2C2F" w:rsidR="00A17F1A" w:rsidRPr="00980B90" w:rsidRDefault="008A5040" w:rsidP="00937F1A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6.</w:t>
      </w:r>
    </w:p>
    <w:p w14:paraId="49A79FD2" w14:textId="6AA07363" w:rsidR="00812712" w:rsidRPr="00980B90" w:rsidRDefault="00980B90" w:rsidP="00980B90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812712" w:rsidRPr="00980B90">
        <w:rPr>
          <w:rFonts w:ascii="Arial" w:hAnsi="Arial" w:cs="Arial"/>
        </w:rPr>
        <w:t>Operatori korisnici kabelske kanalizacije koji su položili kablove do stupanja na snagu ove Odluke, a za koje nije ugovorom regulirano pravo korištenja, dužni su u roku od 15 dana od primitka poziva za sklapanje ugovora od strane Jedinstvenog upravnog odjela, podnijeti zahtjev za ugovorno reguliranje zajedničkog korištenja kabelske kanalizacije.</w:t>
      </w:r>
    </w:p>
    <w:p w14:paraId="6A157149" w14:textId="589C8100" w:rsidR="00812712" w:rsidRPr="00E35A7B" w:rsidRDefault="00980B90" w:rsidP="00E35A7B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8A5040" w:rsidRPr="00980B90">
        <w:rPr>
          <w:rFonts w:ascii="Arial" w:hAnsi="Arial" w:cs="Arial"/>
        </w:rPr>
        <w:t>Ukoliko operator korisnik ugovorno ne regulira pravo korištenja kabelske kanalizacije u vlasništvu Općine sukladno odredbama ove Odluke, dužan je osloboditi kabelsku kanalizaciju od postavljenih kabela u roku 3 dana od primitka pisane obavijesti od strane Jedinstvenog upravnog odjela, a o čemu će se izvijestiti Hrvatska regulatorna agencija za mrežne djelatnosti.</w:t>
      </w:r>
    </w:p>
    <w:p w14:paraId="0D5E22E7" w14:textId="6975DFBE" w:rsidR="00DB452A" w:rsidRPr="00980B90" w:rsidRDefault="00DB452A" w:rsidP="00932318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7.</w:t>
      </w:r>
    </w:p>
    <w:p w14:paraId="34C71BA0" w14:textId="55F9C8DA" w:rsidR="00DB452A" w:rsidRPr="00980B90" w:rsidRDefault="008A5040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 xml:space="preserve">Naknada iz članka 3. i članka 4. ove Odluke utvrđuje se u godišnjem iznosu i uplaćuje se na žiro račun Općine do 15. lipnja za tekuću godinu, a kod zaključenja ugovora </w:t>
      </w:r>
      <w:r w:rsidR="00BC275C" w:rsidRPr="00980B90">
        <w:rPr>
          <w:rFonts w:ascii="Arial" w:hAnsi="Arial" w:cs="Arial"/>
        </w:rPr>
        <w:t>tijekom godine, u roku 15 dana od dana zaključenja ugovora.</w:t>
      </w:r>
    </w:p>
    <w:p w14:paraId="1B211E77" w14:textId="561F0CEA" w:rsidR="00DB452A" w:rsidRPr="00980B90" w:rsidRDefault="00DB452A" w:rsidP="00932318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>Članak 8.</w:t>
      </w:r>
    </w:p>
    <w:p w14:paraId="003F5876" w14:textId="03A4B6AC" w:rsidR="00980B90" w:rsidRPr="00980B90" w:rsidRDefault="00980B90" w:rsidP="00980B90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Jedinstveni upravni odjel dužan je voditi evidenciju korištenja kabelske kanalizacije u vlasništvu Općine i položenih kabela.</w:t>
      </w:r>
    </w:p>
    <w:p w14:paraId="6D52FF72" w14:textId="413B6D07" w:rsidR="00DB452A" w:rsidRPr="00980B90" w:rsidRDefault="00DB452A" w:rsidP="00980B90">
      <w:pPr>
        <w:jc w:val="center"/>
        <w:rPr>
          <w:rFonts w:ascii="Arial" w:hAnsi="Arial" w:cs="Arial"/>
          <w:b/>
          <w:bCs/>
        </w:rPr>
      </w:pPr>
      <w:r w:rsidRPr="00980B90">
        <w:rPr>
          <w:rFonts w:ascii="Arial" w:hAnsi="Arial" w:cs="Arial"/>
          <w:b/>
          <w:bCs/>
        </w:rPr>
        <w:t xml:space="preserve">Članak </w:t>
      </w:r>
      <w:r w:rsidR="00980B90" w:rsidRPr="00980B90">
        <w:rPr>
          <w:rFonts w:ascii="Arial" w:hAnsi="Arial" w:cs="Arial"/>
          <w:b/>
          <w:bCs/>
        </w:rPr>
        <w:t>9</w:t>
      </w:r>
      <w:r w:rsidRPr="00980B90">
        <w:rPr>
          <w:rFonts w:ascii="Arial" w:hAnsi="Arial" w:cs="Arial"/>
          <w:b/>
          <w:bCs/>
        </w:rPr>
        <w:t>.</w:t>
      </w:r>
    </w:p>
    <w:p w14:paraId="0CFB2D25" w14:textId="070DB2B9" w:rsidR="00980B90" w:rsidRDefault="00DB452A" w:rsidP="00E35A7B">
      <w:pPr>
        <w:ind w:firstLine="708"/>
        <w:jc w:val="both"/>
        <w:rPr>
          <w:rFonts w:ascii="Arial" w:hAnsi="Arial" w:cs="Arial"/>
        </w:rPr>
      </w:pPr>
      <w:r w:rsidRPr="00980B90">
        <w:rPr>
          <w:rFonts w:ascii="Arial" w:hAnsi="Arial" w:cs="Arial"/>
        </w:rPr>
        <w:t>Ova Odluka stupa na snagu osmog dana od dana objave u „Služben</w:t>
      </w:r>
      <w:r w:rsidR="00932318" w:rsidRPr="00980B90">
        <w:rPr>
          <w:rFonts w:ascii="Arial" w:hAnsi="Arial" w:cs="Arial"/>
        </w:rPr>
        <w:t>om vjesniku</w:t>
      </w:r>
      <w:r w:rsidRPr="00980B90">
        <w:rPr>
          <w:rFonts w:ascii="Arial" w:hAnsi="Arial" w:cs="Arial"/>
        </w:rPr>
        <w:t>“.</w:t>
      </w:r>
    </w:p>
    <w:p w14:paraId="338E0EE4" w14:textId="77777777" w:rsidR="00E35A7B" w:rsidRPr="00980B90" w:rsidRDefault="00E35A7B" w:rsidP="00E35A7B">
      <w:pPr>
        <w:ind w:firstLine="708"/>
        <w:jc w:val="both"/>
        <w:rPr>
          <w:rFonts w:ascii="Arial" w:hAnsi="Arial" w:cs="Arial"/>
        </w:rPr>
      </w:pPr>
    </w:p>
    <w:p w14:paraId="7F528AB7" w14:textId="1D0EA7B6" w:rsidR="00B048DF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Predsjednik</w:t>
      </w:r>
    </w:p>
    <w:p w14:paraId="5644C39D" w14:textId="491E5329" w:rsidR="00932318" w:rsidRPr="00980B90" w:rsidRDefault="00932318" w:rsidP="00932318">
      <w:pPr>
        <w:jc w:val="right"/>
        <w:rPr>
          <w:rFonts w:ascii="Arial" w:hAnsi="Arial" w:cs="Arial"/>
        </w:rPr>
      </w:pPr>
      <w:r w:rsidRPr="00980B90">
        <w:rPr>
          <w:rFonts w:ascii="Arial" w:hAnsi="Arial" w:cs="Arial"/>
        </w:rPr>
        <w:t>Tomislav Lukšić</w:t>
      </w:r>
      <w:r w:rsidR="00980B90" w:rsidRPr="00980B90">
        <w:rPr>
          <w:rFonts w:ascii="Arial" w:hAnsi="Arial" w:cs="Arial"/>
        </w:rPr>
        <w:t xml:space="preserve">, </w:t>
      </w:r>
      <w:proofErr w:type="spellStart"/>
      <w:r w:rsidR="00980B90" w:rsidRPr="00980B90">
        <w:rPr>
          <w:rFonts w:ascii="Arial" w:hAnsi="Arial" w:cs="Arial"/>
        </w:rPr>
        <w:t>dipl.ing.šum</w:t>
      </w:r>
      <w:proofErr w:type="spellEnd"/>
      <w:r w:rsidR="00980B90" w:rsidRPr="00980B90">
        <w:rPr>
          <w:rFonts w:ascii="Arial" w:hAnsi="Arial" w:cs="Arial"/>
        </w:rPr>
        <w:t>.</w:t>
      </w:r>
    </w:p>
    <w:sectPr w:rsidR="00932318" w:rsidRPr="0098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976F" w14:textId="77777777" w:rsidR="006C7BB7" w:rsidRDefault="006C7BB7" w:rsidP="00980B90">
      <w:pPr>
        <w:spacing w:after="0" w:line="240" w:lineRule="auto"/>
      </w:pPr>
      <w:r>
        <w:separator/>
      </w:r>
    </w:p>
  </w:endnote>
  <w:endnote w:type="continuationSeparator" w:id="0">
    <w:p w14:paraId="2E1D25C5" w14:textId="77777777" w:rsidR="006C7BB7" w:rsidRDefault="006C7BB7" w:rsidP="009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F86B" w14:textId="77777777" w:rsidR="006C7BB7" w:rsidRDefault="006C7BB7" w:rsidP="00980B90">
      <w:pPr>
        <w:spacing w:after="0" w:line="240" w:lineRule="auto"/>
      </w:pPr>
      <w:r>
        <w:separator/>
      </w:r>
    </w:p>
  </w:footnote>
  <w:footnote w:type="continuationSeparator" w:id="0">
    <w:p w14:paraId="5E8B57C2" w14:textId="77777777" w:rsidR="006C7BB7" w:rsidRDefault="006C7BB7" w:rsidP="00980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2A"/>
    <w:rsid w:val="00354B32"/>
    <w:rsid w:val="003C66E9"/>
    <w:rsid w:val="005F4BE9"/>
    <w:rsid w:val="006970BC"/>
    <w:rsid w:val="006C7BB7"/>
    <w:rsid w:val="00812712"/>
    <w:rsid w:val="008A5040"/>
    <w:rsid w:val="00932318"/>
    <w:rsid w:val="00937F1A"/>
    <w:rsid w:val="00980B90"/>
    <w:rsid w:val="00A17F1A"/>
    <w:rsid w:val="00A21D38"/>
    <w:rsid w:val="00B048DF"/>
    <w:rsid w:val="00BC275C"/>
    <w:rsid w:val="00C91F18"/>
    <w:rsid w:val="00D51BF8"/>
    <w:rsid w:val="00DB452A"/>
    <w:rsid w:val="00E31BB6"/>
    <w:rsid w:val="00E35A7B"/>
    <w:rsid w:val="00EA46AB"/>
    <w:rsid w:val="00E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691"/>
  <w15:chartTrackingRefBased/>
  <w15:docId w15:val="{80B8E522-79C5-4631-A68D-A309175D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90"/>
  </w:style>
  <w:style w:type="paragraph" w:styleId="Footer">
    <w:name w:val="footer"/>
    <w:basedOn w:val="Normal"/>
    <w:link w:val="FooterChar"/>
    <w:uiPriority w:val="99"/>
    <w:unhideWhenUsed/>
    <w:rsid w:val="0098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5D6F-30CB-4D36-8B44-A0F96E61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2021-09-07T13:08:00Z</cp:lastPrinted>
  <dcterms:created xsi:type="dcterms:W3CDTF">2021-11-02T08:01:00Z</dcterms:created>
  <dcterms:modified xsi:type="dcterms:W3CDTF">2021-11-02T08:03:00Z</dcterms:modified>
</cp:coreProperties>
</file>