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99496245"/>
        <w:docPartObj>
          <w:docPartGallery w:val="Cover Pages"/>
          <w:docPartUnique/>
        </w:docPartObj>
      </w:sdtPr>
      <w:sdtEndPr/>
      <w:sdtContent>
        <w:p w:rsidR="006E55E9" w:rsidRDefault="001A5817">
          <w:r w:rsidRPr="001A5817">
            <w:rPr>
              <w:noProof/>
              <w:color w:val="FFFFFF" w:themeColor="background1"/>
              <w:lang w:eastAsia="hr-HR"/>
            </w:rPr>
            <mc:AlternateContent>
              <mc:Choice Requires="wpg">
                <w:drawing>
                  <wp:anchor distT="0" distB="0" distL="114300" distR="114300" simplePos="0" relativeHeight="251658240" behindDoc="0" locked="0" layoutInCell="0" allowOverlap="1">
                    <wp:simplePos x="0" y="0"/>
                    <wp:positionH relativeFrom="margin">
                      <wp:posOffset>-696595</wp:posOffset>
                    </wp:positionH>
                    <wp:positionV relativeFrom="page">
                      <wp:posOffset>120977</wp:posOffset>
                    </wp:positionV>
                    <wp:extent cx="6445250" cy="9651673"/>
                    <wp:effectExtent l="0" t="0" r="12700" b="260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9651673"/>
                              <a:chOff x="316" y="317"/>
                              <a:chExt cx="11608" cy="15117"/>
                            </a:xfrm>
                          </wpg:grpSpPr>
                          <wpg:grpSp>
                            <wpg:cNvPr id="2" name="Group 3"/>
                            <wpg:cNvGrpSpPr>
                              <a:grpSpLocks/>
                            </wpg:cNvGrpSpPr>
                            <wpg:grpSpPr bwMode="auto">
                              <a:xfrm>
                                <a:off x="316" y="317"/>
                                <a:ext cx="11608" cy="15117"/>
                                <a:chOff x="321" y="317"/>
                                <a:chExt cx="11600" cy="15114"/>
                              </a:xfrm>
                            </wpg:grpSpPr>
                            <wps:wsp>
                              <wps:cNvPr id="3" name="Rectangle 4" descr="Zig zag"/>
                              <wps:cNvSpPr>
                                <a:spLocks noChangeArrowheads="1"/>
                              </wps:cNvSpPr>
                              <wps:spPr bwMode="auto">
                                <a:xfrm>
                                  <a:off x="321" y="317"/>
                                  <a:ext cx="11582" cy="15025"/>
                                </a:xfrm>
                                <a:prstGeom prst="rect">
                                  <a:avLst/>
                                </a:prstGeom>
                                <a:ln>
                                  <a:headEnd/>
                                  <a:tailEnd/>
                                </a:ln>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rsidR="00A159F0" w:rsidRPr="00330154" w:rsidRDefault="00330154" w:rsidP="006E55E9">
                                    <w:pPr>
                                      <w:pStyle w:val="Bezproreda"/>
                                      <w:rPr>
                                        <w:b/>
                                        <w:color w:val="4A442A"/>
                                        <w:sz w:val="20"/>
                                        <w:szCs w:val="20"/>
                                      </w:rPr>
                                    </w:pPr>
                                    <w:r>
                                      <w:rPr>
                                        <w:b/>
                                        <w:color w:val="4A442A"/>
                                        <w:sz w:val="20"/>
                                        <w:szCs w:val="20"/>
                                      </w:rPr>
                                      <w:t>Bilješke uz financijske izvještaje</w:t>
                                    </w:r>
                                    <w:r w:rsidR="00A159F0" w:rsidRPr="00330154">
                                      <w:rPr>
                                        <w:b/>
                                        <w:color w:val="4A442A"/>
                                        <w:sz w:val="20"/>
                                        <w:szCs w:val="20"/>
                                      </w:rPr>
                                      <w:t xml:space="preserve"> za 20</w:t>
                                    </w:r>
                                    <w:r w:rsidR="00946E94" w:rsidRPr="00330154">
                                      <w:rPr>
                                        <w:b/>
                                        <w:color w:val="4A442A"/>
                                        <w:sz w:val="20"/>
                                        <w:szCs w:val="20"/>
                                      </w:rPr>
                                      <w:t>20</w:t>
                                    </w:r>
                                    <w:r w:rsidR="00A159F0" w:rsidRPr="00330154">
                                      <w:rPr>
                                        <w:b/>
                                        <w:color w:val="4A442A"/>
                                        <w:sz w:val="20"/>
                                        <w:szCs w:val="20"/>
                                      </w:rPr>
                                      <w:t>.g.</w:t>
                                    </w:r>
                                  </w:p>
                                  <w:p w:rsidR="00330154" w:rsidRDefault="00330154" w:rsidP="006E55E9">
                                    <w:pPr>
                                      <w:pStyle w:val="Bezproreda"/>
                                      <w:rPr>
                                        <w:color w:val="4A442A"/>
                                        <w:sz w:val="20"/>
                                        <w:szCs w:val="20"/>
                                      </w:rPr>
                                    </w:pPr>
                                  </w:p>
                                  <w:p w:rsidR="00330154" w:rsidRDefault="00330154" w:rsidP="006E55E9">
                                    <w:pPr>
                                      <w:pStyle w:val="Bezproreda"/>
                                      <w:rPr>
                                        <w:color w:val="4A442A"/>
                                        <w:sz w:val="20"/>
                                        <w:szCs w:val="20"/>
                                      </w:rPr>
                                    </w:pPr>
                                  </w:p>
                                  <w:p w:rsidR="00A159F0" w:rsidRDefault="00A159F0" w:rsidP="006E55E9">
                                    <w:pPr>
                                      <w:pStyle w:val="Bezproreda"/>
                                      <w:rPr>
                                        <w:color w:val="4A442A"/>
                                        <w:sz w:val="20"/>
                                        <w:szCs w:val="20"/>
                                      </w:rPr>
                                    </w:pPr>
                                    <w:r>
                                      <w:rPr>
                                        <w:color w:val="4A442A"/>
                                        <w:sz w:val="20"/>
                                        <w:szCs w:val="20"/>
                                      </w:rPr>
                                      <w:t>Za razdoblje od 1.1.-31.12.20</w:t>
                                    </w:r>
                                    <w:r w:rsidR="00946E94">
                                      <w:rPr>
                                        <w:color w:val="4A442A"/>
                                        <w:sz w:val="20"/>
                                        <w:szCs w:val="20"/>
                                      </w:rPr>
                                      <w:t>20</w:t>
                                    </w:r>
                                    <w:r>
                                      <w:rPr>
                                        <w:color w:val="4A442A"/>
                                        <w:sz w:val="20"/>
                                        <w:szCs w:val="20"/>
                                      </w:rPr>
                                      <w:t>.g.</w:t>
                                    </w:r>
                                  </w:p>
                                  <w:p w:rsidR="00EE7571" w:rsidRDefault="00EE7571" w:rsidP="006E55E9">
                                    <w:pPr>
                                      <w:pStyle w:val="Bezproreda"/>
                                      <w:rPr>
                                        <w:color w:val="4A442A"/>
                                        <w:sz w:val="20"/>
                                        <w:szCs w:val="20"/>
                                      </w:rPr>
                                    </w:pPr>
                                  </w:p>
                                  <w:p w:rsidR="00EE7571" w:rsidRPr="006B038C" w:rsidRDefault="00EE7571" w:rsidP="006E55E9">
                                    <w:pPr>
                                      <w:pStyle w:val="Bezproreda"/>
                                      <w:rPr>
                                        <w:color w:val="4A442A"/>
                                        <w:sz w:val="20"/>
                                        <w:szCs w:val="20"/>
                                      </w:rPr>
                                    </w:pPr>
                                  </w:p>
                                  <w:tbl>
                                    <w:tblPr>
                                      <w:tblW w:w="2820" w:type="dxa"/>
                                      <w:tblLook w:val="04A0" w:firstRow="1" w:lastRow="0" w:firstColumn="1" w:lastColumn="0" w:noHBand="0" w:noVBand="1"/>
                                    </w:tblPr>
                                    <w:tblGrid>
                                      <w:gridCol w:w="1600"/>
                                      <w:gridCol w:w="1220"/>
                                    </w:tblGrid>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grada/opć.:</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rsidR="00A159F0" w:rsidRDefault="00A159F0" w:rsidP="006E55E9">
                                    <w:pPr>
                                      <w:pStyle w:val="Bezproreda"/>
                                      <w:rPr>
                                        <w:color w:val="4A442A"/>
                                      </w:rPr>
                                    </w:pPr>
                                    <w:r>
                                      <w:rPr>
                                        <w:color w:val="4A442A"/>
                                      </w:rPr>
                                      <w:t xml:space="preserve"> </w:t>
                                    </w:r>
                                  </w:p>
                                  <w:p w:rsidR="00A159F0" w:rsidRPr="00F12E41" w:rsidRDefault="00A159F0" w:rsidP="006E55E9">
                                    <w:pPr>
                                      <w:pStyle w:val="Bezproreda"/>
                                      <w:rPr>
                                        <w:color w:val="4A442A"/>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43"/>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7" name="Rectangle 8"/>
                                <wps:cNvSpPr>
                                  <a:spLocks noChangeArrowheads="1"/>
                                </wps:cNvSpPr>
                                <wps:spPr bwMode="auto">
                                  <a:xfrm flipH="1">
                                    <a:off x="209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8" name="Rectangle 9"/>
                                <wps:cNvSpPr>
                                  <a:spLocks noChangeArrowheads="1"/>
                                </wps:cNvSpPr>
                                <wps:spPr bwMode="auto">
                                  <a:xfrm flipH="1">
                                    <a:off x="654" y="503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9" name="Rectangle 10"/>
                                <wps:cNvSpPr>
                                  <a:spLocks noChangeArrowheads="1"/>
                                </wps:cNvSpPr>
                                <wps:spPr bwMode="auto">
                                  <a:xfrm flipH="1">
                                    <a:off x="654" y="359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0" name="Rectangle 11"/>
                                <wps:cNvSpPr>
                                  <a:spLocks noChangeArrowheads="1"/>
                                </wps:cNvSpPr>
                                <wps:spPr bwMode="auto">
                                  <a:xfrm flipH="1">
                                    <a:off x="654" y="647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1" name="Rectangle 12"/>
                                <wps:cNvSpPr>
                                  <a:spLocks noChangeArrowheads="1"/>
                                </wps:cNvSpPr>
                                <wps:spPr bwMode="auto">
                                  <a:xfrm flipH="1">
                                    <a:off x="2094" y="7919"/>
                                    <a:ext cx="1440" cy="1440"/>
                                  </a:xfrm>
                                  <a:prstGeom prst="rect">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2" name="Rectangle 13"/>
                              <wps:cNvSpPr>
                                <a:spLocks noChangeArrowheads="1"/>
                              </wps:cNvSpPr>
                              <wps:spPr bwMode="auto">
                                <a:xfrm flipH="1">
                                  <a:off x="2690" y="406"/>
                                  <a:ext cx="1563" cy="1518"/>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b" anchorCtr="0" upright="1">
                                <a:noAutofit/>
                              </wps:bodyPr>
                            </wps:wsp>
                          </wpg:grpSp>
                          <wpg:grpSp>
                            <wpg:cNvPr id="13" name="Group 14"/>
                            <wpg:cNvGrpSpPr>
                              <a:grpSpLocks/>
                            </wpg:cNvGrpSpPr>
                            <wpg:grpSpPr bwMode="auto">
                              <a:xfrm>
                                <a:off x="3446" y="13758"/>
                                <a:ext cx="8169" cy="1382"/>
                                <a:chOff x="3446" y="13758"/>
                                <a:chExt cx="8169" cy="1382"/>
                              </a:xfrm>
                            </wpg:grpSpPr>
                            <wpg:grpSp>
                              <wpg:cNvPr id="14" name="Group 15"/>
                              <wpg:cNvGrpSpPr>
                                <a:grpSpLocks/>
                              </wpg:cNvGrpSpPr>
                              <wpg:grpSpPr bwMode="auto">
                                <a:xfrm flipH="1" flipV="1">
                                  <a:off x="10833" y="14380"/>
                                  <a:ext cx="782" cy="760"/>
                                  <a:chOff x="8754" y="11945"/>
                                  <a:chExt cx="2880" cy="2859"/>
                                </a:xfrm>
                              </wpg:grpSpPr>
                              <wps:wsp>
                                <wps:cNvPr id="15" name="Rectangle 16"/>
                                <wps:cNvSpPr>
                                  <a:spLocks noChangeArrowheads="1"/>
                                </wps:cNvSpPr>
                                <wps:spPr bwMode="auto">
                                  <a:xfrm flipH="1">
                                    <a:off x="10194" y="11945"/>
                                    <a:ext cx="1440" cy="1440"/>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6" name="Rectangle 17"/>
                                <wps:cNvSpPr>
                                  <a:spLocks noChangeArrowheads="1"/>
                                </wps:cNvSpPr>
                                <wps:spPr bwMode="auto">
                                  <a:xfrm flipH="1">
                                    <a:off x="10194" y="13364"/>
                                    <a:ext cx="1440" cy="1440"/>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s:wsp>
                                <wps:cNvPr id="17" name="Rectangle 18"/>
                                <wps:cNvSpPr>
                                  <a:spLocks noChangeArrowheads="1"/>
                                </wps:cNvSpPr>
                                <wps:spPr bwMode="auto">
                                  <a:xfrm flipH="1">
                                    <a:off x="8754" y="13364"/>
                                    <a:ext cx="1440" cy="1440"/>
                                  </a:xfrm>
                                  <a:prstGeom prst="rect">
                                    <a:avLst/>
                                  </a:prstGeom>
                                  <a:ln>
                                    <a:headEnd/>
                                    <a:tailEnd/>
                                  </a:ln>
                                  <a:extLst/>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ctr" anchorCtr="0" upright="1">
                                  <a:noAutofit/>
                                </wps:bodyPr>
                              </wps:wsp>
                            </wpg:grpSp>
                            <wps:wsp>
                              <wps:cNvPr id="18" name="Rectangle 19"/>
                              <wps:cNvSpPr>
                                <a:spLocks noChangeArrowheads="1"/>
                              </wps:cNvSpPr>
                              <wps:spPr bwMode="auto">
                                <a:xfrm>
                                  <a:off x="3446" y="13758"/>
                                  <a:ext cx="7105" cy="1382"/>
                                </a:xfrm>
                                <a:prstGeom prst="rect">
                                  <a:avLst/>
                                </a:prstGeom>
                                <a:ln/>
                                <a:extLst/>
                              </wps:spPr>
                              <wps:style>
                                <a:lnRef idx="2">
                                  <a:schemeClr val="accent4"/>
                                </a:lnRef>
                                <a:fillRef idx="1">
                                  <a:schemeClr val="lt1"/>
                                </a:fillRef>
                                <a:effectRef idx="0">
                                  <a:schemeClr val="accent4"/>
                                </a:effectRef>
                                <a:fontRef idx="minor">
                                  <a:schemeClr val="dk1"/>
                                </a:fontRef>
                              </wps:style>
                              <wps:txbx>
                                <w:txbxContent>
                                  <w:p w:rsidR="00A159F0" w:rsidRPr="00F12E41" w:rsidRDefault="00A159F0" w:rsidP="006E55E9"/>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1" o:spid="_x0000_s1026" style="position:absolute;margin-left:-54.85pt;margin-top:9.55pt;width:507.5pt;height:759.95pt;z-index:251658240;mso-position-horizontal-relative:margin;mso-position-vertical-relative:page" coordorigin="316,317" coordsize="11608,1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" o:allowincell="f">
                    <v:group id="Group 3" o:spid="_x0000_s1027" style="position:absolute;left:316;top:317;width:11608;height:15117" coordorigin="321,317" coordsize="11600,15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21;top:317;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4PMUA&#10;AADaAAAADwAAAGRycy9kb3ducmV2LnhtbESPQWvCQBSE7wX/w/IEb3Vji6VGVymWgkKpNArq7ZF9&#10;ZtNm36bZ1aT/3i0UPA4z8w0zW3S2EhdqfOlYwWiYgCDOnS65ULDbvt0/g/ABWWPlmBT8kofFvHc3&#10;w1S7lj/pkoVCRAj7FBWYEOpUSp8bsuiHriaO3sk1FkOUTSF1g22E20o+JMmTtFhyXDBY09JQ/p2d&#10;rYLxRys3y59sYk6rw+t6f1zb96+jUoN+9zIFEagLt/B/e6UVPMLflX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jg8xQAAANoAAAAPAAAAAAAAAAAAAAAAAJgCAABkcnMv&#10;ZG93bnJldi54bWxQSwUGAAAAAAQABAD1AAAAigMAAAAA&#10;" fillcolor="white [3201]" strokecolor="#4472c4 [3208]"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K8IA&#10;AADaAAAADwAAAGRycy9kb3ducmV2LnhtbESPX2vCMBTF3wW/Q7jCXmSmm9s6qlHGYMy3sar4emnu&#10;2mJyU5NM67c3guDj4fz5cebL3hpxJB9axwqeJhkI4srplmsFm/XX4zuIEJE1Gsek4EwBlovhYI6F&#10;dif+pWMZa5FGOBSooImxK6QMVUMWw8R1xMn7c95iTNLXUns8pXFr5HOWvUmLLSdCgx19NlTty3+b&#10;uCYfr6qfQ6473b6aQ/29DdOdUg+j/mMGIlIf7+Fbe6UVvMD1Sro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D4rwgAAANoAAAAPAAAAAAAAAAAAAAAAAJgCAABkcnMvZG93&#10;bnJldi54bWxQSwUGAAAAAAQABAD1AAAAhwMAAAAA&#10;" fillcolor="white [3201]" strokecolor="#ffc000 [3207]" strokeweight="1pt">
                        <v:textbox inset="18pt,108pt,36pt">
                          <w:txbxContent>
                            <w:p w:rsidR="00A159F0" w:rsidRPr="006B038C" w:rsidRDefault="00A159F0" w:rsidP="006E55E9">
                              <w:pPr>
                                <w:pStyle w:val="Bezproreda"/>
                                <w:rPr>
                                  <w:color w:val="4A442A"/>
                                  <w:sz w:val="28"/>
                                  <w:szCs w:val="28"/>
                                </w:rPr>
                              </w:pPr>
                              <w:r w:rsidRPr="006B038C">
                                <w:rPr>
                                  <w:color w:val="4A442A"/>
                                  <w:sz w:val="28"/>
                                  <w:szCs w:val="28"/>
                                </w:rPr>
                                <w:t>Narodna knjižnica i čitaonica Lipovljani</w:t>
                              </w:r>
                            </w:p>
                            <w:p w:rsidR="00A159F0" w:rsidRPr="00330154" w:rsidRDefault="00330154" w:rsidP="006E55E9">
                              <w:pPr>
                                <w:pStyle w:val="Bezproreda"/>
                                <w:rPr>
                                  <w:b/>
                                  <w:color w:val="4A442A"/>
                                  <w:sz w:val="20"/>
                                  <w:szCs w:val="20"/>
                                </w:rPr>
                              </w:pPr>
                              <w:r>
                                <w:rPr>
                                  <w:b/>
                                  <w:color w:val="4A442A"/>
                                  <w:sz w:val="20"/>
                                  <w:szCs w:val="20"/>
                                </w:rPr>
                                <w:t>Bilješke uz financijske izvještaje</w:t>
                              </w:r>
                              <w:r w:rsidR="00A159F0" w:rsidRPr="00330154">
                                <w:rPr>
                                  <w:b/>
                                  <w:color w:val="4A442A"/>
                                  <w:sz w:val="20"/>
                                  <w:szCs w:val="20"/>
                                </w:rPr>
                                <w:t xml:space="preserve"> za 20</w:t>
                              </w:r>
                              <w:r w:rsidR="00946E94" w:rsidRPr="00330154">
                                <w:rPr>
                                  <w:b/>
                                  <w:color w:val="4A442A"/>
                                  <w:sz w:val="20"/>
                                  <w:szCs w:val="20"/>
                                </w:rPr>
                                <w:t>20</w:t>
                              </w:r>
                              <w:r w:rsidR="00A159F0" w:rsidRPr="00330154">
                                <w:rPr>
                                  <w:b/>
                                  <w:color w:val="4A442A"/>
                                  <w:sz w:val="20"/>
                                  <w:szCs w:val="20"/>
                                </w:rPr>
                                <w:t>.g.</w:t>
                              </w:r>
                            </w:p>
                            <w:p w:rsidR="00330154" w:rsidRDefault="00330154" w:rsidP="006E55E9">
                              <w:pPr>
                                <w:pStyle w:val="Bezproreda"/>
                                <w:rPr>
                                  <w:color w:val="4A442A"/>
                                  <w:sz w:val="20"/>
                                  <w:szCs w:val="20"/>
                                </w:rPr>
                              </w:pPr>
                            </w:p>
                            <w:p w:rsidR="00330154" w:rsidRDefault="00330154" w:rsidP="006E55E9">
                              <w:pPr>
                                <w:pStyle w:val="Bezproreda"/>
                                <w:rPr>
                                  <w:color w:val="4A442A"/>
                                  <w:sz w:val="20"/>
                                  <w:szCs w:val="20"/>
                                </w:rPr>
                              </w:pPr>
                            </w:p>
                            <w:p w:rsidR="00A159F0" w:rsidRDefault="00A159F0" w:rsidP="006E55E9">
                              <w:pPr>
                                <w:pStyle w:val="Bezproreda"/>
                                <w:rPr>
                                  <w:color w:val="4A442A"/>
                                  <w:sz w:val="20"/>
                                  <w:szCs w:val="20"/>
                                </w:rPr>
                              </w:pPr>
                              <w:r>
                                <w:rPr>
                                  <w:color w:val="4A442A"/>
                                  <w:sz w:val="20"/>
                                  <w:szCs w:val="20"/>
                                </w:rPr>
                                <w:t>Za razdoblje od 1.1.-31.12.20</w:t>
                              </w:r>
                              <w:r w:rsidR="00946E94">
                                <w:rPr>
                                  <w:color w:val="4A442A"/>
                                  <w:sz w:val="20"/>
                                  <w:szCs w:val="20"/>
                                </w:rPr>
                                <w:t>20</w:t>
                              </w:r>
                              <w:r>
                                <w:rPr>
                                  <w:color w:val="4A442A"/>
                                  <w:sz w:val="20"/>
                                  <w:szCs w:val="20"/>
                                </w:rPr>
                                <w:t>.g.</w:t>
                              </w:r>
                            </w:p>
                            <w:p w:rsidR="00EE7571" w:rsidRDefault="00EE7571" w:rsidP="006E55E9">
                              <w:pPr>
                                <w:pStyle w:val="Bezproreda"/>
                                <w:rPr>
                                  <w:color w:val="4A442A"/>
                                  <w:sz w:val="20"/>
                                  <w:szCs w:val="20"/>
                                </w:rPr>
                              </w:pPr>
                            </w:p>
                            <w:p w:rsidR="00EE7571" w:rsidRPr="006B038C" w:rsidRDefault="00EE7571" w:rsidP="006E55E9">
                              <w:pPr>
                                <w:pStyle w:val="Bezproreda"/>
                                <w:rPr>
                                  <w:color w:val="4A442A"/>
                                  <w:sz w:val="20"/>
                                  <w:szCs w:val="20"/>
                                </w:rPr>
                              </w:pPr>
                            </w:p>
                            <w:tbl>
                              <w:tblPr>
                                <w:tblW w:w="2820" w:type="dxa"/>
                                <w:tblLook w:val="04A0" w:firstRow="1" w:lastRow="0" w:firstColumn="1" w:lastColumn="0" w:noHBand="0" w:noVBand="1"/>
                              </w:tblPr>
                              <w:tblGrid>
                                <w:gridCol w:w="1600"/>
                                <w:gridCol w:w="1220"/>
                              </w:tblGrid>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Broj RKP-a:</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48533</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Matični broj:</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4281900</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Razina:</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21</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djelatnosti:</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9101</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Razdjel:</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000</w:t>
                                    </w:r>
                                  </w:p>
                                </w:tc>
                              </w:tr>
                              <w:tr w:rsidR="00A159F0" w:rsidRPr="00F12E41" w:rsidTr="00A159F0">
                                <w:trPr>
                                  <w:trHeight w:val="300"/>
                                </w:trPr>
                                <w:tc>
                                  <w:tcPr>
                                    <w:tcW w:w="1600" w:type="dxa"/>
                                    <w:tcBorders>
                                      <w:top w:val="nil"/>
                                      <w:left w:val="nil"/>
                                      <w:bottom w:val="nil"/>
                                      <w:right w:val="nil"/>
                                    </w:tcBorders>
                                    <w:shd w:val="clear" w:color="auto" w:fill="auto"/>
                                    <w:noWrap/>
                                    <w:vAlign w:val="center"/>
                                    <w:hideMark/>
                                  </w:tcPr>
                                  <w:p w:rsidR="00A159F0" w:rsidRPr="00F12E41" w:rsidRDefault="00A159F0" w:rsidP="00A159F0">
                                    <w:pPr>
                                      <w:spacing w:after="0" w:line="240" w:lineRule="auto"/>
                                      <w:rPr>
                                        <w:rFonts w:ascii="Arial" w:eastAsia="Times New Roman" w:hAnsi="Arial" w:cs="Arial"/>
                                        <w:b/>
                                        <w:bCs/>
                                        <w:color w:val="000080"/>
                                        <w:sz w:val="16"/>
                                        <w:szCs w:val="16"/>
                                        <w:lang w:eastAsia="hr-HR"/>
                                      </w:rPr>
                                    </w:pPr>
                                    <w:r w:rsidRPr="00F12E41">
                                      <w:rPr>
                                        <w:rFonts w:ascii="Arial" w:eastAsia="Times New Roman" w:hAnsi="Arial" w:cs="Arial"/>
                                        <w:b/>
                                        <w:bCs/>
                                        <w:color w:val="000080"/>
                                        <w:sz w:val="16"/>
                                        <w:szCs w:val="16"/>
                                        <w:lang w:eastAsia="hr-HR"/>
                                      </w:rPr>
                                      <w:t>Šifra grada/opć.:</w:t>
                                    </w:r>
                                  </w:p>
                                </w:tc>
                                <w:tc>
                                  <w:tcPr>
                                    <w:tcW w:w="1220" w:type="dxa"/>
                                    <w:tcBorders>
                                      <w:top w:val="nil"/>
                                      <w:left w:val="nil"/>
                                      <w:bottom w:val="nil"/>
                                      <w:right w:val="nil"/>
                                    </w:tcBorders>
                                    <w:shd w:val="pct25" w:color="C0C0C0" w:fill="auto"/>
                                    <w:noWrap/>
                                    <w:vAlign w:val="center"/>
                                    <w:hideMark/>
                                  </w:tcPr>
                                  <w:p w:rsidR="00A159F0" w:rsidRPr="00F12E41" w:rsidRDefault="00A159F0" w:rsidP="00A159F0">
                                    <w:pPr>
                                      <w:spacing w:after="0" w:line="240" w:lineRule="auto"/>
                                      <w:rPr>
                                        <w:rFonts w:ascii="Arial" w:eastAsia="Times New Roman" w:hAnsi="Arial" w:cs="Arial"/>
                                        <w:b/>
                                        <w:bCs/>
                                        <w:color w:val="800000"/>
                                        <w:sz w:val="20"/>
                                        <w:szCs w:val="20"/>
                                        <w:lang w:eastAsia="hr-HR"/>
                                      </w:rPr>
                                    </w:pPr>
                                    <w:r w:rsidRPr="00F12E41">
                                      <w:rPr>
                                        <w:rFonts w:ascii="Arial" w:eastAsia="Times New Roman" w:hAnsi="Arial" w:cs="Arial"/>
                                        <w:b/>
                                        <w:bCs/>
                                        <w:color w:val="800000"/>
                                        <w:sz w:val="20"/>
                                        <w:szCs w:val="20"/>
                                        <w:lang w:eastAsia="hr-HR"/>
                                      </w:rPr>
                                      <w:t>232</w:t>
                                    </w:r>
                                  </w:p>
                                </w:tc>
                              </w:tr>
                            </w:tbl>
                            <w:p w:rsidR="00A159F0" w:rsidRDefault="00A159F0" w:rsidP="006E55E9">
                              <w:pPr>
                                <w:pStyle w:val="Bezproreda"/>
                                <w:rPr>
                                  <w:color w:val="4A442A"/>
                                </w:rPr>
                              </w:pPr>
                              <w:r>
                                <w:rPr>
                                  <w:color w:val="4A442A"/>
                                </w:rPr>
                                <w:t xml:space="preserve"> </w:t>
                              </w:r>
                            </w:p>
                            <w:p w:rsidR="00A159F0" w:rsidRPr="00F12E41" w:rsidRDefault="00A159F0" w:rsidP="006E55E9">
                              <w:pPr>
                                <w:pStyle w:val="Bezproreda"/>
                                <w:rPr>
                                  <w:color w:val="4A442A"/>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43;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YrsIA&#10;AADaAAAADwAAAGRycy9kb3ducmV2LnhtbESPQWvCQBSE7wX/w/KEXopu7EFKdBURAjkVGqvo7ZF9&#10;zS7Nvg3ZNSb/vlso9DjMzDfMdj+6VgzUB+tZwWqZgSCuvbbcKPg8FYs3ECEia2w9k4KJAux3s6ct&#10;5to/+IOGKjYiQTjkqMDE2OVShtqQw7D0HXHyvnzvMCbZN1L3+Ehw18rXLFtLh5bTgsGOjobq7+ru&#10;FCDiiz1fD6fyYt6tLGg1TLezUs/z8bABEWmM/+G/dqkVrOH3SroB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diuwgAAANoAAAAPAAAAAAAAAAAAAAAAAJgCAABkcnMvZG93&#10;bnJldi54bWxQSwUGAAAAAAQABAD1AAAAhwMAAAAA&#10;" fillcolor="white [3201]" strokecolor="#ffc000 [3207]" strokeweight="1p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9NcMA&#10;AADaAAAADwAAAGRycy9kb3ducmV2LnhtbESPwWrDMBBE74X8g9hALqWRnUMb3CghBAw5Feo0Ib0t&#10;1tYSsVbGUh3776tCocdhZt4wm93oWjFQH6xnBfkyA0Fce225UfBxKp/WIEJE1th6JgUTBdhtZw8b&#10;LLS/8zsNVWxEgnAoUIGJsSukDLUhh2HpO+LkffneYUyyb6Tu8Z7grpWrLHuWDi2nBYMdHQzVt+rb&#10;KUDER3u+7k/Hi3mzsqR8mD7PSi3m4/4VRKQx/of/2ket4AV+r6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V9NcMAAADaAAAADwAAAAAAAAAAAAAAAACYAgAAZHJzL2Rv&#10;d25yZXYueG1sUEsFBgAAAAAEAAQA9QAAAIgDAAAAAA==&#10;" fillcolor="white [3201]" strokecolor="#ffc000 [3207]" strokeweight="1p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pR8AA&#10;AADaAAAADwAAAGRycy9kb3ducmV2LnhtbERPPWvDMBDdA/0P4gpdQiOnQyhuZGMKhkyF2k1ot8O6&#10;WCLWyViq4/z7aihkfLzvfbm4Qcw0BetZwXaTgSDuvLbcK/hq6+dXECEiaxw8k4IbBSiLh9Uec+2v&#10;/ElzE3uRQjjkqMDEOOZShs6Qw7DxI3Hizn5yGBOceqknvKZwN8iXLNtJh5ZTg8GR3g11l+bXKUDE&#10;tT1+V+3hZD6srGk7336OSj09LtUbiEhLvIv/3QetIG1NV9INk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rpR8AAAADaAAAADwAAAAAAAAAAAAAAAACYAgAAZHJzL2Rvd25y&#10;ZXYueG1sUEsFBgAAAAAEAAQA9QAAAIUDAAAAAA==&#10;" fillcolor="white [3201]" strokecolor="#ffc000 [3207]" strokeweight="1p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M3MMA&#10;AADaAAAADwAAAGRycy9kb3ducmV2LnhtbESPwWrDMBBE74X8g9hALqWRnUNp3CghBAw5Feo0Ib0t&#10;1tYSsVbGUh3776tCocdhZt4wm93oWjFQH6xnBfkyA0Fce225UfBxKp9eQISIrLH1TAomCrDbzh42&#10;WGh/53caqtiIBOFQoAITY1dIGWpDDsPSd8TJ+/K9w5hk30jd4z3BXStXWfYsHVpOCwY7Ohiqb9W3&#10;U4CIj/Z83Z+OF/NmZUn5MH2elVrMx/0riEhj/A//tY9awRp+r6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ZM3MMAAADaAAAADwAAAAAAAAAAAAAAAACYAgAAZHJzL2Rv&#10;d25yZXYueG1sUEsFBgAAAAAEAAQA9QAAAIgDAAAAAA==&#10;" fillcolor="white [3201]" strokecolor="#ffc000 [3207]" strokeweight="1p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BXcMA&#10;AADbAAAADwAAAGRycy9kb3ducmV2LnhtbESPQWsCMRCF74X+hzCCl6JZPZSyGkUEwZOgVmlvw2bc&#10;BDeTZZOu67/vHAq9zfDevPfNcj2ERvXUJR/ZwGxagCKuovVcG/g87yYfoFJGtthEJgNPSrBevb4s&#10;sbTxwUfqT7lWEsKpRAMu57bUOlWOAqZpbIlFu8UuYJa1q7Xt8CHhodHzonjXAT1Lg8OWto6q++kn&#10;GEDEN3/52pz3V3fwekez/vl9MWY8GjYLUJmG/G/+u95b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eBXcMAAADbAAAADwAAAAAAAAAAAAAAAACYAgAAZHJzL2Rv&#10;d25yZXYueG1sUEsFBgAAAAAEAAQA9QAAAIgDAAAAAA==&#10;" fillcolor="white [3201]" strokecolor="#ffc000 [3207]" strokeweight="1p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kxsEA&#10;AADbAAAADwAAAGRycy9kb3ducmV2LnhtbERPPWvDMBDdA/0P4gpdQiM7QylulBAKgUyF2HVIt8O6&#10;WqLWyViqY//7qhDIdo/3eZvd5Dox0hCsZwX5KgNB3HhtuVXwWR2eX0GEiKyx80wKZgqw2z4sNlho&#10;f+UTjWVsRQrhUKACE2NfSBkaQw7DyvfEifv2g8OY4NBKPeA1hbtOrrPsRTq0nBoM9vRuqPkpf50C&#10;RFza+rKvjmfzYeWB8nH+qpV6epz2byAiTfEuvrmPOs3P4f+XdI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7JMbBAAAA2wAAAA8AAAAAAAAAAAAAAAAAmAIAAGRycy9kb3du&#10;cmV2LnhtbFBLBQYAAAAABAAEAPUAAACGAwAAAAA=&#10;" fillcolor="white [3201]" strokecolor="#ffc000 [3207]" strokeweight="1p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1rMIA&#10;AADbAAAADwAAAGRycy9kb3ducmV2LnhtbERPzWqDQBC+F/oOywR6kbomQik2mxDSpDQ9tdYHGNyJ&#10;iu6suBs1b58tBHqbj+931tvZdGKkwTWWFSzjBARxaXXDlYLi9/j8CsJ5ZI2dZVJwJQfbzePDGjNt&#10;J/6hMfeVCCHsMlRQe99nUrqyJoMutj1x4M52MOgDHCqpB5xCuOnkKklepMGGQ0ONPe1rKtv8YhS8&#10;f0T7712RtyZa0ikt0sNXqw9KPS3m3RsIT7P/F9/dnzrMX8HfL+E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TWswgAAANsAAAAPAAAAAAAAAAAAAAAAAJgCAABkcnMvZG93&#10;bnJldi54bWxQSwUGAAAAAAQABAD1AAAAhwMAAAAA&#10;" fillcolor="white [3201]" strokecolor="#ffc000 [3207]" strokeweight="1pt">
                        <v:textbox>
                          <w:txbxContent>
                            <w:p w:rsidR="00A159F0" w:rsidRPr="001A5817" w:rsidRDefault="00A159F0" w:rsidP="005C0724">
                              <w:pPr>
                                <w:rPr>
                                  <w:color w:val="000000" w:themeColor="text1"/>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AixcEA&#10;AADbAAAADwAAAGRycy9kb3ducmV2LnhtbERP32vCMBB+H/g/hBN8GTOtsCGdUUQo+DRYneLejubW&#10;BJtLabLa/vfLYLC3+/h+3mY3ulYM1AfrWUG+zEAQ115bbhR8nMqnNYgQkTW2nknBRAF229nDBgvt&#10;7/xOQxUbkUI4FKjAxNgVUobakMOw9B1x4r587zAm2DdS93hP4a6Vqyx7kQ4tpwaDHR0M1bfq2ylA&#10;xEd7vu5Px4t5s7KkfJg+z0ot5uP+FUSkMf6L/9xHneY/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AIsXBAAAA2wAAAA8AAAAAAAAAAAAAAAAAmAIAAGRycy9kb3du&#10;cmV2LnhtbFBLBQYAAAAABAAEAPUAAACGAwAAAAA=&#10;" fillcolor="white [3201]" strokecolor="#ffc000 [3207]" strokeweight="1p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8sr8A&#10;AADbAAAADwAAAGRycy9kb3ducmV2LnhtbERPS4vCMBC+C/sfwix4kTXVg0i3UWRB8CT4ZPc2NGMT&#10;bCalydb6740geJuP7znFsne16KgN1rOCyTgDQVx6bblScDysv+YgQkTWWHsmBXcKsFx8DArMtb/x&#10;jrp9rEQK4ZCjAhNjk0sZSkMOw9g3xIm7+NZhTLCtpG7xlsJdLadZNpMOLacGgw39GCqv+3+nABFH&#10;9vS7OmzOZmvlmibd/e+k1PCzX32DiNTHt/jl3ug0fwb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ryyvwAAANsAAAAPAAAAAAAAAAAAAAAAAJgCAABkcnMvZG93bnJl&#10;di54bWxQSwUGAAAAAAQABAD1AAAAhAMAAAAA&#10;" fillcolor="white [3201]" strokecolor="#ffc000 [3207]" strokeweight="1p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4ZKcEA&#10;AADbAAAADwAAAGRycy9kb3ducmV2LnhtbERPTWvCQBC9F/wPywheSt3EQyupq4gQ8FRorGJvQ3aa&#10;XczOhuw2Jv++Wyj0No/3OZvd6FoxUB+sZwX5MgNBXHttuVHwcSqf1iBCRNbYeiYFEwXYbWcPGyy0&#10;v/M7DVVsRArhUKACE2NXSBlqQw7D0nfEifvyvcOYYN9I3eM9hbtWrrLsWTq0nBoMdnQwVN+qb6cA&#10;ER/t+bo/HS/mzcqS8mH6PCu1mI/7VxCRxvgv/nMfdZr/Ar+/p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GSnBAAAA2wAAAA8AAAAAAAAAAAAAAAAAmAIAAGRycy9kb3du&#10;cmV2LnhtbFBLBQYAAAAABAAEAPUAAACGAwAAAAA=&#10;" fillcolor="white [3201]" strokecolor="#ffc000 [3207]" strokeweight="1p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QFccQA&#10;AADbAAAADwAAAGRycy9kb3ducmV2LnhtbESPQWvCQBCF74X+h2UKvdWNIkWiq5RCIZYealTwOGTH&#10;bGx2NmQ3mv77zqHgbYb35r1vVpvRt+pKfWwCG5hOMlDEVbAN1wYO+4+XBaiYkC22gcnAL0XYrB8f&#10;VpjbcOMdXctUKwnhmKMBl1KXax0rRx7jJHTEop1D7zHJ2tfa9niTcN/qWZa9ao8NS4PDjt4dVT/l&#10;4A0Ml+/5p/PbwtPuNC3nqToWw5cxz0/j2xJUojHdzf/XhRV8gZV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UBXHEAAAA2wAAAA8AAAAAAAAAAAAAAAAAmAIAAGRycy9k&#10;b3ducmV2LnhtbFBLBQYAAAAABAAEAPUAAACJAwAAAAA=&#10;" fillcolor="white [3201]" strokecolor="#ffc000 [3207]" strokeweight="1pt">
                        <v:textbox inset=",0,,0">
                          <w:txbxContent>
                            <w:p w:rsidR="00A159F0" w:rsidRPr="00F12E41" w:rsidRDefault="00A159F0" w:rsidP="006E55E9"/>
                          </w:txbxContent>
                        </v:textbox>
                      </v:rect>
                    </v:group>
                    <w10:wrap anchorx="margin" anchory="page"/>
                  </v:group>
                </w:pict>
              </mc:Fallback>
            </mc:AlternateContent>
          </w:r>
        </w:p>
        <w:p w:rsidR="006E55E9" w:rsidRDefault="006E55E9">
          <w:r>
            <w:br w:type="page"/>
          </w:r>
        </w:p>
      </w:sdtContent>
    </w:sdt>
    <w:p w:rsidR="00766ABA" w:rsidRDefault="00766ABA" w:rsidP="00E95160">
      <w:pPr>
        <w:rPr>
          <w:rFonts w:cstheme="minorHAnsi"/>
          <w:i/>
        </w:rPr>
      </w:pPr>
    </w:p>
    <w:p w:rsidR="00D42BE3" w:rsidRDefault="00B96647" w:rsidP="00E95160">
      <w:pPr>
        <w:rPr>
          <w:rFonts w:cstheme="minorHAnsi"/>
          <w:i/>
        </w:rPr>
      </w:pPr>
      <w:r>
        <w:rPr>
          <w:rFonts w:cstheme="minorHAnsi"/>
          <w:i/>
        </w:rPr>
        <w:t xml:space="preserve">Godišnji </w:t>
      </w:r>
      <w:r w:rsidR="00C11464">
        <w:rPr>
          <w:rFonts w:cstheme="minorHAnsi"/>
          <w:i/>
        </w:rPr>
        <w:t>izvještaj  Narodne knjižnice i čitaonice Lipovljani za 20</w:t>
      </w:r>
      <w:r w:rsidR="00EE7571">
        <w:rPr>
          <w:rFonts w:cstheme="minorHAnsi"/>
          <w:i/>
        </w:rPr>
        <w:t>20</w:t>
      </w:r>
      <w:r w:rsidR="00C11464">
        <w:rPr>
          <w:rFonts w:cstheme="minorHAnsi"/>
          <w:i/>
        </w:rPr>
        <w:t>.g.,sasta</w:t>
      </w:r>
      <w:r w:rsidR="003B6D9A">
        <w:rPr>
          <w:rFonts w:cstheme="minorHAnsi"/>
          <w:i/>
        </w:rPr>
        <w:t>v</w:t>
      </w:r>
      <w:r w:rsidR="00C11464">
        <w:rPr>
          <w:rFonts w:cstheme="minorHAnsi"/>
          <w:i/>
        </w:rPr>
        <w:t xml:space="preserve">ljen je prema Zakonu o proračunu (NN 87/08,136/12,15/15) </w:t>
      </w:r>
    </w:p>
    <w:p w:rsidR="00487D8E" w:rsidRDefault="00A477F9" w:rsidP="00A477F9">
      <w:pPr>
        <w:rPr>
          <w:rFonts w:cstheme="minorHAnsi"/>
          <w:i/>
        </w:rPr>
      </w:pPr>
      <w:r w:rsidRPr="00A477F9">
        <w:rPr>
          <w:rFonts w:cstheme="minorHAnsi"/>
          <w:i/>
        </w:rPr>
        <w:t>Sukladno Pravilniku o financijskom izvještavanju u proračunskom računovodstv</w:t>
      </w:r>
      <w:r w:rsidR="00B96647">
        <w:rPr>
          <w:rFonts w:cstheme="minorHAnsi"/>
          <w:i/>
        </w:rPr>
        <w:t xml:space="preserve">u </w:t>
      </w:r>
    </w:p>
    <w:p w:rsidR="00A477F9" w:rsidRPr="00A477F9" w:rsidRDefault="00B96647" w:rsidP="00A477F9">
      <w:pPr>
        <w:rPr>
          <w:rFonts w:cstheme="minorHAnsi"/>
          <w:i/>
        </w:rPr>
      </w:pPr>
      <w:r>
        <w:rPr>
          <w:rFonts w:cstheme="minorHAnsi"/>
          <w:i/>
        </w:rPr>
        <w:t xml:space="preserve">(NN </w:t>
      </w:r>
      <w:r w:rsidR="00487D8E" w:rsidRPr="00487D8E">
        <w:rPr>
          <w:rFonts w:cstheme="minorHAnsi"/>
          <w:i/>
        </w:rPr>
        <w:t>3/15,135/15,2/17,28/17,i 112/18</w:t>
      </w:r>
      <w:r>
        <w:rPr>
          <w:rFonts w:cstheme="minorHAnsi"/>
          <w:i/>
        </w:rPr>
        <w:t xml:space="preserve">) sastavni dio financijskih izvještaja  su </w:t>
      </w:r>
      <w:r w:rsidR="00A477F9" w:rsidRPr="00A477F9">
        <w:rPr>
          <w:rFonts w:cstheme="minorHAnsi"/>
          <w:i/>
        </w:rPr>
        <w:t xml:space="preserve"> Bilješke radi usporedbe i obrazloženje razlika u odnosu na prethodno razdoblje  uz slijedeće obrasce ; </w:t>
      </w:r>
    </w:p>
    <w:p w:rsidR="00A477F9" w:rsidRDefault="00A477F9" w:rsidP="00E95160">
      <w:pPr>
        <w:rPr>
          <w:rFonts w:cstheme="minorHAnsi"/>
          <w:i/>
        </w:rPr>
      </w:pPr>
      <w:r w:rsidRPr="00A477F9">
        <w:rPr>
          <w:rFonts w:cstheme="minorHAnsi"/>
          <w:i/>
        </w:rPr>
        <w:t xml:space="preserve">Izvještaj o prihodima i rashodima, primicima i izdacima na Obrascu: </w:t>
      </w:r>
      <w:r w:rsidR="00B96647">
        <w:rPr>
          <w:rFonts w:cstheme="minorHAnsi"/>
          <w:i/>
        </w:rPr>
        <w:t xml:space="preserve">Bilanca, Izvještaj o prihodima i rashodima ,Izvještaj o promjenama u vrijednosti i obujmu imovine i obveza ,Izvještaj o rashodima prema funkcijskoj klasifikaciji ,Izvještaj o obvezama i Bilješke  </w:t>
      </w:r>
      <w:r>
        <w:rPr>
          <w:rFonts w:cstheme="minorHAnsi"/>
          <w:i/>
        </w:rPr>
        <w:t xml:space="preserve"> </w:t>
      </w:r>
    </w:p>
    <w:p w:rsidR="0042485F" w:rsidRDefault="0042485F" w:rsidP="00E95160">
      <w:pPr>
        <w:rPr>
          <w:rFonts w:cstheme="minorHAnsi"/>
          <w:b/>
          <w:i/>
        </w:rPr>
      </w:pPr>
      <w:r w:rsidRPr="00B96647">
        <w:rPr>
          <w:rFonts w:cstheme="minorHAnsi"/>
          <w:b/>
          <w:i/>
        </w:rPr>
        <w:t>Bilješka br.1</w:t>
      </w:r>
    </w:p>
    <w:p w:rsidR="00B96647" w:rsidRDefault="00B96647" w:rsidP="00E95160">
      <w:pPr>
        <w:rPr>
          <w:rFonts w:cstheme="minorHAnsi"/>
          <w:i/>
        </w:rPr>
      </w:pPr>
      <w:r w:rsidRPr="00BD18B1">
        <w:rPr>
          <w:rFonts w:cstheme="minorHAnsi"/>
          <w:i/>
        </w:rPr>
        <w:t xml:space="preserve">Referentna stranica izvještaja </w:t>
      </w:r>
    </w:p>
    <w:p w:rsidR="00C84C93" w:rsidRPr="00BD18B1" w:rsidRDefault="00C84C93" w:rsidP="00E95160">
      <w:pPr>
        <w:rPr>
          <w:rFonts w:cstheme="minorHAnsi"/>
          <w:i/>
        </w:rPr>
      </w:pPr>
      <w:r w:rsidRPr="00C84C93">
        <w:rPr>
          <w:noProof/>
          <w:lang w:eastAsia="hr-HR"/>
        </w:rPr>
        <w:drawing>
          <wp:inline distT="0" distB="0" distL="0" distR="0">
            <wp:extent cx="5760720" cy="2532875"/>
            <wp:effectExtent l="0" t="0" r="0" b="127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532875"/>
                    </a:xfrm>
                    <a:prstGeom prst="rect">
                      <a:avLst/>
                    </a:prstGeom>
                    <a:noFill/>
                    <a:ln>
                      <a:noFill/>
                    </a:ln>
                  </pic:spPr>
                </pic:pic>
              </a:graphicData>
            </a:graphic>
          </wp:inline>
        </w:drawing>
      </w:r>
    </w:p>
    <w:p w:rsidR="00B96647" w:rsidRPr="00B96647" w:rsidRDefault="00B96647" w:rsidP="00E95160">
      <w:pPr>
        <w:rPr>
          <w:rFonts w:cstheme="minorHAnsi"/>
          <w:b/>
          <w:i/>
        </w:rPr>
      </w:pPr>
    </w:p>
    <w:p w:rsidR="00B96647" w:rsidRDefault="00B96647" w:rsidP="0042485F">
      <w:pPr>
        <w:ind w:left="360"/>
        <w:rPr>
          <w:rFonts w:cstheme="minorHAnsi"/>
          <w:i/>
        </w:rPr>
      </w:pPr>
      <w:r>
        <w:rPr>
          <w:rFonts w:cstheme="minorHAnsi"/>
          <w:i/>
        </w:rPr>
        <w:t xml:space="preserve">Obrazac PR_RAS </w:t>
      </w:r>
    </w:p>
    <w:p w:rsidR="00B96647" w:rsidRDefault="00B96647" w:rsidP="0042485F">
      <w:pPr>
        <w:ind w:left="360"/>
        <w:rPr>
          <w:rFonts w:cstheme="minorHAnsi"/>
          <w:i/>
        </w:rPr>
      </w:pPr>
      <w:r>
        <w:rPr>
          <w:rFonts w:cstheme="minorHAnsi"/>
          <w:i/>
        </w:rPr>
        <w:t>Aop 001</w:t>
      </w:r>
      <w:r w:rsidR="009D3735">
        <w:rPr>
          <w:rFonts w:cstheme="minorHAnsi"/>
          <w:i/>
        </w:rPr>
        <w:t xml:space="preserve"> </w:t>
      </w:r>
      <w:r w:rsidRPr="009D3735">
        <w:rPr>
          <w:rFonts w:cstheme="minorHAnsi"/>
          <w:b/>
          <w:i/>
        </w:rPr>
        <w:t>Prihodi poslova</w:t>
      </w:r>
      <w:r w:rsidR="00342A2B" w:rsidRPr="009D3735">
        <w:rPr>
          <w:rFonts w:cstheme="minorHAnsi"/>
          <w:b/>
          <w:i/>
        </w:rPr>
        <w:t>nja</w:t>
      </w:r>
      <w:r w:rsidR="00342A2B">
        <w:rPr>
          <w:rFonts w:cstheme="minorHAnsi"/>
          <w:i/>
        </w:rPr>
        <w:t xml:space="preserve"> –realizirani su </w:t>
      </w:r>
      <w:r w:rsidR="00B1157A">
        <w:rPr>
          <w:rFonts w:cstheme="minorHAnsi"/>
          <w:i/>
        </w:rPr>
        <w:t xml:space="preserve">u iznosu od 240.881 kn </w:t>
      </w:r>
      <w:r w:rsidR="00342A2B">
        <w:rPr>
          <w:rFonts w:cstheme="minorHAnsi"/>
          <w:i/>
        </w:rPr>
        <w:t xml:space="preserve">za 2,6% više u odnosu na prethodnu godinu </w:t>
      </w:r>
    </w:p>
    <w:p w:rsidR="00342A2B" w:rsidRDefault="00342A2B" w:rsidP="0042485F">
      <w:pPr>
        <w:ind w:left="360"/>
        <w:rPr>
          <w:rFonts w:cstheme="minorHAnsi"/>
          <w:i/>
        </w:rPr>
      </w:pPr>
      <w:r>
        <w:rPr>
          <w:rFonts w:cstheme="minorHAnsi"/>
          <w:i/>
        </w:rPr>
        <w:t xml:space="preserve">Prihodi poslovanja Narodne knjižnice i čitaonice Lipovljani </w:t>
      </w:r>
      <w:r w:rsidR="00B1157A">
        <w:rPr>
          <w:rFonts w:cstheme="minorHAnsi"/>
          <w:i/>
        </w:rPr>
        <w:t xml:space="preserve">sadrže tekuće pomoći iz proračuna Općine Lipovljani za financiranje redovne djelatnosti PK, iz proračuna Sisačko moslavačke županije i Ministarstva kulture te Općine Lipovljani za kazališne predstave i radionice te kapitalne pomoći iz proračuna Općine Lipovljani i Ministarstva kulture za nabavu nefinancijske imovine odnosno knjiga za obavljanje osnovne djelatnosti ustanove </w:t>
      </w:r>
    </w:p>
    <w:p w:rsidR="00A159F0" w:rsidRDefault="00B96647" w:rsidP="0042485F">
      <w:pPr>
        <w:ind w:left="360"/>
        <w:rPr>
          <w:rFonts w:cstheme="minorHAnsi"/>
          <w:i/>
        </w:rPr>
      </w:pPr>
      <w:r>
        <w:rPr>
          <w:rFonts w:cstheme="minorHAnsi"/>
          <w:i/>
        </w:rPr>
        <w:t xml:space="preserve">Aop 063 </w:t>
      </w:r>
      <w:r w:rsidR="00A159F0">
        <w:rPr>
          <w:rFonts w:cstheme="minorHAnsi"/>
          <w:i/>
        </w:rPr>
        <w:t xml:space="preserve">-065 </w:t>
      </w:r>
      <w:r>
        <w:rPr>
          <w:rFonts w:cstheme="minorHAnsi"/>
          <w:i/>
        </w:rPr>
        <w:t xml:space="preserve">Tekuće pomoći </w:t>
      </w:r>
      <w:r w:rsidR="00A159F0">
        <w:rPr>
          <w:rFonts w:cstheme="minorHAnsi"/>
          <w:i/>
        </w:rPr>
        <w:t>ostvarene su od Ministarstva kulture za održavanje kazališne</w:t>
      </w:r>
      <w:r w:rsidR="00B1157A">
        <w:rPr>
          <w:rFonts w:cstheme="minorHAnsi"/>
          <w:i/>
        </w:rPr>
        <w:t xml:space="preserve"> predstave u iznosu od 2.000 kn te od Sisačko moslavačke županije </w:t>
      </w:r>
      <w:r w:rsidR="004F78B1">
        <w:rPr>
          <w:rFonts w:cstheme="minorHAnsi"/>
          <w:i/>
        </w:rPr>
        <w:t xml:space="preserve">za istu namjenu u iznosu od </w:t>
      </w:r>
      <w:r w:rsidR="00B1157A">
        <w:rPr>
          <w:rFonts w:cstheme="minorHAnsi"/>
          <w:i/>
        </w:rPr>
        <w:t>5.000 kn</w:t>
      </w:r>
      <w:r w:rsidR="004F78B1">
        <w:rPr>
          <w:rFonts w:cstheme="minorHAnsi"/>
          <w:i/>
        </w:rPr>
        <w:t xml:space="preserve"> ,temeljem natječaja za programe u kulturi  2.000 kn uplaćeno u siječnju za 2019.g. te 3.000kn za tekuću godinu </w:t>
      </w:r>
      <w:r w:rsidR="00B1157A">
        <w:rPr>
          <w:rFonts w:cstheme="minorHAnsi"/>
          <w:i/>
        </w:rPr>
        <w:t xml:space="preserve"> </w:t>
      </w:r>
    </w:p>
    <w:p w:rsidR="00A159F0" w:rsidRDefault="00351597" w:rsidP="0042485F">
      <w:pPr>
        <w:ind w:left="360"/>
        <w:rPr>
          <w:rFonts w:cstheme="minorHAnsi"/>
          <w:i/>
        </w:rPr>
      </w:pPr>
      <w:r w:rsidRPr="0042485F">
        <w:rPr>
          <w:rFonts w:cstheme="minorHAnsi"/>
          <w:i/>
        </w:rPr>
        <w:t xml:space="preserve">Kapitalne pomoći iz državnog proračuna za nabavku  knjiga u knjižnici od Ministarstva kulture </w:t>
      </w:r>
      <w:r w:rsidR="004605BE">
        <w:rPr>
          <w:rFonts w:cstheme="minorHAnsi"/>
          <w:i/>
        </w:rPr>
        <w:t xml:space="preserve">u iznosu od 20.000,00 </w:t>
      </w:r>
      <w:r w:rsidR="00A159F0">
        <w:rPr>
          <w:rFonts w:cstheme="minorHAnsi"/>
          <w:i/>
        </w:rPr>
        <w:t>kuna.</w:t>
      </w:r>
    </w:p>
    <w:p w:rsidR="00A159F0" w:rsidRDefault="004F78B1" w:rsidP="0042485F">
      <w:pPr>
        <w:ind w:left="360"/>
        <w:rPr>
          <w:rFonts w:cstheme="minorHAnsi"/>
          <w:i/>
        </w:rPr>
      </w:pPr>
      <w:r>
        <w:rPr>
          <w:rFonts w:cstheme="minorHAnsi"/>
          <w:i/>
        </w:rPr>
        <w:lastRenderedPageBreak/>
        <w:t>Aop 105-116</w:t>
      </w:r>
      <w:r w:rsidR="009D3735">
        <w:rPr>
          <w:rFonts w:cstheme="minorHAnsi"/>
          <w:i/>
        </w:rPr>
        <w:t xml:space="preserve"> </w:t>
      </w:r>
      <w:r w:rsidR="00A159F0">
        <w:rPr>
          <w:rFonts w:cstheme="minorHAnsi"/>
          <w:i/>
        </w:rPr>
        <w:t>Prihodi od pruženih usluga odnosi se na naplatu članarina i zakasnina za posuđene knjige</w:t>
      </w:r>
      <w:r w:rsidR="009D3735">
        <w:rPr>
          <w:rFonts w:cstheme="minorHAnsi"/>
          <w:i/>
        </w:rPr>
        <w:t xml:space="preserve">, prihod je manji za 36% radi poznatih mjera uvjetovanih pandemijom Covid  </w:t>
      </w:r>
    </w:p>
    <w:p w:rsidR="00A159F0" w:rsidRDefault="00A159F0" w:rsidP="0042485F">
      <w:pPr>
        <w:ind w:left="360"/>
        <w:rPr>
          <w:rFonts w:cstheme="minorHAnsi"/>
          <w:i/>
        </w:rPr>
      </w:pPr>
      <w:r>
        <w:rPr>
          <w:rFonts w:cstheme="minorHAnsi"/>
          <w:i/>
        </w:rPr>
        <w:t xml:space="preserve">Aop 130-133-Prihod od nadležnog proračuna –Prihodi za financiranje rashoda poslovanja i za nabavu nefinancijske imovine (knjiga) veći je za </w:t>
      </w:r>
      <w:r w:rsidR="009D3735">
        <w:rPr>
          <w:rFonts w:cstheme="minorHAnsi"/>
          <w:i/>
        </w:rPr>
        <w:t>1,2</w:t>
      </w:r>
      <w:r>
        <w:rPr>
          <w:rFonts w:cstheme="minorHAnsi"/>
          <w:i/>
        </w:rPr>
        <w:t>% u odnosu na prethodnu godinu sukladno planiranim sredstvima na osnovu izvrše</w:t>
      </w:r>
      <w:r w:rsidR="009D3735">
        <w:rPr>
          <w:rFonts w:cstheme="minorHAnsi"/>
          <w:i/>
        </w:rPr>
        <w:t xml:space="preserve">nja iz prethodnih godina i planiranja rashoda prema realnim pokazateljima </w:t>
      </w:r>
      <w:r>
        <w:rPr>
          <w:rFonts w:cstheme="minorHAnsi"/>
          <w:i/>
        </w:rPr>
        <w:t xml:space="preserve"> </w:t>
      </w:r>
    </w:p>
    <w:p w:rsidR="00A159F0" w:rsidRDefault="00A159F0" w:rsidP="0042485F">
      <w:pPr>
        <w:ind w:left="360"/>
        <w:rPr>
          <w:rFonts w:cstheme="minorHAnsi"/>
          <w:i/>
        </w:rPr>
      </w:pPr>
      <w:r>
        <w:rPr>
          <w:rFonts w:cstheme="minorHAnsi"/>
          <w:i/>
        </w:rPr>
        <w:t xml:space="preserve"> </w:t>
      </w:r>
    </w:p>
    <w:p w:rsidR="008B4F7A" w:rsidRDefault="008B4F7A" w:rsidP="009D3735">
      <w:pPr>
        <w:rPr>
          <w:rFonts w:cstheme="minorHAnsi"/>
          <w:i/>
        </w:rPr>
      </w:pPr>
      <w:r>
        <w:rPr>
          <w:rFonts w:cstheme="minorHAnsi"/>
          <w:i/>
        </w:rPr>
        <w:t xml:space="preserve">Aop 148 – </w:t>
      </w:r>
      <w:r w:rsidRPr="009D3735">
        <w:rPr>
          <w:rFonts w:cstheme="minorHAnsi"/>
          <w:b/>
          <w:i/>
        </w:rPr>
        <w:t>Rashodi poslovanja</w:t>
      </w:r>
      <w:r>
        <w:rPr>
          <w:rFonts w:cstheme="minorHAnsi"/>
          <w:i/>
        </w:rPr>
        <w:t xml:space="preserve"> izvršeni su za 2</w:t>
      </w:r>
      <w:r w:rsidR="009D3735">
        <w:rPr>
          <w:rFonts w:cstheme="minorHAnsi"/>
          <w:i/>
        </w:rPr>
        <w:t>,0</w:t>
      </w:r>
      <w:r>
        <w:rPr>
          <w:rFonts w:cstheme="minorHAnsi"/>
          <w:i/>
        </w:rPr>
        <w:t xml:space="preserve">% više u odnosu na prethodnu godinu  </w:t>
      </w:r>
    </w:p>
    <w:p w:rsidR="00766ABA" w:rsidRDefault="008B4F7A" w:rsidP="008B4F7A">
      <w:pPr>
        <w:rPr>
          <w:rFonts w:cstheme="minorHAnsi"/>
          <w:i/>
        </w:rPr>
      </w:pPr>
      <w:r>
        <w:rPr>
          <w:rFonts w:cstheme="minorHAnsi"/>
          <w:i/>
        </w:rPr>
        <w:t>Aop 149-154 -</w:t>
      </w:r>
      <w:r w:rsidR="003309B6" w:rsidRPr="008B4F7A">
        <w:rPr>
          <w:rFonts w:cstheme="minorHAnsi"/>
          <w:i/>
        </w:rPr>
        <w:t>Rashodi za zaposlene , rashodi su izvršeni u visini</w:t>
      </w:r>
      <w:r>
        <w:rPr>
          <w:rFonts w:cstheme="minorHAnsi"/>
          <w:i/>
        </w:rPr>
        <w:t xml:space="preserve"> od  </w:t>
      </w:r>
      <w:r w:rsidR="006C0A80">
        <w:rPr>
          <w:rFonts w:cstheme="minorHAnsi"/>
          <w:i/>
        </w:rPr>
        <w:t>1,9</w:t>
      </w:r>
      <w:r>
        <w:rPr>
          <w:rFonts w:cstheme="minorHAnsi"/>
          <w:i/>
        </w:rPr>
        <w:t xml:space="preserve">% </w:t>
      </w:r>
      <w:r w:rsidR="003F48F4" w:rsidRPr="008B4F7A">
        <w:rPr>
          <w:rFonts w:cstheme="minorHAnsi"/>
          <w:i/>
        </w:rPr>
        <w:t xml:space="preserve">u odnosu na prethodnu godinu, </w:t>
      </w:r>
      <w:r>
        <w:rPr>
          <w:rFonts w:cstheme="minorHAnsi"/>
          <w:i/>
        </w:rPr>
        <w:t>plaće za redovan rad</w:t>
      </w:r>
      <w:r w:rsidR="006C0A80">
        <w:rPr>
          <w:rFonts w:cstheme="minorHAnsi"/>
          <w:i/>
        </w:rPr>
        <w:t xml:space="preserve"> u 2019.g.</w:t>
      </w:r>
      <w:r>
        <w:rPr>
          <w:rFonts w:cstheme="minorHAnsi"/>
          <w:i/>
        </w:rPr>
        <w:t xml:space="preserve"> su izvršene za 14% manje radi odlaska privremene ravnateljice u mirovinu tako su sredstva rebalansirana na isplatu otpremnine </w:t>
      </w:r>
      <w:r w:rsidR="0064695D">
        <w:rPr>
          <w:rFonts w:cstheme="minorHAnsi"/>
          <w:i/>
        </w:rPr>
        <w:t>što se odrazilo i na ost</w:t>
      </w:r>
      <w:r w:rsidR="006C0A80">
        <w:rPr>
          <w:rFonts w:cstheme="minorHAnsi"/>
          <w:i/>
        </w:rPr>
        <w:t>ale naknade troškova zaposlenih, iz spomenutih razloga te s nešto većim koeficijentom ravnateljice obzirom na stručnu spremu i praćenjem povećanja osnovice rashod za plaće je veći u 2020.g.za 20,5%</w:t>
      </w:r>
      <w:r w:rsidR="001D493A">
        <w:rPr>
          <w:rFonts w:cstheme="minorHAnsi"/>
          <w:i/>
        </w:rPr>
        <w:t xml:space="preserve"> te za doprinose za mirovinsko i zdravstveno osiguranje  9,5%.</w:t>
      </w:r>
    </w:p>
    <w:p w:rsidR="008B4F7A" w:rsidRDefault="008B4F7A" w:rsidP="008B4F7A">
      <w:pPr>
        <w:rPr>
          <w:rFonts w:cstheme="minorHAnsi"/>
          <w:i/>
        </w:rPr>
      </w:pPr>
      <w:r>
        <w:rPr>
          <w:rFonts w:cstheme="minorHAnsi"/>
          <w:i/>
        </w:rPr>
        <w:t>Aop 155-Ostali rashodi za zaposlene-</w:t>
      </w:r>
      <w:r w:rsidR="007A1B8B">
        <w:rPr>
          <w:rFonts w:cstheme="minorHAnsi"/>
          <w:i/>
        </w:rPr>
        <w:t>rashod se odnosi na isplatu</w:t>
      </w:r>
      <w:r>
        <w:rPr>
          <w:rFonts w:cstheme="minorHAnsi"/>
          <w:i/>
        </w:rPr>
        <w:t xml:space="preserve"> regresa i božićnice ,izvršenje je </w:t>
      </w:r>
      <w:r w:rsidR="007A1B8B">
        <w:rPr>
          <w:rFonts w:cstheme="minorHAnsi"/>
          <w:i/>
        </w:rPr>
        <w:t>puno manje u odnosu na prethodnu godinu</w:t>
      </w:r>
      <w:r>
        <w:rPr>
          <w:rFonts w:cstheme="minorHAnsi"/>
          <w:i/>
        </w:rPr>
        <w:t xml:space="preserve"> radi isplate otpremnine </w:t>
      </w:r>
      <w:r w:rsidR="007A1B8B">
        <w:rPr>
          <w:rFonts w:cstheme="minorHAnsi"/>
          <w:i/>
        </w:rPr>
        <w:t>zbog</w:t>
      </w:r>
      <w:r>
        <w:rPr>
          <w:rFonts w:cstheme="minorHAnsi"/>
          <w:i/>
        </w:rPr>
        <w:t xml:space="preserve"> odlaska</w:t>
      </w:r>
      <w:r w:rsidR="007A1B8B">
        <w:rPr>
          <w:rFonts w:cstheme="minorHAnsi"/>
          <w:i/>
        </w:rPr>
        <w:t xml:space="preserve"> ravnateljice</w:t>
      </w:r>
      <w:r>
        <w:rPr>
          <w:rFonts w:cstheme="minorHAnsi"/>
          <w:i/>
        </w:rPr>
        <w:t xml:space="preserve"> u starosnu mirovinu </w:t>
      </w:r>
    </w:p>
    <w:p w:rsidR="008B4F7A" w:rsidRPr="008B4F7A" w:rsidRDefault="008B4F7A" w:rsidP="008B4F7A">
      <w:pPr>
        <w:rPr>
          <w:rFonts w:cstheme="minorHAnsi"/>
          <w:i/>
        </w:rPr>
      </w:pPr>
      <w:r>
        <w:rPr>
          <w:rFonts w:cstheme="minorHAnsi"/>
          <w:i/>
        </w:rPr>
        <w:t xml:space="preserve">Aop 156 –Doprinosi </w:t>
      </w:r>
      <w:r w:rsidR="004B65CF">
        <w:rPr>
          <w:rFonts w:cstheme="minorHAnsi"/>
          <w:i/>
        </w:rPr>
        <w:t>na plaće izv</w:t>
      </w:r>
      <w:r w:rsidR="007A1B8B">
        <w:rPr>
          <w:rFonts w:cstheme="minorHAnsi"/>
          <w:i/>
        </w:rPr>
        <w:t xml:space="preserve">ršeni su za </w:t>
      </w:r>
      <w:r w:rsidR="007A1B8B" w:rsidRPr="007A1B8B">
        <w:rPr>
          <w:rFonts w:cstheme="minorHAnsi"/>
          <w:i/>
        </w:rPr>
        <w:t>9,5%</w:t>
      </w:r>
      <w:r w:rsidR="007A1B8B">
        <w:rPr>
          <w:rFonts w:cstheme="minorHAnsi"/>
          <w:i/>
        </w:rPr>
        <w:t xml:space="preserve"> više u odnosu na prethodnu godinu radi spomenutih razloga opisanih kod rashoda plaća </w:t>
      </w:r>
      <w:r w:rsidR="007A1B8B" w:rsidRPr="007A1B8B">
        <w:rPr>
          <w:rFonts w:cstheme="minorHAnsi"/>
          <w:i/>
        </w:rPr>
        <w:t>.</w:t>
      </w:r>
    </w:p>
    <w:p w:rsidR="004B65CF" w:rsidRDefault="004B65CF" w:rsidP="004B65CF">
      <w:pPr>
        <w:rPr>
          <w:rFonts w:cstheme="minorHAnsi"/>
          <w:i/>
        </w:rPr>
      </w:pPr>
      <w:r w:rsidRPr="004B65CF">
        <w:rPr>
          <w:rFonts w:cstheme="minorHAnsi"/>
          <w:i/>
        </w:rPr>
        <w:t>Aop 160</w:t>
      </w:r>
      <w:r>
        <w:rPr>
          <w:rFonts w:cstheme="minorHAnsi"/>
          <w:i/>
        </w:rPr>
        <w:t xml:space="preserve">- </w:t>
      </w:r>
      <w:r w:rsidR="00317765" w:rsidRPr="004B65CF">
        <w:rPr>
          <w:rFonts w:cstheme="minorHAnsi"/>
          <w:i/>
        </w:rPr>
        <w:t>Materijalni rashodi-</w:t>
      </w:r>
      <w:r>
        <w:rPr>
          <w:rFonts w:cstheme="minorHAnsi"/>
          <w:i/>
        </w:rPr>
        <w:t xml:space="preserve"> izv</w:t>
      </w:r>
      <w:r w:rsidR="00387BC7">
        <w:rPr>
          <w:rFonts w:cstheme="minorHAnsi"/>
          <w:i/>
        </w:rPr>
        <w:t xml:space="preserve">ršenje je 1,7% </w:t>
      </w:r>
      <w:r>
        <w:rPr>
          <w:rFonts w:cstheme="minorHAnsi"/>
          <w:i/>
        </w:rPr>
        <w:t xml:space="preserve"> više od rashoda u 20</w:t>
      </w:r>
      <w:r w:rsidR="00387BC7">
        <w:rPr>
          <w:rFonts w:cstheme="minorHAnsi"/>
          <w:i/>
        </w:rPr>
        <w:t xml:space="preserve">19.g. </w:t>
      </w:r>
    </w:p>
    <w:p w:rsidR="0072787B" w:rsidRDefault="00387BC7" w:rsidP="004B65CF">
      <w:pPr>
        <w:rPr>
          <w:rFonts w:cstheme="minorHAnsi"/>
          <w:i/>
        </w:rPr>
      </w:pPr>
      <w:r>
        <w:rPr>
          <w:rFonts w:cstheme="minorHAnsi"/>
          <w:i/>
        </w:rPr>
        <w:t xml:space="preserve">Aop 161 Naknade troškovima zaposlenima, rashodi su naknade za troškove putovanja koji su nešto veći u odnosu na prethodnu godinu iz spomenutih razloga odlaska prethodne zaposlenice u mirovinu </w:t>
      </w:r>
      <w:r w:rsidR="0072787B">
        <w:rPr>
          <w:rFonts w:cstheme="minorHAnsi"/>
          <w:i/>
        </w:rPr>
        <w:t>koja nije koristila naknadu u cijeloj godini</w:t>
      </w:r>
    </w:p>
    <w:p w:rsidR="00387BC7" w:rsidRDefault="0072787B" w:rsidP="004B65CF">
      <w:pPr>
        <w:rPr>
          <w:rFonts w:cstheme="minorHAnsi"/>
          <w:i/>
        </w:rPr>
      </w:pPr>
      <w:r>
        <w:rPr>
          <w:rFonts w:cstheme="minorHAnsi"/>
          <w:i/>
        </w:rPr>
        <w:t xml:space="preserve">Aop 166 Rashodi za materijal i energiju, povećani su za 16,8% u odnosu na prethodnu godinu , uredskog materijala je korišteno u realizaciji Radionica sa djecom, računi za  el. energiju i plin su povećani za 17% radi povećane potrošnje     </w:t>
      </w:r>
      <w:r w:rsidR="00387BC7">
        <w:rPr>
          <w:rFonts w:cstheme="minorHAnsi"/>
          <w:i/>
        </w:rPr>
        <w:t xml:space="preserve"> </w:t>
      </w:r>
    </w:p>
    <w:p w:rsidR="0072787B" w:rsidRDefault="0064695D" w:rsidP="0006639D">
      <w:pPr>
        <w:rPr>
          <w:rFonts w:cstheme="minorHAnsi"/>
          <w:i/>
        </w:rPr>
      </w:pPr>
      <w:r>
        <w:rPr>
          <w:rFonts w:cstheme="minorHAnsi"/>
          <w:i/>
        </w:rPr>
        <w:t>Aop 174 –</w:t>
      </w:r>
      <w:r w:rsidR="008774D3">
        <w:rPr>
          <w:rFonts w:cstheme="minorHAnsi"/>
          <w:i/>
        </w:rPr>
        <w:t xml:space="preserve">183 </w:t>
      </w:r>
      <w:r>
        <w:rPr>
          <w:rFonts w:cstheme="minorHAnsi"/>
          <w:i/>
        </w:rPr>
        <w:t>Rashodi za usluge –rashodi su izvršeni</w:t>
      </w:r>
      <w:r w:rsidR="0072787B">
        <w:rPr>
          <w:rFonts w:cstheme="minorHAnsi"/>
          <w:i/>
        </w:rPr>
        <w:t xml:space="preserve"> za 6,7</w:t>
      </w:r>
      <w:r>
        <w:rPr>
          <w:rFonts w:cstheme="minorHAnsi"/>
          <w:i/>
        </w:rPr>
        <w:t xml:space="preserve">% </w:t>
      </w:r>
      <w:r w:rsidR="0072787B">
        <w:rPr>
          <w:rFonts w:cstheme="minorHAnsi"/>
          <w:i/>
        </w:rPr>
        <w:t>manje</w:t>
      </w:r>
      <w:r>
        <w:rPr>
          <w:rFonts w:cstheme="minorHAnsi"/>
          <w:i/>
        </w:rPr>
        <w:t xml:space="preserve"> nego u 20</w:t>
      </w:r>
      <w:r w:rsidR="0072787B">
        <w:rPr>
          <w:rFonts w:cstheme="minorHAnsi"/>
          <w:i/>
        </w:rPr>
        <w:t>19</w:t>
      </w:r>
      <w:r>
        <w:rPr>
          <w:rFonts w:cstheme="minorHAnsi"/>
          <w:i/>
        </w:rPr>
        <w:t>.g.</w:t>
      </w:r>
      <w:r w:rsidR="0072787B">
        <w:rPr>
          <w:rFonts w:cstheme="minorHAnsi"/>
          <w:i/>
        </w:rPr>
        <w:t>, smanjeni su troškovi telefona, usluge tekućeg održavanja građevinskog objekta i opreme su manji sukladno potrebama , usluge promidžbe i informiranja su smanjeni otkazivanjem časopisa koji nisu u potražnji, komunalne usluge su smanjene sukladno izvršenim uslugama .Intelektualne usluge se odnose na održavanje kazališnih predstava koje su unatoč mjerama Covid19 uspješno održane u skladu sa uputama Stožera.</w:t>
      </w:r>
    </w:p>
    <w:p w:rsidR="0072787B" w:rsidRDefault="0072787B" w:rsidP="0006639D">
      <w:pPr>
        <w:rPr>
          <w:rFonts w:cstheme="minorHAnsi"/>
          <w:i/>
        </w:rPr>
      </w:pPr>
      <w:r>
        <w:rPr>
          <w:rFonts w:cstheme="minorHAnsi"/>
          <w:i/>
        </w:rPr>
        <w:t xml:space="preserve">Računalne usluge, izvršenje je veće za 11,3% radi plaćanja usluge obnavljanja licence za Antivirusni program koji se obnavlja svake druge godine. </w:t>
      </w:r>
      <w:r w:rsidR="005863B4">
        <w:rPr>
          <w:rFonts w:cstheme="minorHAnsi"/>
          <w:i/>
        </w:rPr>
        <w:t>Ostale usluge se odnose na HRT</w:t>
      </w:r>
      <w:r w:rsidR="00B032CC">
        <w:rPr>
          <w:rFonts w:cstheme="minorHAnsi"/>
          <w:i/>
        </w:rPr>
        <w:t xml:space="preserve"> </w:t>
      </w:r>
      <w:r w:rsidR="005863B4">
        <w:rPr>
          <w:rFonts w:cstheme="minorHAnsi"/>
          <w:i/>
        </w:rPr>
        <w:t xml:space="preserve">pristojbu, </w:t>
      </w:r>
      <w:r w:rsidR="00B032CC">
        <w:rPr>
          <w:rFonts w:cstheme="minorHAnsi"/>
          <w:i/>
        </w:rPr>
        <w:t>mjesečni paušal za uslugu praćenja vatrodojave, korištenje eServisa kod FINA-e , usluge javnog bilježnika i ovjera potpisa za Sudski registar, godišnje održavanje sustava vatrodojave, zaštita na radu.</w:t>
      </w:r>
    </w:p>
    <w:p w:rsidR="00520F4E" w:rsidRDefault="00520F4E" w:rsidP="0006639D">
      <w:pPr>
        <w:rPr>
          <w:rFonts w:cstheme="minorHAnsi"/>
          <w:i/>
        </w:rPr>
      </w:pPr>
      <w:r>
        <w:rPr>
          <w:rFonts w:cstheme="minorHAnsi"/>
          <w:i/>
        </w:rPr>
        <w:t xml:space="preserve">Aop 185- Ostali nespomenuti rashodi poslovanja izvršeni su </w:t>
      </w:r>
      <w:r w:rsidR="00F9692E">
        <w:rPr>
          <w:rFonts w:cstheme="minorHAnsi"/>
          <w:i/>
        </w:rPr>
        <w:t>više</w:t>
      </w:r>
      <w:r>
        <w:rPr>
          <w:rFonts w:cstheme="minorHAnsi"/>
          <w:i/>
        </w:rPr>
        <w:t xml:space="preserve"> za </w:t>
      </w:r>
      <w:r w:rsidR="00F9692E">
        <w:rPr>
          <w:rFonts w:cstheme="minorHAnsi"/>
          <w:i/>
        </w:rPr>
        <w:t>271</w:t>
      </w:r>
      <w:r>
        <w:rPr>
          <w:rFonts w:cstheme="minorHAnsi"/>
          <w:i/>
        </w:rPr>
        <w:t xml:space="preserve">% radi </w:t>
      </w:r>
      <w:r w:rsidR="00F9692E">
        <w:rPr>
          <w:rFonts w:cstheme="minorHAnsi"/>
          <w:i/>
        </w:rPr>
        <w:t xml:space="preserve">povećanja troškova reprezentacije za potrebe održavanja promocije </w:t>
      </w:r>
      <w:r>
        <w:rPr>
          <w:rFonts w:cstheme="minorHAnsi"/>
          <w:i/>
        </w:rPr>
        <w:t xml:space="preserve"> </w:t>
      </w:r>
    </w:p>
    <w:p w:rsidR="00520F4E" w:rsidRDefault="00520F4E" w:rsidP="0006639D">
      <w:pPr>
        <w:rPr>
          <w:rFonts w:cstheme="minorHAnsi"/>
          <w:i/>
        </w:rPr>
      </w:pPr>
      <w:r>
        <w:rPr>
          <w:rFonts w:cstheme="minorHAnsi"/>
          <w:i/>
        </w:rPr>
        <w:t xml:space="preserve">Aop 207- Bankarske usluge , pored redovnih usluga platnog prometa u trošak ulazi i cijena certifikata za Internet bankarstvo </w:t>
      </w:r>
    </w:p>
    <w:p w:rsidR="00556C80" w:rsidRPr="00556C80" w:rsidRDefault="00520F4E" w:rsidP="00556C80">
      <w:pPr>
        <w:rPr>
          <w:rFonts w:cstheme="minorHAnsi"/>
          <w:i/>
        </w:rPr>
      </w:pPr>
      <w:r>
        <w:rPr>
          <w:rFonts w:cstheme="minorHAnsi"/>
          <w:i/>
        </w:rPr>
        <w:lastRenderedPageBreak/>
        <w:t xml:space="preserve">Aop341 </w:t>
      </w:r>
      <w:r w:rsidR="001235F0">
        <w:rPr>
          <w:rFonts w:cstheme="minorHAnsi"/>
          <w:i/>
        </w:rPr>
        <w:t>-</w:t>
      </w:r>
      <w:r>
        <w:rPr>
          <w:rFonts w:cstheme="minorHAnsi"/>
          <w:i/>
        </w:rPr>
        <w:t xml:space="preserve">Rashodi za nabavu nefinancijske imovine </w:t>
      </w:r>
      <w:r w:rsidR="001235F0">
        <w:rPr>
          <w:rFonts w:cstheme="minorHAnsi"/>
          <w:i/>
        </w:rPr>
        <w:t xml:space="preserve">– knjige su nabavljene u skladu sa </w:t>
      </w:r>
      <w:r w:rsidR="00556C80">
        <w:rPr>
          <w:rFonts w:cstheme="minorHAnsi"/>
          <w:i/>
        </w:rPr>
        <w:t>izvorima financiranja .</w:t>
      </w:r>
      <w:r w:rsidR="00556C80" w:rsidRPr="00556C80">
        <w:rPr>
          <w:rFonts w:cstheme="minorHAnsi"/>
          <w:i/>
        </w:rPr>
        <w:t>Knjižnica je do kraja godine uz financijsku potporu Općine Lipovljani i Ministarstva kulture i medija kupila i/ili dobila 350 knjiga. U ovu brojku su uključeni kupnja, pokloni korisnika i otkup Ministarstva kulture i medija.</w:t>
      </w:r>
      <w:r w:rsidR="00E72B14">
        <w:rPr>
          <w:rFonts w:cstheme="minorHAnsi"/>
          <w:i/>
        </w:rPr>
        <w:t xml:space="preserve"> </w:t>
      </w:r>
      <w:r w:rsidR="00556C80" w:rsidRPr="00556C80">
        <w:rPr>
          <w:rFonts w:cstheme="minorHAnsi"/>
          <w:i/>
        </w:rPr>
        <w:t>Broj novih članova u 2020. godini je 39, sveukupno 329 članova.</w:t>
      </w:r>
    </w:p>
    <w:p w:rsidR="00520F4E" w:rsidRDefault="00520F4E" w:rsidP="0006639D">
      <w:pPr>
        <w:rPr>
          <w:rFonts w:cstheme="minorHAnsi"/>
          <w:i/>
        </w:rPr>
      </w:pPr>
    </w:p>
    <w:p w:rsidR="000258FA" w:rsidRPr="00556C80" w:rsidRDefault="000258FA" w:rsidP="000258FA">
      <w:pPr>
        <w:rPr>
          <w:rFonts w:cstheme="minorHAnsi"/>
          <w:b/>
          <w:i/>
        </w:rPr>
      </w:pPr>
      <w:r w:rsidRPr="00556C80">
        <w:rPr>
          <w:rFonts w:cstheme="minorHAnsi"/>
          <w:b/>
          <w:i/>
        </w:rPr>
        <w:t xml:space="preserve">Rezultat poslovanja </w:t>
      </w:r>
    </w:p>
    <w:p w:rsidR="000258FA" w:rsidRPr="000258FA" w:rsidRDefault="000258FA" w:rsidP="000258FA">
      <w:pPr>
        <w:rPr>
          <w:rFonts w:cstheme="minorHAnsi"/>
          <w:i/>
        </w:rPr>
      </w:pPr>
      <w:r w:rsidRPr="000258FA">
        <w:rPr>
          <w:rFonts w:cstheme="minorHAnsi"/>
          <w:i/>
        </w:rPr>
        <w:t>Rezultat poslovanja u 20</w:t>
      </w:r>
      <w:r w:rsidR="00C873C2">
        <w:rPr>
          <w:rFonts w:cstheme="minorHAnsi"/>
          <w:i/>
        </w:rPr>
        <w:t>20</w:t>
      </w:r>
      <w:r w:rsidRPr="000258FA">
        <w:rPr>
          <w:rFonts w:cstheme="minorHAnsi"/>
          <w:i/>
        </w:rPr>
        <w:t xml:space="preserve">.g. </w:t>
      </w:r>
      <w:r w:rsidR="00070CC8">
        <w:rPr>
          <w:rFonts w:cstheme="minorHAnsi"/>
          <w:i/>
        </w:rPr>
        <w:t xml:space="preserve">sučeljavanjem ukupnih prihoda u iznosu od 240.881 kune i ukupnih rashoda u iznosu od 208.643 kune </w:t>
      </w:r>
      <w:r w:rsidRPr="000258FA">
        <w:rPr>
          <w:rFonts w:cstheme="minorHAnsi"/>
          <w:i/>
        </w:rPr>
        <w:t xml:space="preserve">iznosi višak prihoda od </w:t>
      </w:r>
      <w:r w:rsidR="00C873C2">
        <w:rPr>
          <w:rFonts w:cstheme="minorHAnsi"/>
          <w:i/>
        </w:rPr>
        <w:t>2.165</w:t>
      </w:r>
      <w:r w:rsidRPr="000258FA">
        <w:rPr>
          <w:rFonts w:cstheme="minorHAnsi"/>
          <w:i/>
        </w:rPr>
        <w:t xml:space="preserve"> kn </w:t>
      </w:r>
      <w:r w:rsidR="00C873C2">
        <w:rPr>
          <w:rFonts w:cstheme="minorHAnsi"/>
          <w:i/>
        </w:rPr>
        <w:t>nakon</w:t>
      </w:r>
      <w:r w:rsidR="00070CC8">
        <w:rPr>
          <w:rFonts w:cstheme="minorHAnsi"/>
          <w:i/>
        </w:rPr>
        <w:t xml:space="preserve"> prebijanja</w:t>
      </w:r>
      <w:r w:rsidRPr="000258FA">
        <w:rPr>
          <w:rFonts w:cstheme="minorHAnsi"/>
          <w:i/>
        </w:rPr>
        <w:t xml:space="preserve"> </w:t>
      </w:r>
      <w:r w:rsidR="00C873C2">
        <w:rPr>
          <w:rFonts w:cstheme="minorHAnsi"/>
          <w:i/>
        </w:rPr>
        <w:t>sa manjkom</w:t>
      </w:r>
      <w:r w:rsidRPr="000258FA">
        <w:rPr>
          <w:rFonts w:cstheme="minorHAnsi"/>
          <w:i/>
        </w:rPr>
        <w:t xml:space="preserve"> prihoda iz 20</w:t>
      </w:r>
      <w:r w:rsidR="00C873C2">
        <w:rPr>
          <w:rFonts w:cstheme="minorHAnsi"/>
          <w:i/>
        </w:rPr>
        <w:t>19</w:t>
      </w:r>
      <w:r w:rsidRPr="000258FA">
        <w:rPr>
          <w:rFonts w:cstheme="minorHAnsi"/>
          <w:i/>
        </w:rPr>
        <w:t xml:space="preserve">.g. u iznosu od </w:t>
      </w:r>
      <w:r w:rsidR="00C873C2">
        <w:rPr>
          <w:rFonts w:cstheme="minorHAnsi"/>
          <w:i/>
        </w:rPr>
        <w:t>2.587 kn r</w:t>
      </w:r>
      <w:r w:rsidRPr="000258FA">
        <w:rPr>
          <w:rFonts w:cstheme="minorHAnsi"/>
          <w:i/>
        </w:rPr>
        <w:t xml:space="preserve">ezultat na kraju obračunskog razdoblja </w:t>
      </w:r>
      <w:r w:rsidR="00C873C2">
        <w:rPr>
          <w:rFonts w:cstheme="minorHAnsi"/>
          <w:i/>
        </w:rPr>
        <w:t xml:space="preserve">iznosi manjak prihoda </w:t>
      </w:r>
      <w:r w:rsidR="00070CC8">
        <w:rPr>
          <w:rFonts w:cstheme="minorHAnsi"/>
          <w:i/>
        </w:rPr>
        <w:t xml:space="preserve">u iznosu od </w:t>
      </w:r>
      <w:bookmarkStart w:id="0" w:name="_GoBack"/>
      <w:bookmarkEnd w:id="0"/>
      <w:r w:rsidR="00C873C2">
        <w:rPr>
          <w:rFonts w:cstheme="minorHAnsi"/>
          <w:i/>
        </w:rPr>
        <w:t>422 kune</w:t>
      </w:r>
      <w:r w:rsidRPr="000258FA">
        <w:rPr>
          <w:rFonts w:cstheme="minorHAnsi"/>
          <w:i/>
        </w:rPr>
        <w:t>.</w:t>
      </w:r>
      <w:r w:rsidR="00C873C2">
        <w:rPr>
          <w:rFonts w:cstheme="minorHAnsi"/>
          <w:i/>
        </w:rPr>
        <w:t xml:space="preserve"> Manjak se odnosi na fakturirane rashode redovnog poslovanja u mjesecu prosincu 2020.g. </w:t>
      </w:r>
      <w:r w:rsidRPr="000258FA">
        <w:rPr>
          <w:rFonts w:cstheme="minorHAnsi"/>
          <w:i/>
        </w:rPr>
        <w:t xml:space="preserve"> Kako Općina Lipovljani svome Proračunskom korisniku ne može transferirati sredstva unaprijed radi knjiženja po novčanom tijeku tako niti Proračunski korisnik ne može knjižiti potraživanja od svoga Osnivača. Manjak će se pokriti zahtjevom prema Općini za plaćanje računa u siječnju 202</w:t>
      </w:r>
      <w:r w:rsidR="00C873C2">
        <w:rPr>
          <w:rFonts w:cstheme="minorHAnsi"/>
          <w:i/>
        </w:rPr>
        <w:t>1</w:t>
      </w:r>
      <w:r w:rsidRPr="000258FA">
        <w:rPr>
          <w:rFonts w:cstheme="minorHAnsi"/>
          <w:i/>
        </w:rPr>
        <w:t xml:space="preserve">.g. </w:t>
      </w:r>
    </w:p>
    <w:p w:rsidR="000258FA" w:rsidRDefault="000258FA" w:rsidP="000258FA">
      <w:pPr>
        <w:rPr>
          <w:rFonts w:cstheme="minorHAnsi"/>
          <w:i/>
        </w:rPr>
      </w:pPr>
      <w:r w:rsidRPr="000258FA">
        <w:rPr>
          <w:rFonts w:cstheme="minorHAnsi"/>
          <w:i/>
        </w:rPr>
        <w:t xml:space="preserve">U Narodnoj knjižnici i čitaonici zaposlena je jedna osoba.  </w:t>
      </w:r>
    </w:p>
    <w:p w:rsidR="00BF7752" w:rsidRPr="00BD18B1" w:rsidRDefault="00BD18B1" w:rsidP="00E95160">
      <w:pPr>
        <w:spacing w:after="0"/>
        <w:rPr>
          <w:rFonts w:cstheme="minorHAnsi"/>
          <w:b/>
        </w:rPr>
      </w:pPr>
      <w:r w:rsidRPr="00BD18B1">
        <w:rPr>
          <w:rFonts w:cstheme="minorHAnsi"/>
          <w:b/>
          <w:i/>
        </w:rPr>
        <w:t>Bilješka br.2</w:t>
      </w:r>
    </w:p>
    <w:p w:rsidR="000258FA" w:rsidRDefault="00070CC8" w:rsidP="00E95160">
      <w:pPr>
        <w:spacing w:after="0"/>
        <w:rPr>
          <w:rFonts w:cstheme="minorHAnsi"/>
          <w:i/>
        </w:rPr>
      </w:pPr>
      <w:r>
        <w:rPr>
          <w:rFonts w:cstheme="minorHAnsi"/>
          <w:i/>
        </w:rPr>
        <w:t xml:space="preserve">  </w:t>
      </w:r>
      <w:r w:rsidR="00BD18B1" w:rsidRPr="00BD18B1">
        <w:rPr>
          <w:rFonts w:cstheme="minorHAnsi"/>
          <w:i/>
        </w:rPr>
        <w:t>Obrazac BIL</w:t>
      </w:r>
      <w:r w:rsidR="004D7A65">
        <w:rPr>
          <w:rFonts w:cstheme="minorHAnsi"/>
          <w:i/>
        </w:rPr>
        <w:t xml:space="preserve">-Bilanca </w:t>
      </w:r>
    </w:p>
    <w:p w:rsidR="000258FA" w:rsidRDefault="000258FA" w:rsidP="00E95160">
      <w:pPr>
        <w:spacing w:after="0"/>
        <w:rPr>
          <w:rFonts w:cstheme="minorHAnsi"/>
          <w:i/>
        </w:rPr>
      </w:pPr>
    </w:p>
    <w:p w:rsidR="000258FA" w:rsidRDefault="000258FA" w:rsidP="00E95160">
      <w:pPr>
        <w:spacing w:after="0"/>
        <w:rPr>
          <w:rFonts w:cstheme="minorHAnsi"/>
          <w:i/>
        </w:rPr>
      </w:pPr>
      <w:r>
        <w:rPr>
          <w:rFonts w:cstheme="minorHAnsi"/>
          <w:i/>
        </w:rPr>
        <w:t>Aop 001 Imovina,</w:t>
      </w:r>
      <w:r w:rsidR="00BD6E1B">
        <w:rPr>
          <w:rFonts w:cstheme="minorHAnsi"/>
          <w:i/>
        </w:rPr>
        <w:t xml:space="preserve"> na</w:t>
      </w:r>
      <w:r>
        <w:rPr>
          <w:rFonts w:cstheme="minorHAnsi"/>
          <w:i/>
        </w:rPr>
        <w:t xml:space="preserve"> indeks </w:t>
      </w:r>
      <w:r w:rsidR="00BD6E1B">
        <w:rPr>
          <w:rFonts w:cstheme="minorHAnsi"/>
          <w:i/>
        </w:rPr>
        <w:t xml:space="preserve">smanjenja za 0,3% </w:t>
      </w:r>
      <w:r>
        <w:rPr>
          <w:rFonts w:cstheme="minorHAnsi"/>
          <w:i/>
        </w:rPr>
        <w:t xml:space="preserve"> </w:t>
      </w:r>
      <w:r w:rsidR="00BD6E1B">
        <w:rPr>
          <w:rFonts w:cstheme="minorHAnsi"/>
          <w:i/>
        </w:rPr>
        <w:t>utjecala je nabavka</w:t>
      </w:r>
      <w:r>
        <w:rPr>
          <w:rFonts w:cstheme="minorHAnsi"/>
          <w:i/>
        </w:rPr>
        <w:t xml:space="preserve"> novih knjiga te </w:t>
      </w:r>
      <w:r w:rsidR="00BD6E1B">
        <w:rPr>
          <w:rFonts w:cstheme="minorHAnsi"/>
          <w:i/>
        </w:rPr>
        <w:t>likvidacija knjiga u iznosu od 50.968,91 kune nakon provedene revizije knjižnog fonda kojom je otpisano 889 svezaka i</w:t>
      </w:r>
      <w:r>
        <w:rPr>
          <w:rFonts w:cstheme="minorHAnsi"/>
          <w:i/>
        </w:rPr>
        <w:t xml:space="preserve"> obračuna i</w:t>
      </w:r>
      <w:r w:rsidR="00BD6E1B">
        <w:rPr>
          <w:rFonts w:cstheme="minorHAnsi"/>
          <w:i/>
        </w:rPr>
        <w:t xml:space="preserve">spravka vrijednosti </w:t>
      </w:r>
    </w:p>
    <w:p w:rsidR="000258FA" w:rsidRDefault="000258FA" w:rsidP="00E95160">
      <w:pPr>
        <w:spacing w:after="0"/>
        <w:rPr>
          <w:rFonts w:cstheme="minorHAnsi"/>
          <w:i/>
        </w:rPr>
      </w:pPr>
      <w:r>
        <w:rPr>
          <w:rFonts w:cstheme="minorHAnsi"/>
          <w:i/>
        </w:rPr>
        <w:t xml:space="preserve">Građevinski objekt knjižnice i oprema knjiži se u imovini osnivača tako da knjižnica </w:t>
      </w:r>
      <w:r w:rsidR="00BD6E1B">
        <w:rPr>
          <w:rFonts w:cstheme="minorHAnsi"/>
          <w:i/>
        </w:rPr>
        <w:t xml:space="preserve">trenutno evidentira samo knjižni fond </w:t>
      </w:r>
    </w:p>
    <w:p w:rsidR="000258FA" w:rsidRDefault="008C5577" w:rsidP="00E95160">
      <w:pPr>
        <w:spacing w:after="0"/>
        <w:rPr>
          <w:rFonts w:cstheme="minorHAnsi"/>
          <w:i/>
        </w:rPr>
      </w:pPr>
      <w:r>
        <w:rPr>
          <w:rFonts w:cstheme="minorHAnsi"/>
          <w:i/>
        </w:rPr>
        <w:t xml:space="preserve">Aop 063 Financijska imovina iznosi </w:t>
      </w:r>
      <w:r w:rsidR="00E502AB">
        <w:rPr>
          <w:rFonts w:cstheme="minorHAnsi"/>
          <w:i/>
        </w:rPr>
        <w:t>1.799,22 kune</w:t>
      </w:r>
      <w:r>
        <w:rPr>
          <w:rFonts w:cstheme="minorHAnsi"/>
          <w:i/>
        </w:rPr>
        <w:t xml:space="preserve"> na žiro-računu </w:t>
      </w:r>
      <w:r w:rsidR="00E502AB">
        <w:rPr>
          <w:rFonts w:cstheme="minorHAnsi"/>
          <w:i/>
        </w:rPr>
        <w:t xml:space="preserve">1.796,24 </w:t>
      </w:r>
      <w:r>
        <w:rPr>
          <w:rFonts w:cstheme="minorHAnsi"/>
          <w:i/>
        </w:rPr>
        <w:t xml:space="preserve">te </w:t>
      </w:r>
      <w:r w:rsidR="00E502AB">
        <w:rPr>
          <w:rFonts w:cstheme="minorHAnsi"/>
          <w:i/>
        </w:rPr>
        <w:t>2,98</w:t>
      </w:r>
      <w:r>
        <w:rPr>
          <w:rFonts w:cstheme="minorHAnsi"/>
          <w:i/>
        </w:rPr>
        <w:t xml:space="preserve"> kn na blagajni.</w:t>
      </w:r>
    </w:p>
    <w:p w:rsidR="008C5577" w:rsidRDefault="008C5577" w:rsidP="00E95160">
      <w:pPr>
        <w:spacing w:after="0"/>
        <w:rPr>
          <w:rFonts w:cstheme="minorHAnsi"/>
          <w:i/>
        </w:rPr>
      </w:pPr>
      <w:r>
        <w:rPr>
          <w:rFonts w:cstheme="minorHAnsi"/>
          <w:i/>
        </w:rPr>
        <w:t>Sredstva su vlastiti izvori od članar</w:t>
      </w:r>
      <w:r w:rsidR="00E502AB">
        <w:rPr>
          <w:rFonts w:cstheme="minorHAnsi"/>
          <w:i/>
        </w:rPr>
        <w:t xml:space="preserve">ina te će se utrošiti u </w:t>
      </w:r>
      <w:r>
        <w:rPr>
          <w:rFonts w:cstheme="minorHAnsi"/>
          <w:i/>
        </w:rPr>
        <w:t>202</w:t>
      </w:r>
      <w:r w:rsidR="00E502AB">
        <w:rPr>
          <w:rFonts w:cstheme="minorHAnsi"/>
          <w:i/>
        </w:rPr>
        <w:t>1</w:t>
      </w:r>
      <w:r>
        <w:rPr>
          <w:rFonts w:cstheme="minorHAnsi"/>
          <w:i/>
        </w:rPr>
        <w:t xml:space="preserve">.g. za materijalne </w:t>
      </w:r>
      <w:r w:rsidR="00E502AB">
        <w:rPr>
          <w:rFonts w:cstheme="minorHAnsi"/>
          <w:i/>
        </w:rPr>
        <w:t>rashode</w:t>
      </w:r>
      <w:r>
        <w:rPr>
          <w:rFonts w:cstheme="minorHAnsi"/>
          <w:i/>
        </w:rPr>
        <w:t>.</w:t>
      </w:r>
    </w:p>
    <w:p w:rsidR="008C5577" w:rsidRDefault="008C5577" w:rsidP="00E95160">
      <w:pPr>
        <w:spacing w:after="0"/>
        <w:rPr>
          <w:rFonts w:cstheme="minorHAnsi"/>
          <w:i/>
        </w:rPr>
      </w:pPr>
      <w:r>
        <w:rPr>
          <w:rFonts w:cstheme="minorHAnsi"/>
          <w:i/>
        </w:rPr>
        <w:t>Aop 163 Obveze</w:t>
      </w:r>
      <w:r w:rsidR="00304F70">
        <w:rPr>
          <w:rFonts w:cstheme="minorHAnsi"/>
          <w:i/>
        </w:rPr>
        <w:t>-nedospjele</w:t>
      </w:r>
      <w:r>
        <w:rPr>
          <w:rFonts w:cstheme="minorHAnsi"/>
          <w:i/>
        </w:rPr>
        <w:t xml:space="preserve"> </w:t>
      </w:r>
      <w:r w:rsidR="00304F70">
        <w:rPr>
          <w:rFonts w:cstheme="minorHAnsi"/>
          <w:i/>
        </w:rPr>
        <w:t xml:space="preserve">za materijalne rashode </w:t>
      </w:r>
      <w:r w:rsidR="004D7A65">
        <w:rPr>
          <w:rFonts w:cstheme="minorHAnsi"/>
          <w:i/>
        </w:rPr>
        <w:t xml:space="preserve">iznose </w:t>
      </w:r>
      <w:r w:rsidR="00304F70">
        <w:rPr>
          <w:rFonts w:cstheme="minorHAnsi"/>
          <w:i/>
        </w:rPr>
        <w:t>2.221,07kune.</w:t>
      </w:r>
    </w:p>
    <w:p w:rsidR="00304F70" w:rsidRDefault="00E72B14" w:rsidP="00E95160">
      <w:pPr>
        <w:spacing w:after="0"/>
        <w:rPr>
          <w:rFonts w:cstheme="minorHAnsi"/>
          <w:i/>
        </w:rPr>
      </w:pPr>
      <w:r>
        <w:rPr>
          <w:rFonts w:cstheme="minorHAnsi"/>
          <w:i/>
        </w:rPr>
        <w:t>Potraživanja nema.</w:t>
      </w:r>
    </w:p>
    <w:p w:rsidR="000258FA" w:rsidRDefault="00330154" w:rsidP="00E95160">
      <w:pPr>
        <w:spacing w:after="0"/>
        <w:rPr>
          <w:rFonts w:cstheme="minorHAnsi"/>
          <w:i/>
        </w:rPr>
      </w:pPr>
      <w:r>
        <w:rPr>
          <w:rFonts w:cstheme="minorHAnsi"/>
          <w:i/>
        </w:rPr>
        <w:t>Vanbilančnih zapisa nema, nema kreditnih zaduženja, potencijalnih obveza niti danih i primljenih instrumenata plaćanja.</w:t>
      </w:r>
    </w:p>
    <w:p w:rsidR="000258FA" w:rsidRPr="004D7A65" w:rsidRDefault="000258FA" w:rsidP="004D7A65">
      <w:pPr>
        <w:spacing w:after="0"/>
        <w:rPr>
          <w:rFonts w:cstheme="minorHAnsi"/>
          <w:i/>
        </w:rPr>
      </w:pPr>
      <w:r w:rsidRPr="000258FA">
        <w:rPr>
          <w:b/>
          <w:i/>
        </w:rPr>
        <w:t>Bilješka br.3</w:t>
      </w:r>
    </w:p>
    <w:p w:rsidR="004D7A65" w:rsidRDefault="00070CC8" w:rsidP="0094261E">
      <w:pPr>
        <w:rPr>
          <w:i/>
        </w:rPr>
      </w:pPr>
      <w:r>
        <w:rPr>
          <w:i/>
        </w:rPr>
        <w:t xml:space="preserve">   </w:t>
      </w:r>
      <w:r w:rsidR="000258FA">
        <w:rPr>
          <w:i/>
        </w:rPr>
        <w:t xml:space="preserve">Obrazac RAS –Funkcijski </w:t>
      </w:r>
    </w:p>
    <w:p w:rsidR="000258FA" w:rsidRDefault="004D7A65" w:rsidP="0094261E">
      <w:pPr>
        <w:rPr>
          <w:i/>
        </w:rPr>
      </w:pPr>
      <w:r>
        <w:rPr>
          <w:i/>
        </w:rPr>
        <w:t>Aop 103-105- Rashodi po funkcijskoj klasifikaciji Službe kulture ,rashodi odgovaraju evidentiranim rashodima u PR-RAS obrascu</w:t>
      </w:r>
      <w:r w:rsidR="00304F70">
        <w:rPr>
          <w:i/>
        </w:rPr>
        <w:t xml:space="preserve"> Aop 630.</w:t>
      </w:r>
    </w:p>
    <w:p w:rsidR="000B4AED" w:rsidRDefault="00070CC8" w:rsidP="0094261E">
      <w:pPr>
        <w:rPr>
          <w:i/>
        </w:rPr>
      </w:pPr>
      <w:r>
        <w:rPr>
          <w:i/>
        </w:rPr>
        <w:t xml:space="preserve">  </w:t>
      </w:r>
      <w:r w:rsidR="004D7A65">
        <w:rPr>
          <w:i/>
        </w:rPr>
        <w:t xml:space="preserve">Obrazac P_VRIO –Izvještaj o promjenama u vrijednosti i obujmu imovine i obveza </w:t>
      </w:r>
    </w:p>
    <w:p w:rsidR="000B4AED" w:rsidRDefault="000B4AED" w:rsidP="0094261E">
      <w:pPr>
        <w:rPr>
          <w:i/>
        </w:rPr>
      </w:pPr>
      <w:r>
        <w:rPr>
          <w:i/>
        </w:rPr>
        <w:t xml:space="preserve">Aop 018- Promjene u obujmu imovine </w:t>
      </w:r>
      <w:r w:rsidR="00015200">
        <w:rPr>
          <w:i/>
        </w:rPr>
        <w:t xml:space="preserve">,povećanje </w:t>
      </w:r>
      <w:r>
        <w:rPr>
          <w:i/>
        </w:rPr>
        <w:t xml:space="preserve">u iznosu od </w:t>
      </w:r>
      <w:r w:rsidR="00015200">
        <w:rPr>
          <w:i/>
        </w:rPr>
        <w:t>3.869</w:t>
      </w:r>
      <w:r>
        <w:rPr>
          <w:i/>
        </w:rPr>
        <w:t>kn ,odnosi se na knjige</w:t>
      </w:r>
      <w:r w:rsidR="00015200">
        <w:rPr>
          <w:i/>
        </w:rPr>
        <w:t xml:space="preserve"> koje su donirane i poklonjene od Ministarstva kulture. Iznos smanjenja odnosi se na otpis/likvidaciju zastarjelog i uništenog knjižnog fonda u iznosu od 50.969 na temelju Odluke o otpisu knjižne građe iz fonda Narodne knjižnice i čitaonice Lipovljani.</w:t>
      </w:r>
    </w:p>
    <w:p w:rsidR="00304F70" w:rsidRDefault="00070CC8" w:rsidP="0094261E">
      <w:pPr>
        <w:rPr>
          <w:i/>
        </w:rPr>
      </w:pPr>
      <w:r>
        <w:rPr>
          <w:i/>
        </w:rPr>
        <w:t xml:space="preserve">  </w:t>
      </w:r>
      <w:r w:rsidR="000B4AED">
        <w:rPr>
          <w:i/>
        </w:rPr>
        <w:t xml:space="preserve">Obrazac Obveze </w:t>
      </w:r>
    </w:p>
    <w:p w:rsidR="00E72B14" w:rsidRPr="00E72B14" w:rsidRDefault="000B4AED" w:rsidP="00E72B14">
      <w:pPr>
        <w:rPr>
          <w:i/>
        </w:rPr>
      </w:pPr>
      <w:r>
        <w:rPr>
          <w:i/>
        </w:rPr>
        <w:t xml:space="preserve">Aop 036- </w:t>
      </w:r>
      <w:r w:rsidR="00D33B17">
        <w:rPr>
          <w:i/>
        </w:rPr>
        <w:t>S</w:t>
      </w:r>
      <w:r>
        <w:rPr>
          <w:i/>
        </w:rPr>
        <w:t xml:space="preserve">tanje </w:t>
      </w:r>
      <w:r w:rsidR="00E72B14">
        <w:rPr>
          <w:i/>
        </w:rPr>
        <w:t xml:space="preserve">nedospjelih </w:t>
      </w:r>
      <w:r>
        <w:rPr>
          <w:i/>
        </w:rPr>
        <w:t>obveza na kraju izvještajnog razdoblja</w:t>
      </w:r>
      <w:r w:rsidR="00E72B14">
        <w:rPr>
          <w:i/>
        </w:rPr>
        <w:t xml:space="preserve"> iznosi 2.221,07kn</w:t>
      </w:r>
      <w:r>
        <w:rPr>
          <w:i/>
        </w:rPr>
        <w:t xml:space="preserve"> </w:t>
      </w:r>
      <w:r w:rsidR="00D33B17">
        <w:rPr>
          <w:i/>
        </w:rPr>
        <w:t xml:space="preserve">, odnose </w:t>
      </w:r>
      <w:r w:rsidR="00E72B14">
        <w:rPr>
          <w:i/>
        </w:rPr>
        <w:t xml:space="preserve">se na; </w:t>
      </w:r>
      <w:r w:rsidR="00E72B14" w:rsidRPr="00E72B14">
        <w:rPr>
          <w:i/>
        </w:rPr>
        <w:t>Uredski materijal i ostali materijalni rashodi</w:t>
      </w:r>
      <w:r w:rsidR="00E72B14">
        <w:rPr>
          <w:i/>
        </w:rPr>
        <w:t>,</w:t>
      </w:r>
      <w:r w:rsidR="00E72B14" w:rsidRPr="00E72B14">
        <w:t xml:space="preserve"> </w:t>
      </w:r>
      <w:r w:rsidR="00E72B14" w:rsidRPr="00E72B14">
        <w:rPr>
          <w:i/>
        </w:rPr>
        <w:t xml:space="preserve">električna </w:t>
      </w:r>
      <w:r w:rsidR="00E72B14">
        <w:t>e</w:t>
      </w:r>
      <w:r w:rsidR="00E72B14" w:rsidRPr="00E72B14">
        <w:rPr>
          <w:i/>
        </w:rPr>
        <w:t>nergija</w:t>
      </w:r>
      <w:r w:rsidR="00E72B14">
        <w:rPr>
          <w:i/>
        </w:rPr>
        <w:t>,</w:t>
      </w:r>
      <w:r w:rsidR="00E72B14" w:rsidRPr="00E72B14">
        <w:t xml:space="preserve"> </w:t>
      </w:r>
      <w:r w:rsidR="00E72B14">
        <w:rPr>
          <w:i/>
        </w:rPr>
        <w:t>k</w:t>
      </w:r>
      <w:r w:rsidR="00E72B14" w:rsidRPr="00E72B14">
        <w:rPr>
          <w:i/>
        </w:rPr>
        <w:t>omunalne usluge</w:t>
      </w:r>
      <w:r w:rsidR="00E72B14">
        <w:rPr>
          <w:i/>
        </w:rPr>
        <w:t xml:space="preserve">; opskrba vodom i </w:t>
      </w:r>
      <w:r w:rsidR="00E72B14">
        <w:rPr>
          <w:i/>
        </w:rPr>
        <w:lastRenderedPageBreak/>
        <w:t>odvodnja te odvoz kom. otpada</w:t>
      </w:r>
      <w:r w:rsidR="00E72B14" w:rsidRPr="00E72B14">
        <w:t xml:space="preserve"> </w:t>
      </w:r>
      <w:r w:rsidR="00E72B14">
        <w:t>,o</w:t>
      </w:r>
      <w:r w:rsidR="00E72B14" w:rsidRPr="00E72B14">
        <w:rPr>
          <w:i/>
        </w:rPr>
        <w:t>stale nespomenute usluge</w:t>
      </w:r>
      <w:r w:rsidR="00E72B14">
        <w:rPr>
          <w:i/>
        </w:rPr>
        <w:t>-naknada FINA-i za eUsluge,</w:t>
      </w:r>
      <w:r w:rsidR="00E72B14" w:rsidRPr="00E72B14">
        <w:t xml:space="preserve"> </w:t>
      </w:r>
      <w:r w:rsidR="00E72B14" w:rsidRPr="00E72B14">
        <w:rPr>
          <w:i/>
        </w:rPr>
        <w:t>Obveze za bankarske usluge i usluge platnog prometa</w:t>
      </w:r>
      <w:r w:rsidR="00E72B14">
        <w:rPr>
          <w:i/>
        </w:rPr>
        <w:t>.</w:t>
      </w:r>
    </w:p>
    <w:p w:rsidR="00304F70" w:rsidRDefault="00304F70" w:rsidP="00E72B14">
      <w:pPr>
        <w:rPr>
          <w:i/>
        </w:rPr>
      </w:pPr>
    </w:p>
    <w:p w:rsidR="00304F70" w:rsidRDefault="00304F70" w:rsidP="0094261E">
      <w:pPr>
        <w:rPr>
          <w:i/>
        </w:rPr>
      </w:pPr>
    </w:p>
    <w:tbl>
      <w:tblPr>
        <w:tblW w:w="9576" w:type="dxa"/>
        <w:tblInd w:w="-30" w:type="dxa"/>
        <w:tblLayout w:type="fixed"/>
        <w:tblCellMar>
          <w:left w:w="30" w:type="dxa"/>
          <w:right w:w="30" w:type="dxa"/>
        </w:tblCellMar>
        <w:tblLook w:val="0000" w:firstRow="0" w:lastRow="0" w:firstColumn="0" w:lastColumn="0" w:noHBand="0" w:noVBand="0"/>
      </w:tblPr>
      <w:tblGrid>
        <w:gridCol w:w="815"/>
        <w:gridCol w:w="3388"/>
        <w:gridCol w:w="1233"/>
        <w:gridCol w:w="815"/>
        <w:gridCol w:w="942"/>
        <w:gridCol w:w="942"/>
        <w:gridCol w:w="626"/>
        <w:gridCol w:w="815"/>
      </w:tblGrid>
      <w:tr w:rsidR="00304F70" w:rsidRPr="00304F70" w:rsidTr="00304F70">
        <w:trPr>
          <w:trHeight w:val="252"/>
        </w:trPr>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p>
        </w:tc>
        <w:tc>
          <w:tcPr>
            <w:tcW w:w="3388"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p>
        </w:tc>
        <w:tc>
          <w:tcPr>
            <w:tcW w:w="1233"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Početno stanje</w:t>
            </w:r>
          </w:p>
        </w:tc>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p>
        </w:tc>
        <w:tc>
          <w:tcPr>
            <w:tcW w:w="942"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Promet</w:t>
            </w:r>
          </w:p>
        </w:tc>
        <w:tc>
          <w:tcPr>
            <w:tcW w:w="942"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p>
        </w:tc>
        <w:tc>
          <w:tcPr>
            <w:tcW w:w="626"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Saldo</w:t>
            </w:r>
          </w:p>
        </w:tc>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p>
        </w:tc>
      </w:tr>
      <w:tr w:rsidR="00304F70" w:rsidRPr="00304F70" w:rsidTr="00304F70">
        <w:trPr>
          <w:trHeight w:val="252"/>
        </w:trPr>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Broj računa</w:t>
            </w:r>
          </w:p>
        </w:tc>
        <w:tc>
          <w:tcPr>
            <w:tcW w:w="3388"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Naziv računa</w:t>
            </w:r>
          </w:p>
        </w:tc>
        <w:tc>
          <w:tcPr>
            <w:tcW w:w="1233"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Duguje</w:t>
            </w:r>
          </w:p>
        </w:tc>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Potražuje</w:t>
            </w:r>
          </w:p>
        </w:tc>
        <w:tc>
          <w:tcPr>
            <w:tcW w:w="942"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Duguje</w:t>
            </w:r>
          </w:p>
        </w:tc>
        <w:tc>
          <w:tcPr>
            <w:tcW w:w="942"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Potražuje</w:t>
            </w:r>
          </w:p>
        </w:tc>
        <w:tc>
          <w:tcPr>
            <w:tcW w:w="626"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Duguje</w:t>
            </w:r>
          </w:p>
        </w:tc>
        <w:tc>
          <w:tcPr>
            <w:tcW w:w="815" w:type="dxa"/>
            <w:tcBorders>
              <w:top w:val="nil"/>
              <w:left w:val="nil"/>
              <w:bottom w:val="nil"/>
              <w:right w:val="nil"/>
            </w:tcBorders>
            <w:shd w:val="solid" w:color="80808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Potražuje</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231110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Obveze za zaposlene i privremeno zaposlene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87.252,78</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87.252,78</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231120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Obveze za vježbenike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5.000,00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5.000,00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231210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Obveze za bolovanja do 42 dana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3.000,00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3.000,00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231310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Obveze za plaće u naravi</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21.813,22</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21.813,22</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231320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Računski plan nastao konverzijom</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17.995,90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17.995,90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231</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zaposlene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135.061,90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135.061,90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r>
      <w:tr w:rsidR="00304F70" w:rsidRPr="00304F70" w:rsidTr="00304F70">
        <w:trPr>
          <w:trHeight w:val="504"/>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232120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Naknade za prijevoz, za rad na terenu i odvojeni život</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3.890,80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3.890,80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232210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Uredski materijal i ostali materijalni rashodi</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641,35</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2.425,66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2.408,51</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624,20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232230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Energija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1.192,25</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20.873,36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20.976,09</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1.294,98</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Usluge telefona, pošte i prijevoza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274,00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3.399,16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3.125,16</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232320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Usluge tekućeg i inv. održavanja građ. objekata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1.555,38</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1.555,38</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232329</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Ostale usluge tekućeg i inv. održavanja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433,50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433,50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232330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Usluge promidžbe i informiranja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174,00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687,00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513,00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232340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Komunalne usluge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329,64</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1.639,82</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1.458,57</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148,39</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232370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Intelektualne i osobne usluge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12.000,00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12.000,00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232380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Računalne usluge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5.634,91</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5.634,91</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232390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Ostale usluge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637,50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19.525,00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18.887,50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232392</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Ostale nespomenute usluge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12,50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12,50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12,50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12,50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232920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Premije osiguranja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472,50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472,50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232930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Reprezentacija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208,46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208,46</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232990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Ostali nespomenuti rashodi poslovanja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250,00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250,00</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232</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materijalne rashode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3.261,24</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73.008,05</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71.826,88</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2.080,07</w:t>
            </w:r>
          </w:p>
        </w:tc>
      </w:tr>
      <w:tr w:rsidR="00304F70" w:rsidRPr="00304F70" w:rsidTr="00304F70">
        <w:trPr>
          <w:trHeight w:val="504"/>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234310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Obveze za bankarske usluge i usluge platnog prometa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1.613,36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1.754,36</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141,00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234</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financijske rashode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1.613,36</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1.754,36</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141,00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23</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rashode poslovanja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3.261,24</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209.683,31</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208.643,14</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2.221,07</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242410</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color w:val="000000"/>
                <w:sz w:val="14"/>
                <w:szCs w:val="14"/>
              </w:rPr>
            </w:pPr>
            <w:r w:rsidRPr="00304F70">
              <w:rPr>
                <w:rFonts w:ascii="Arial" w:hAnsi="Arial" w:cs="Arial"/>
                <w:color w:val="000000"/>
                <w:sz w:val="14"/>
                <w:szCs w:val="14"/>
              </w:rPr>
              <w:t>Knjige u knjižnicama</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30.072,62</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30.072,62</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color w:val="000000"/>
                <w:sz w:val="14"/>
                <w:szCs w:val="14"/>
              </w:rPr>
            </w:pPr>
            <w:r w:rsidRPr="00304F70">
              <w:rPr>
                <w:rFonts w:ascii="Arial" w:hAnsi="Arial" w:cs="Arial"/>
                <w:color w:val="000000"/>
                <w:sz w:val="14"/>
                <w:szCs w:val="14"/>
              </w:rPr>
              <w:t>0,00</w:t>
            </w:r>
          </w:p>
        </w:tc>
      </w:tr>
      <w:tr w:rsidR="00304F70" w:rsidRPr="00304F70" w:rsidTr="00304F70">
        <w:trPr>
          <w:trHeight w:val="504"/>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242</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nabavu proizvedene dugotrajne imovine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30.072,62</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30.072,62</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r>
      <w:tr w:rsidR="00304F70" w:rsidRPr="00304F70" w:rsidTr="00304F70">
        <w:trPr>
          <w:trHeight w:val="252"/>
        </w:trPr>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24</w:t>
            </w:r>
          </w:p>
        </w:tc>
        <w:tc>
          <w:tcPr>
            <w:tcW w:w="3388" w:type="dxa"/>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 za nabavu nefinancijske imovine</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30.072,62</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30.072,62</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r>
      <w:tr w:rsidR="00304F70" w:rsidRPr="00304F70" w:rsidTr="00304F70">
        <w:trPr>
          <w:trHeight w:val="252"/>
        </w:trPr>
        <w:tc>
          <w:tcPr>
            <w:tcW w:w="815"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2</w:t>
            </w:r>
          </w:p>
        </w:tc>
        <w:tc>
          <w:tcPr>
            <w:tcW w:w="3388"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Obveze</w:t>
            </w:r>
          </w:p>
        </w:tc>
        <w:tc>
          <w:tcPr>
            <w:tcW w:w="1233"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3.261,24</w:t>
            </w:r>
          </w:p>
        </w:tc>
        <w:tc>
          <w:tcPr>
            <w:tcW w:w="942"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239.755,93</w:t>
            </w:r>
          </w:p>
        </w:tc>
        <w:tc>
          <w:tcPr>
            <w:tcW w:w="942"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238.715,76</w:t>
            </w:r>
          </w:p>
        </w:tc>
        <w:tc>
          <w:tcPr>
            <w:tcW w:w="626"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shd w:val="solid" w:color="C0C0C0" w:fill="auto"/>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2.221,07</w:t>
            </w:r>
          </w:p>
        </w:tc>
      </w:tr>
      <w:tr w:rsidR="00304F70" w:rsidRPr="00304F70" w:rsidTr="00304F70">
        <w:trPr>
          <w:trHeight w:val="252"/>
        </w:trPr>
        <w:tc>
          <w:tcPr>
            <w:tcW w:w="4203" w:type="dxa"/>
            <w:gridSpan w:val="2"/>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rPr>
                <w:rFonts w:ascii="Arial" w:hAnsi="Arial" w:cs="Arial"/>
                <w:b/>
                <w:bCs/>
                <w:color w:val="FFFFFF"/>
                <w:sz w:val="14"/>
                <w:szCs w:val="14"/>
              </w:rPr>
            </w:pPr>
            <w:r w:rsidRPr="00304F70">
              <w:rPr>
                <w:rFonts w:ascii="Arial" w:hAnsi="Arial" w:cs="Arial"/>
                <w:b/>
                <w:bCs/>
                <w:color w:val="FFFFFF"/>
                <w:sz w:val="14"/>
                <w:szCs w:val="14"/>
              </w:rPr>
              <w:t>Ukupno za ostalo:</w:t>
            </w:r>
          </w:p>
        </w:tc>
        <w:tc>
          <w:tcPr>
            <w:tcW w:w="1233"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0,00</w:t>
            </w:r>
          </w:p>
        </w:tc>
        <w:tc>
          <w:tcPr>
            <w:tcW w:w="815"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3.261,24</w:t>
            </w:r>
          </w:p>
        </w:tc>
        <w:tc>
          <w:tcPr>
            <w:tcW w:w="942"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239.755,93</w:t>
            </w:r>
          </w:p>
        </w:tc>
        <w:tc>
          <w:tcPr>
            <w:tcW w:w="942"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238.715,76</w:t>
            </w:r>
          </w:p>
        </w:tc>
        <w:tc>
          <w:tcPr>
            <w:tcW w:w="626"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0,00</w:t>
            </w:r>
          </w:p>
        </w:tc>
        <w:tc>
          <w:tcPr>
            <w:tcW w:w="815" w:type="dxa"/>
            <w:tcBorders>
              <w:top w:val="nil"/>
              <w:left w:val="nil"/>
              <w:bottom w:val="nil"/>
              <w:right w:val="nil"/>
            </w:tcBorders>
            <w:shd w:val="solid" w:color="333333" w:fill="auto"/>
          </w:tcPr>
          <w:p w:rsidR="00304F70" w:rsidRPr="00304F70" w:rsidRDefault="00304F70">
            <w:pPr>
              <w:autoSpaceDE w:val="0"/>
              <w:autoSpaceDN w:val="0"/>
              <w:adjustRightInd w:val="0"/>
              <w:spacing w:after="0" w:line="240" w:lineRule="auto"/>
              <w:jc w:val="right"/>
              <w:rPr>
                <w:rFonts w:ascii="Arial" w:hAnsi="Arial" w:cs="Arial"/>
                <w:b/>
                <w:bCs/>
                <w:color w:val="FFFFFF"/>
                <w:sz w:val="14"/>
                <w:szCs w:val="14"/>
              </w:rPr>
            </w:pPr>
            <w:r w:rsidRPr="00304F70">
              <w:rPr>
                <w:rFonts w:ascii="Arial" w:hAnsi="Arial" w:cs="Arial"/>
                <w:b/>
                <w:bCs/>
                <w:color w:val="FFFFFF"/>
                <w:sz w:val="14"/>
                <w:szCs w:val="14"/>
              </w:rPr>
              <w:t>2.221,07</w:t>
            </w:r>
          </w:p>
        </w:tc>
      </w:tr>
      <w:tr w:rsidR="00304F70" w:rsidRPr="00304F70" w:rsidTr="00304F70">
        <w:trPr>
          <w:trHeight w:val="252"/>
        </w:trPr>
        <w:tc>
          <w:tcPr>
            <w:tcW w:w="4203" w:type="dxa"/>
            <w:gridSpan w:val="2"/>
            <w:tcBorders>
              <w:top w:val="nil"/>
              <w:left w:val="nil"/>
              <w:bottom w:val="nil"/>
              <w:right w:val="nil"/>
            </w:tcBorders>
          </w:tcPr>
          <w:p w:rsidR="00304F70" w:rsidRPr="00304F70" w:rsidRDefault="00304F70">
            <w:pPr>
              <w:autoSpaceDE w:val="0"/>
              <w:autoSpaceDN w:val="0"/>
              <w:adjustRightInd w:val="0"/>
              <w:spacing w:after="0" w:line="240" w:lineRule="auto"/>
              <w:rPr>
                <w:rFonts w:ascii="Arial" w:hAnsi="Arial" w:cs="Arial"/>
                <w:b/>
                <w:bCs/>
                <w:color w:val="000000"/>
                <w:sz w:val="14"/>
                <w:szCs w:val="14"/>
              </w:rPr>
            </w:pPr>
            <w:r w:rsidRPr="00304F70">
              <w:rPr>
                <w:rFonts w:ascii="Arial" w:hAnsi="Arial" w:cs="Arial"/>
                <w:b/>
                <w:bCs/>
                <w:color w:val="000000"/>
                <w:sz w:val="14"/>
                <w:szCs w:val="14"/>
              </w:rPr>
              <w:t xml:space="preserve">Sveukupno: </w:t>
            </w:r>
          </w:p>
        </w:tc>
        <w:tc>
          <w:tcPr>
            <w:tcW w:w="1233"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3.261,24</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239.755,93</w:t>
            </w:r>
          </w:p>
        </w:tc>
        <w:tc>
          <w:tcPr>
            <w:tcW w:w="942"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238.715,76</w:t>
            </w:r>
          </w:p>
        </w:tc>
        <w:tc>
          <w:tcPr>
            <w:tcW w:w="626"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0,00</w:t>
            </w:r>
          </w:p>
        </w:tc>
        <w:tc>
          <w:tcPr>
            <w:tcW w:w="815" w:type="dxa"/>
            <w:tcBorders>
              <w:top w:val="nil"/>
              <w:left w:val="nil"/>
              <w:bottom w:val="nil"/>
              <w:right w:val="nil"/>
            </w:tcBorders>
          </w:tcPr>
          <w:p w:rsidR="00304F70" w:rsidRPr="00304F70" w:rsidRDefault="00304F70">
            <w:pPr>
              <w:autoSpaceDE w:val="0"/>
              <w:autoSpaceDN w:val="0"/>
              <w:adjustRightInd w:val="0"/>
              <w:spacing w:after="0" w:line="240" w:lineRule="auto"/>
              <w:jc w:val="right"/>
              <w:rPr>
                <w:rFonts w:ascii="Arial" w:hAnsi="Arial" w:cs="Arial"/>
                <w:b/>
                <w:bCs/>
                <w:color w:val="000000"/>
                <w:sz w:val="14"/>
                <w:szCs w:val="14"/>
              </w:rPr>
            </w:pPr>
            <w:r w:rsidRPr="00304F70">
              <w:rPr>
                <w:rFonts w:ascii="Arial" w:hAnsi="Arial" w:cs="Arial"/>
                <w:b/>
                <w:bCs/>
                <w:color w:val="000000"/>
                <w:sz w:val="14"/>
                <w:szCs w:val="14"/>
              </w:rPr>
              <w:t>2.221,07</w:t>
            </w:r>
          </w:p>
        </w:tc>
      </w:tr>
    </w:tbl>
    <w:p w:rsidR="00304F70" w:rsidRDefault="00304F70" w:rsidP="0094261E">
      <w:pPr>
        <w:rPr>
          <w:i/>
        </w:rPr>
      </w:pPr>
    </w:p>
    <w:p w:rsidR="00B1157A" w:rsidRDefault="00B1157A" w:rsidP="0094261E">
      <w:pPr>
        <w:rPr>
          <w:i/>
        </w:rPr>
      </w:pPr>
    </w:p>
    <w:p w:rsidR="003E7A79" w:rsidRPr="003E7A79" w:rsidRDefault="00BD18B1" w:rsidP="003E7A79">
      <w:pPr>
        <w:spacing w:after="0"/>
        <w:rPr>
          <w:b/>
          <w:i/>
        </w:rPr>
      </w:pPr>
      <w:r>
        <w:rPr>
          <w:b/>
          <w:i/>
        </w:rPr>
        <w:t>Bilješka br.</w:t>
      </w:r>
      <w:r w:rsidR="000258FA">
        <w:rPr>
          <w:b/>
          <w:i/>
        </w:rPr>
        <w:t>4</w:t>
      </w:r>
    </w:p>
    <w:p w:rsidR="00B1157A" w:rsidRDefault="00B1157A" w:rsidP="003E7A79">
      <w:pPr>
        <w:spacing w:after="0"/>
        <w:rPr>
          <w:i/>
        </w:rPr>
      </w:pPr>
    </w:p>
    <w:p w:rsidR="00B1157A" w:rsidRDefault="00B1157A" w:rsidP="003E7A79">
      <w:pPr>
        <w:spacing w:after="0"/>
        <w:rPr>
          <w:i/>
        </w:rPr>
      </w:pPr>
    </w:p>
    <w:p w:rsidR="006423B9" w:rsidRPr="00B1157A" w:rsidRDefault="003E7A79" w:rsidP="003E7A79">
      <w:pPr>
        <w:spacing w:after="0"/>
        <w:rPr>
          <w:b/>
          <w:i/>
        </w:rPr>
      </w:pPr>
      <w:r w:rsidRPr="00B1157A">
        <w:rPr>
          <w:b/>
          <w:i/>
        </w:rPr>
        <w:t xml:space="preserve">Aktivnosti </w:t>
      </w:r>
      <w:r w:rsidR="00BD18B1" w:rsidRPr="00B1157A">
        <w:rPr>
          <w:b/>
          <w:i/>
        </w:rPr>
        <w:t xml:space="preserve">i pokazatelji uspješnosti </w:t>
      </w:r>
      <w:r w:rsidR="006423B9" w:rsidRPr="00B1157A">
        <w:rPr>
          <w:b/>
          <w:i/>
        </w:rPr>
        <w:t xml:space="preserve"> </w:t>
      </w:r>
    </w:p>
    <w:p w:rsidR="00B1157A" w:rsidRPr="00B1157A" w:rsidRDefault="00B1157A" w:rsidP="00B1157A">
      <w:pPr>
        <w:spacing w:after="0"/>
        <w:rPr>
          <w:i/>
        </w:rPr>
      </w:pPr>
      <w:r w:rsidRPr="00B1157A">
        <w:rPr>
          <w:i/>
        </w:rPr>
        <w:t>Siječanj –</w:t>
      </w:r>
    </w:p>
    <w:p w:rsidR="00B1157A" w:rsidRPr="00B1157A" w:rsidRDefault="00B1157A" w:rsidP="00B1157A">
      <w:pPr>
        <w:spacing w:after="0"/>
        <w:rPr>
          <w:i/>
        </w:rPr>
      </w:pPr>
      <w:r w:rsidRPr="00B1157A">
        <w:rPr>
          <w:i/>
        </w:rPr>
        <w:t>•</w:t>
      </w:r>
      <w:r w:rsidRPr="00B1157A">
        <w:rPr>
          <w:i/>
        </w:rPr>
        <w:tab/>
        <w:t>10.01. – Obilježavanje dana rođenja hrvatskog pjesnika Dobriše Cesarića i mini izložba njegovih knjiga</w:t>
      </w:r>
    </w:p>
    <w:p w:rsidR="00B1157A" w:rsidRPr="00B1157A" w:rsidRDefault="00B1157A" w:rsidP="00B1157A">
      <w:pPr>
        <w:spacing w:after="0"/>
        <w:rPr>
          <w:i/>
        </w:rPr>
      </w:pPr>
      <w:r w:rsidRPr="00B1157A">
        <w:rPr>
          <w:i/>
        </w:rPr>
        <w:t>•</w:t>
      </w:r>
      <w:r w:rsidRPr="00B1157A">
        <w:rPr>
          <w:i/>
        </w:rPr>
        <w:tab/>
        <w:t>27.01. – Izložba knjiga povodom Dana sjećanja na Holokaust</w:t>
      </w:r>
    </w:p>
    <w:p w:rsidR="00B1157A" w:rsidRPr="00B1157A" w:rsidRDefault="00B1157A" w:rsidP="00B1157A">
      <w:pPr>
        <w:spacing w:after="0"/>
        <w:rPr>
          <w:i/>
        </w:rPr>
      </w:pPr>
      <w:r w:rsidRPr="00B1157A">
        <w:rPr>
          <w:i/>
        </w:rPr>
        <w:lastRenderedPageBreak/>
        <w:t>•</w:t>
      </w:r>
      <w:r w:rsidRPr="00B1157A">
        <w:rPr>
          <w:i/>
        </w:rPr>
        <w:tab/>
        <w:t>31.01. – Podrška u dojenju u suradnji s patronažnom sestrom Ines Jakovljević i Suzanom Ugrica (voditeljica Grupe potpore dojenju Lipovljana)</w:t>
      </w:r>
    </w:p>
    <w:p w:rsidR="00B1157A" w:rsidRPr="00B1157A" w:rsidRDefault="00B1157A" w:rsidP="00B1157A">
      <w:pPr>
        <w:spacing w:after="0"/>
        <w:rPr>
          <w:i/>
        </w:rPr>
      </w:pPr>
      <w:r w:rsidRPr="00B1157A">
        <w:rPr>
          <w:i/>
        </w:rPr>
        <w:t>•</w:t>
      </w:r>
      <w:r w:rsidRPr="00B1157A">
        <w:rPr>
          <w:i/>
        </w:rPr>
        <w:tab/>
        <w:t>31.01. – Antidepresvirka (1. sat glazbene kulture), sudjelovali lokalni pjevači i svirači (Danijel Mutić, Josip Mutić i Kristijan Sudra)</w:t>
      </w:r>
    </w:p>
    <w:p w:rsidR="00B1157A" w:rsidRPr="00B1157A" w:rsidRDefault="00B1157A" w:rsidP="00B1157A">
      <w:pPr>
        <w:spacing w:after="0"/>
        <w:rPr>
          <w:i/>
        </w:rPr>
      </w:pPr>
      <w:r w:rsidRPr="00B1157A">
        <w:rPr>
          <w:i/>
        </w:rPr>
        <w:t xml:space="preserve">Veljača – </w:t>
      </w:r>
    </w:p>
    <w:p w:rsidR="00B1157A" w:rsidRPr="00B1157A" w:rsidRDefault="00B1157A" w:rsidP="00B1157A">
      <w:pPr>
        <w:spacing w:after="0"/>
        <w:rPr>
          <w:i/>
        </w:rPr>
      </w:pPr>
      <w:r w:rsidRPr="00B1157A">
        <w:rPr>
          <w:i/>
        </w:rPr>
        <w:t>•</w:t>
      </w:r>
      <w:r w:rsidRPr="00B1157A">
        <w:rPr>
          <w:i/>
        </w:rPr>
        <w:tab/>
        <w:t xml:space="preserve">02.02. - 27.02. –Akcija „Daruj slikovnicu“ povodom nacionalne kampanje „Čitaj mi“ </w:t>
      </w:r>
    </w:p>
    <w:p w:rsidR="00B1157A" w:rsidRPr="00B1157A" w:rsidRDefault="00B1157A" w:rsidP="00B1157A">
      <w:pPr>
        <w:spacing w:after="0"/>
        <w:rPr>
          <w:i/>
        </w:rPr>
      </w:pPr>
      <w:r w:rsidRPr="00B1157A">
        <w:rPr>
          <w:i/>
        </w:rPr>
        <w:t>•</w:t>
      </w:r>
      <w:r w:rsidRPr="00B1157A">
        <w:rPr>
          <w:i/>
        </w:rPr>
        <w:tab/>
        <w:t>07.02. – Predstava za djecu vrtića „Osmijeh, sreća, dječja lica i jedna priča pričalica“ (Šareni svijet, Ivica Kolomar)</w:t>
      </w:r>
    </w:p>
    <w:p w:rsidR="00B1157A" w:rsidRPr="00B1157A" w:rsidRDefault="00B1157A" w:rsidP="00B1157A">
      <w:pPr>
        <w:spacing w:after="0"/>
        <w:rPr>
          <w:i/>
        </w:rPr>
      </w:pPr>
      <w:r w:rsidRPr="00B1157A">
        <w:rPr>
          <w:i/>
        </w:rPr>
        <w:t>•</w:t>
      </w:r>
      <w:r w:rsidRPr="00B1157A">
        <w:rPr>
          <w:i/>
        </w:rPr>
        <w:tab/>
        <w:t>11.02. – Radionica „Širimo ljubav“ povodom Valentinova u suradnji s učiteljicom slovačkog jezika Jelenom Dejanović i djecom koja uče slovački jezik u OŠ Josip Kozarac</w:t>
      </w:r>
    </w:p>
    <w:p w:rsidR="00B1157A" w:rsidRPr="00B1157A" w:rsidRDefault="00B1157A" w:rsidP="00B1157A">
      <w:pPr>
        <w:spacing w:after="0"/>
        <w:rPr>
          <w:i/>
        </w:rPr>
      </w:pPr>
      <w:r w:rsidRPr="00B1157A">
        <w:rPr>
          <w:i/>
        </w:rPr>
        <w:t>•</w:t>
      </w:r>
      <w:r w:rsidRPr="00B1157A">
        <w:rPr>
          <w:i/>
        </w:rPr>
        <w:tab/>
        <w:t>28.02. – Podrška u dojenju u suradnji s patronažnom sestrom Ines Jakovljević i Suzanom Ugrica (voditeljica Grupe potpore dojenju Lipovljana)</w:t>
      </w:r>
    </w:p>
    <w:p w:rsidR="00B1157A" w:rsidRPr="00B1157A" w:rsidRDefault="00B1157A" w:rsidP="00B1157A">
      <w:pPr>
        <w:spacing w:after="0"/>
        <w:rPr>
          <w:i/>
        </w:rPr>
      </w:pPr>
      <w:r w:rsidRPr="00B1157A">
        <w:rPr>
          <w:i/>
        </w:rPr>
        <w:t>Ožujak –</w:t>
      </w:r>
    </w:p>
    <w:p w:rsidR="00B1157A" w:rsidRPr="00B1157A" w:rsidRDefault="00B1157A" w:rsidP="00B1157A">
      <w:pPr>
        <w:spacing w:after="0"/>
        <w:rPr>
          <w:i/>
        </w:rPr>
      </w:pPr>
      <w:r w:rsidRPr="00B1157A">
        <w:rPr>
          <w:i/>
        </w:rPr>
        <w:t>•</w:t>
      </w:r>
      <w:r w:rsidRPr="00B1157A">
        <w:rPr>
          <w:i/>
        </w:rPr>
        <w:tab/>
        <w:t>02.03. – Obilježavanje rođenja Marije Jurić Zagorke</w:t>
      </w:r>
    </w:p>
    <w:p w:rsidR="00B1157A" w:rsidRPr="00B1157A" w:rsidRDefault="00B1157A" w:rsidP="00B1157A">
      <w:pPr>
        <w:spacing w:after="0"/>
        <w:rPr>
          <w:i/>
        </w:rPr>
      </w:pPr>
      <w:r w:rsidRPr="00B1157A">
        <w:rPr>
          <w:i/>
        </w:rPr>
        <w:t>•</w:t>
      </w:r>
      <w:r w:rsidRPr="00B1157A">
        <w:rPr>
          <w:i/>
        </w:rPr>
        <w:tab/>
        <w:t xml:space="preserve">19.03. – Zatvaranje knjižnice zbog pandemije Coronavirus </w:t>
      </w:r>
    </w:p>
    <w:p w:rsidR="00B1157A" w:rsidRPr="00B1157A" w:rsidRDefault="00B1157A" w:rsidP="00B1157A">
      <w:pPr>
        <w:spacing w:after="0"/>
        <w:rPr>
          <w:i/>
        </w:rPr>
      </w:pPr>
      <w:r w:rsidRPr="00B1157A">
        <w:rPr>
          <w:i/>
        </w:rPr>
        <w:t>•</w:t>
      </w:r>
      <w:r w:rsidRPr="00B1157A">
        <w:rPr>
          <w:i/>
        </w:rPr>
        <w:tab/>
        <w:t>27.03. – Pokrenut postupak revizije svih knjiga u fondu knjižnice u trajanju od dva mjeseca (do 29.05.) uz suglasnost matične knjižnice Narodna knjižnica i čitaonica Ante Gotovac, Sisak</w:t>
      </w:r>
    </w:p>
    <w:p w:rsidR="00B1157A" w:rsidRPr="00B1157A" w:rsidRDefault="00B1157A" w:rsidP="00B1157A">
      <w:pPr>
        <w:spacing w:after="0"/>
        <w:rPr>
          <w:i/>
        </w:rPr>
      </w:pPr>
      <w:r w:rsidRPr="00B1157A">
        <w:rPr>
          <w:i/>
        </w:rPr>
        <w:t>Revizija se radila prema Zakonu o knjižnicama i prema Pravilniku za reviziju i otpis knjižnične građe – knjižnice koje broje fond knjiga više od deset tisuća svezaka obvezne su napraviti reviziju svakih šest godina; zadnja revizija provedena je 2013. godine).</w:t>
      </w:r>
    </w:p>
    <w:p w:rsidR="00B1157A" w:rsidRPr="00B1157A" w:rsidRDefault="00B1157A" w:rsidP="00B1157A">
      <w:pPr>
        <w:spacing w:after="0"/>
        <w:rPr>
          <w:i/>
        </w:rPr>
      </w:pPr>
      <w:r w:rsidRPr="00B1157A">
        <w:rPr>
          <w:i/>
        </w:rPr>
        <w:t>Do provođenja revizije u knjizi inventara uvedeno je 10.655 svezaka knjiga.</w:t>
      </w:r>
    </w:p>
    <w:p w:rsidR="00B1157A" w:rsidRPr="00B1157A" w:rsidRDefault="00B1157A" w:rsidP="00B1157A">
      <w:pPr>
        <w:spacing w:after="0"/>
        <w:rPr>
          <w:i/>
        </w:rPr>
      </w:pPr>
      <w:r w:rsidRPr="00B1157A">
        <w:rPr>
          <w:i/>
        </w:rPr>
        <w:t>Za otpis prema kriterijima dotrajalo, uništeno i zastarjelo predložen je 891 svezak knjiga.</w:t>
      </w:r>
    </w:p>
    <w:p w:rsidR="00B1157A" w:rsidRPr="00B1157A" w:rsidRDefault="00B1157A" w:rsidP="00B1157A">
      <w:pPr>
        <w:spacing w:after="0"/>
        <w:rPr>
          <w:i/>
        </w:rPr>
      </w:pPr>
      <w:r w:rsidRPr="00B1157A">
        <w:rPr>
          <w:i/>
        </w:rPr>
        <w:t>Kada se provede predloženi otpis, knjižnični fond knjižnice brojit će 9.764 svezaka.</w:t>
      </w:r>
    </w:p>
    <w:p w:rsidR="00B1157A" w:rsidRPr="00B1157A" w:rsidRDefault="00B1157A" w:rsidP="00B1157A">
      <w:pPr>
        <w:spacing w:after="0"/>
        <w:rPr>
          <w:i/>
        </w:rPr>
      </w:pPr>
      <w:r w:rsidRPr="00B1157A">
        <w:rPr>
          <w:i/>
        </w:rPr>
        <w:t>Ukupna vrijednost predloženog otpisa iznosi 50.968,91 kn.</w:t>
      </w:r>
    </w:p>
    <w:p w:rsidR="00B1157A" w:rsidRPr="00B1157A" w:rsidRDefault="00B1157A" w:rsidP="00B1157A">
      <w:pPr>
        <w:spacing w:after="0"/>
        <w:rPr>
          <w:i/>
        </w:rPr>
      </w:pPr>
      <w:r w:rsidRPr="00B1157A">
        <w:rPr>
          <w:i/>
        </w:rPr>
        <w:t>Otpisane knjige biti će ponuđene korisnicima knjižnice. Do kraja godine dio knjiga koje neće biti uzete od strane korisnika biti će prenamijenjene za fond u ambulanti, a ostatak će ići u stari papir kako je određeno Pravilnikom o reviziji i otpisu.</w:t>
      </w:r>
    </w:p>
    <w:p w:rsidR="00B1157A" w:rsidRPr="00B1157A" w:rsidRDefault="00B1157A" w:rsidP="00B1157A">
      <w:pPr>
        <w:spacing w:after="0"/>
        <w:rPr>
          <w:i/>
        </w:rPr>
      </w:pPr>
      <w:r w:rsidRPr="00B1157A">
        <w:rPr>
          <w:i/>
        </w:rPr>
        <w:t>Travanj-</w:t>
      </w:r>
    </w:p>
    <w:p w:rsidR="00B1157A" w:rsidRPr="00B1157A" w:rsidRDefault="00B1157A" w:rsidP="00B1157A">
      <w:pPr>
        <w:spacing w:after="0"/>
        <w:rPr>
          <w:i/>
        </w:rPr>
      </w:pPr>
      <w:r w:rsidRPr="00B1157A">
        <w:rPr>
          <w:i/>
        </w:rPr>
        <w:t>•</w:t>
      </w:r>
      <w:r w:rsidRPr="00B1157A">
        <w:rPr>
          <w:i/>
        </w:rPr>
        <w:tab/>
        <w:t>01.04. – Obavijest korisnicima o portalu Besplatne elektroničke knjige i postavljanje poveznice na spomenuti portal „BEK“</w:t>
      </w:r>
    </w:p>
    <w:p w:rsidR="00B1157A" w:rsidRPr="00B1157A" w:rsidRDefault="00B1157A" w:rsidP="00B1157A">
      <w:pPr>
        <w:spacing w:after="0"/>
        <w:rPr>
          <w:i/>
        </w:rPr>
      </w:pPr>
      <w:r w:rsidRPr="00B1157A">
        <w:rPr>
          <w:i/>
        </w:rPr>
        <w:t>•</w:t>
      </w:r>
      <w:r w:rsidRPr="00B1157A">
        <w:rPr>
          <w:i/>
        </w:rPr>
        <w:tab/>
        <w:t>02.04. – Obilježavanje Međunarodnog dana dječje knjige putem društvenih mreža (postavljene poveznice na bajke Hansa Christiana Andersena)</w:t>
      </w:r>
    </w:p>
    <w:p w:rsidR="00B1157A" w:rsidRPr="00B1157A" w:rsidRDefault="00B1157A" w:rsidP="00B1157A">
      <w:pPr>
        <w:spacing w:after="0"/>
        <w:rPr>
          <w:i/>
        </w:rPr>
      </w:pPr>
      <w:r w:rsidRPr="00B1157A">
        <w:rPr>
          <w:i/>
        </w:rPr>
        <w:t>•</w:t>
      </w:r>
      <w:r w:rsidRPr="00B1157A">
        <w:rPr>
          <w:i/>
        </w:rPr>
        <w:tab/>
        <w:t>22.04. – Obilježavanje Dana hrvatske knjige putem Facebook stranice knjižnice</w:t>
      </w:r>
    </w:p>
    <w:p w:rsidR="00B1157A" w:rsidRPr="00B1157A" w:rsidRDefault="00B1157A" w:rsidP="00B1157A">
      <w:pPr>
        <w:spacing w:after="0"/>
        <w:rPr>
          <w:i/>
        </w:rPr>
      </w:pPr>
      <w:r w:rsidRPr="00B1157A">
        <w:rPr>
          <w:i/>
        </w:rPr>
        <w:t>•</w:t>
      </w:r>
      <w:r w:rsidRPr="00B1157A">
        <w:rPr>
          <w:i/>
        </w:rPr>
        <w:tab/>
        <w:t>23.04. – Noć knjige – online čitanje priča s tetama iz vrtića „Dječji vrtić Iskrica“</w:t>
      </w:r>
    </w:p>
    <w:p w:rsidR="00B1157A" w:rsidRPr="00B1157A" w:rsidRDefault="00B1157A" w:rsidP="00B1157A">
      <w:pPr>
        <w:spacing w:after="0"/>
        <w:rPr>
          <w:i/>
        </w:rPr>
      </w:pPr>
      <w:r w:rsidRPr="00B1157A">
        <w:rPr>
          <w:i/>
        </w:rPr>
        <w:t>•</w:t>
      </w:r>
      <w:r w:rsidRPr="00B1157A">
        <w:rPr>
          <w:i/>
        </w:rPr>
        <w:tab/>
        <w:t xml:space="preserve">27.04. – korisnicima omogućeno vraćanje knjiga </w:t>
      </w:r>
    </w:p>
    <w:p w:rsidR="00B1157A" w:rsidRPr="00B1157A" w:rsidRDefault="00B1157A" w:rsidP="00B1157A">
      <w:pPr>
        <w:spacing w:after="0"/>
        <w:rPr>
          <w:i/>
        </w:rPr>
      </w:pPr>
      <w:r w:rsidRPr="00B1157A">
        <w:rPr>
          <w:i/>
        </w:rPr>
        <w:t xml:space="preserve">Svibanj – </w:t>
      </w:r>
    </w:p>
    <w:p w:rsidR="00B1157A" w:rsidRPr="00B1157A" w:rsidRDefault="00B1157A" w:rsidP="00B1157A">
      <w:pPr>
        <w:spacing w:after="0"/>
        <w:rPr>
          <w:i/>
        </w:rPr>
      </w:pPr>
      <w:r w:rsidRPr="00B1157A">
        <w:rPr>
          <w:i/>
        </w:rPr>
        <w:t>•</w:t>
      </w:r>
      <w:r w:rsidRPr="00B1157A">
        <w:rPr>
          <w:i/>
        </w:rPr>
        <w:tab/>
        <w:t>19.05. – Knjižnica je otvorila svoja vrata za korisnike nakon revizije i nakon mjera zatvaranja zbog Covida-19</w:t>
      </w:r>
    </w:p>
    <w:p w:rsidR="00B1157A" w:rsidRPr="00B1157A" w:rsidRDefault="00B1157A" w:rsidP="00B1157A">
      <w:pPr>
        <w:spacing w:after="0"/>
        <w:rPr>
          <w:i/>
        </w:rPr>
      </w:pPr>
      <w:r w:rsidRPr="00B1157A">
        <w:rPr>
          <w:i/>
        </w:rPr>
        <w:t>•</w:t>
      </w:r>
      <w:r w:rsidRPr="00B1157A">
        <w:rPr>
          <w:i/>
        </w:rPr>
        <w:tab/>
        <w:t>26.05. – Online čitanje priča s tetama iz vrtića „Dječji vrtić Iskrica“</w:t>
      </w:r>
    </w:p>
    <w:p w:rsidR="00B1157A" w:rsidRPr="00B1157A" w:rsidRDefault="00B1157A" w:rsidP="00B1157A">
      <w:pPr>
        <w:spacing w:after="0"/>
        <w:rPr>
          <w:i/>
        </w:rPr>
      </w:pPr>
      <w:r w:rsidRPr="00B1157A">
        <w:rPr>
          <w:i/>
        </w:rPr>
        <w:t>•</w:t>
      </w:r>
      <w:r w:rsidRPr="00B1157A">
        <w:rPr>
          <w:i/>
        </w:rPr>
        <w:tab/>
        <w:t>26.05. – Besplatna članarina za svu djecu Općine Lipovljani do kraja godine kao jedna od potpora situaciji uzrokovane Covidom-19</w:t>
      </w:r>
    </w:p>
    <w:p w:rsidR="00B1157A" w:rsidRPr="00B1157A" w:rsidRDefault="00B1157A" w:rsidP="00B1157A">
      <w:pPr>
        <w:spacing w:after="0"/>
        <w:rPr>
          <w:i/>
        </w:rPr>
      </w:pPr>
      <w:r w:rsidRPr="00B1157A">
        <w:rPr>
          <w:i/>
        </w:rPr>
        <w:t>•</w:t>
      </w:r>
      <w:r w:rsidRPr="00B1157A">
        <w:rPr>
          <w:i/>
        </w:rPr>
        <w:tab/>
        <w:t>29.05. – Obilježavanje Dana državnosti – snimljen video uradak s djecom iz vrtića i postavljen na Facebook stranicu knjižnice</w:t>
      </w:r>
    </w:p>
    <w:p w:rsidR="00B1157A" w:rsidRPr="00B1157A" w:rsidRDefault="00B1157A" w:rsidP="00B1157A">
      <w:pPr>
        <w:spacing w:after="0"/>
        <w:rPr>
          <w:i/>
        </w:rPr>
      </w:pPr>
      <w:r w:rsidRPr="00B1157A">
        <w:rPr>
          <w:i/>
        </w:rPr>
        <w:t xml:space="preserve">Lipanj – </w:t>
      </w:r>
    </w:p>
    <w:p w:rsidR="00B1157A" w:rsidRPr="00B1157A" w:rsidRDefault="00B1157A" w:rsidP="00B1157A">
      <w:pPr>
        <w:spacing w:after="0"/>
        <w:rPr>
          <w:i/>
        </w:rPr>
      </w:pPr>
      <w:r w:rsidRPr="00B1157A">
        <w:rPr>
          <w:i/>
        </w:rPr>
        <w:t>•</w:t>
      </w:r>
      <w:r w:rsidRPr="00B1157A">
        <w:rPr>
          <w:i/>
        </w:rPr>
        <w:tab/>
        <w:t>09.06. – Predstava za vrtićance povodom Dana vrtića (Šareni svijet, Ivica Kolomar)</w:t>
      </w:r>
    </w:p>
    <w:p w:rsidR="00B1157A" w:rsidRPr="00B1157A" w:rsidRDefault="00B1157A" w:rsidP="00B1157A">
      <w:pPr>
        <w:spacing w:after="0"/>
        <w:rPr>
          <w:i/>
        </w:rPr>
      </w:pPr>
    </w:p>
    <w:p w:rsidR="00B1157A" w:rsidRPr="00B1157A" w:rsidRDefault="00B1157A" w:rsidP="00B1157A">
      <w:pPr>
        <w:spacing w:after="0"/>
        <w:rPr>
          <w:i/>
        </w:rPr>
      </w:pPr>
      <w:r w:rsidRPr="00B1157A">
        <w:rPr>
          <w:i/>
        </w:rPr>
        <w:t xml:space="preserve">Srpanj – </w:t>
      </w:r>
    </w:p>
    <w:p w:rsidR="00B1157A" w:rsidRPr="00B1157A" w:rsidRDefault="00B1157A" w:rsidP="00B1157A">
      <w:pPr>
        <w:spacing w:after="0"/>
        <w:rPr>
          <w:i/>
        </w:rPr>
      </w:pPr>
      <w:r w:rsidRPr="00B1157A">
        <w:rPr>
          <w:i/>
        </w:rPr>
        <w:lastRenderedPageBreak/>
        <w:t>•</w:t>
      </w:r>
      <w:r w:rsidRPr="00B1157A">
        <w:rPr>
          <w:i/>
        </w:rPr>
        <w:tab/>
        <w:t>02.07. – Ljetna radionica „Stanovnici mora“ s Dječjim vrtićem Iskrica, izložba likovnih radova, čitanje priče „Riba duginih boja“</w:t>
      </w:r>
    </w:p>
    <w:p w:rsidR="00B1157A" w:rsidRPr="00B1157A" w:rsidRDefault="00B1157A" w:rsidP="00B1157A">
      <w:pPr>
        <w:spacing w:after="0"/>
        <w:rPr>
          <w:i/>
        </w:rPr>
      </w:pPr>
      <w:r w:rsidRPr="00B1157A">
        <w:rPr>
          <w:i/>
        </w:rPr>
        <w:t>•</w:t>
      </w:r>
      <w:r w:rsidRPr="00B1157A">
        <w:rPr>
          <w:i/>
        </w:rPr>
        <w:tab/>
        <w:t>21.07. – Snimanje priloga za emisiju „Prizma“ – o knjigama na manjinskim jezicima u knjižnici</w:t>
      </w:r>
    </w:p>
    <w:p w:rsidR="00B1157A" w:rsidRPr="00B1157A" w:rsidRDefault="00B1157A" w:rsidP="00B1157A">
      <w:pPr>
        <w:spacing w:after="0"/>
        <w:rPr>
          <w:i/>
        </w:rPr>
      </w:pPr>
      <w:r w:rsidRPr="00B1157A">
        <w:rPr>
          <w:i/>
        </w:rPr>
        <w:t>•</w:t>
      </w:r>
      <w:r w:rsidRPr="00B1157A">
        <w:rPr>
          <w:i/>
        </w:rPr>
        <w:tab/>
        <w:t>25.07. – Likovna kolonija sa slikarima udruge „SOL“, postavljanje izložbe na katu knjižnice (galerijski prostor)</w:t>
      </w:r>
    </w:p>
    <w:p w:rsidR="00B1157A" w:rsidRPr="00B1157A" w:rsidRDefault="00B1157A" w:rsidP="00B1157A">
      <w:pPr>
        <w:spacing w:after="0"/>
        <w:rPr>
          <w:i/>
        </w:rPr>
      </w:pPr>
      <w:r w:rsidRPr="00B1157A">
        <w:rPr>
          <w:i/>
        </w:rPr>
        <w:t>•</w:t>
      </w:r>
      <w:r w:rsidRPr="00B1157A">
        <w:rPr>
          <w:i/>
        </w:rPr>
        <w:tab/>
        <w:t>31.07. – Predstava za djecu, animatori i mađioničar u lipovljanskom parku „Ljeto za pet uz šareni svijet“ u suradnji sa Šarenim svijetom (Ivica Kolomar)</w:t>
      </w:r>
    </w:p>
    <w:p w:rsidR="00B1157A" w:rsidRPr="00B1157A" w:rsidRDefault="00B1157A" w:rsidP="00B1157A">
      <w:pPr>
        <w:spacing w:after="0"/>
        <w:rPr>
          <w:i/>
        </w:rPr>
      </w:pPr>
    </w:p>
    <w:p w:rsidR="00B1157A" w:rsidRPr="00B1157A" w:rsidRDefault="00B1157A" w:rsidP="00B1157A">
      <w:pPr>
        <w:spacing w:after="0"/>
        <w:rPr>
          <w:i/>
        </w:rPr>
      </w:pPr>
      <w:r w:rsidRPr="00B1157A">
        <w:rPr>
          <w:i/>
        </w:rPr>
        <w:t xml:space="preserve">Rujan – </w:t>
      </w:r>
    </w:p>
    <w:p w:rsidR="00B1157A" w:rsidRPr="00B1157A" w:rsidRDefault="00B1157A" w:rsidP="00B1157A">
      <w:pPr>
        <w:spacing w:after="0"/>
        <w:rPr>
          <w:i/>
        </w:rPr>
      </w:pPr>
      <w:r w:rsidRPr="00B1157A">
        <w:rPr>
          <w:i/>
        </w:rPr>
        <w:t>•</w:t>
      </w:r>
      <w:r w:rsidRPr="00B1157A">
        <w:rPr>
          <w:i/>
        </w:rPr>
        <w:tab/>
        <w:t>05.09. – Promocija knjige „Lipovljani tragom povijesti“ pokojnog autora Ivana Certića (suradnja s Maticom hrvatskom ogranak Lipovljani i DVD Lipovljani)</w:t>
      </w:r>
    </w:p>
    <w:p w:rsidR="00B1157A" w:rsidRPr="00B1157A" w:rsidRDefault="00B1157A" w:rsidP="00B1157A">
      <w:pPr>
        <w:spacing w:after="0"/>
        <w:rPr>
          <w:i/>
        </w:rPr>
      </w:pPr>
      <w:r w:rsidRPr="00B1157A">
        <w:rPr>
          <w:i/>
        </w:rPr>
        <w:t>•</w:t>
      </w:r>
      <w:r w:rsidRPr="00B1157A">
        <w:rPr>
          <w:i/>
        </w:rPr>
        <w:tab/>
        <w:t>11.09. – Književni kompas – susret s autorima, čitanje pjesama i glazbena točka Knjižničarskog društva sisačko-moslavačke županije</w:t>
      </w:r>
    </w:p>
    <w:p w:rsidR="00B1157A" w:rsidRPr="00B1157A" w:rsidRDefault="00B1157A" w:rsidP="00B1157A">
      <w:pPr>
        <w:spacing w:after="0"/>
        <w:rPr>
          <w:i/>
        </w:rPr>
      </w:pPr>
      <w:r w:rsidRPr="00B1157A">
        <w:rPr>
          <w:i/>
        </w:rPr>
        <w:t xml:space="preserve">Listopad – </w:t>
      </w:r>
    </w:p>
    <w:p w:rsidR="00B1157A" w:rsidRPr="00B1157A" w:rsidRDefault="00B1157A" w:rsidP="00B1157A">
      <w:pPr>
        <w:spacing w:after="0"/>
        <w:rPr>
          <w:i/>
        </w:rPr>
      </w:pPr>
      <w:r w:rsidRPr="00B1157A">
        <w:rPr>
          <w:i/>
        </w:rPr>
        <w:t>•</w:t>
      </w:r>
      <w:r w:rsidRPr="00B1157A">
        <w:rPr>
          <w:i/>
        </w:rPr>
        <w:tab/>
        <w:t>15.10. – Početak Mjeseca hrvatske knjige s temom „Razlistaj se!“</w:t>
      </w:r>
    </w:p>
    <w:p w:rsidR="00B1157A" w:rsidRPr="00B1157A" w:rsidRDefault="00B1157A" w:rsidP="00B1157A">
      <w:pPr>
        <w:spacing w:after="0"/>
        <w:rPr>
          <w:i/>
        </w:rPr>
      </w:pPr>
      <w:r w:rsidRPr="00B1157A">
        <w:rPr>
          <w:i/>
        </w:rPr>
        <w:t>- akcije tijekom cijelog mjeseca</w:t>
      </w:r>
    </w:p>
    <w:p w:rsidR="00B1157A" w:rsidRPr="00B1157A" w:rsidRDefault="00B1157A" w:rsidP="00B1157A">
      <w:pPr>
        <w:spacing w:after="0"/>
        <w:rPr>
          <w:i/>
        </w:rPr>
      </w:pPr>
      <w:r w:rsidRPr="00B1157A">
        <w:rPr>
          <w:i/>
        </w:rPr>
        <w:tab/>
        <w:t>- vraćanje knjiga bez naplate zakasnine</w:t>
      </w:r>
    </w:p>
    <w:p w:rsidR="00B1157A" w:rsidRPr="00B1157A" w:rsidRDefault="00B1157A" w:rsidP="00B1157A">
      <w:pPr>
        <w:spacing w:after="0"/>
        <w:rPr>
          <w:i/>
        </w:rPr>
      </w:pPr>
      <w:r w:rsidRPr="00B1157A">
        <w:rPr>
          <w:i/>
        </w:rPr>
        <w:tab/>
        <w:t>- besplatna članarina za umirovljenike</w:t>
      </w:r>
    </w:p>
    <w:p w:rsidR="00B1157A" w:rsidRPr="00B1157A" w:rsidRDefault="00B1157A" w:rsidP="00B1157A">
      <w:pPr>
        <w:spacing w:after="0"/>
        <w:rPr>
          <w:i/>
        </w:rPr>
      </w:pPr>
      <w:r w:rsidRPr="00B1157A">
        <w:rPr>
          <w:i/>
        </w:rPr>
        <w:tab/>
        <w:t>- dijeljenje otpisanih knjiga nakon provedene revizije fonda</w:t>
      </w:r>
    </w:p>
    <w:p w:rsidR="00B1157A" w:rsidRPr="00B1157A" w:rsidRDefault="00B1157A" w:rsidP="00B1157A">
      <w:pPr>
        <w:spacing w:after="0"/>
        <w:rPr>
          <w:i/>
        </w:rPr>
      </w:pPr>
      <w:r w:rsidRPr="00B1157A">
        <w:rPr>
          <w:i/>
        </w:rPr>
        <w:t>•</w:t>
      </w:r>
      <w:r w:rsidRPr="00B1157A">
        <w:rPr>
          <w:i/>
        </w:rPr>
        <w:tab/>
        <w:t>22.10. – Radionica „Čuvajmo prirodu“ s Dječjim vrtićem Iskrica (razgovor o važnosti očuvanja prirode i okoliša, izrada planeta Zemlje)</w:t>
      </w:r>
    </w:p>
    <w:p w:rsidR="00B1157A" w:rsidRPr="00B1157A" w:rsidRDefault="00B1157A" w:rsidP="00B1157A">
      <w:pPr>
        <w:spacing w:after="0"/>
        <w:rPr>
          <w:i/>
        </w:rPr>
      </w:pPr>
      <w:r w:rsidRPr="00B1157A">
        <w:rPr>
          <w:i/>
        </w:rPr>
        <w:t>•</w:t>
      </w:r>
      <w:r w:rsidRPr="00B1157A">
        <w:rPr>
          <w:i/>
        </w:rPr>
        <w:tab/>
        <w:t>30.10. – Predavanje i prezentacija „Čuvajmo okoliš razvrstavanjem otpada“ za 4. razrede OŠ Josip Kozarac, ujedno obilazak knjižnice</w:t>
      </w:r>
    </w:p>
    <w:p w:rsidR="00B1157A" w:rsidRPr="00B1157A" w:rsidRDefault="00B1157A" w:rsidP="00B1157A">
      <w:pPr>
        <w:spacing w:after="0"/>
        <w:rPr>
          <w:i/>
        </w:rPr>
      </w:pPr>
      <w:r w:rsidRPr="00B1157A">
        <w:rPr>
          <w:i/>
        </w:rPr>
        <w:t xml:space="preserve">Studeni - </w:t>
      </w:r>
    </w:p>
    <w:p w:rsidR="00B1157A" w:rsidRPr="00B1157A" w:rsidRDefault="00B1157A" w:rsidP="00B1157A">
      <w:pPr>
        <w:spacing w:after="0"/>
        <w:rPr>
          <w:i/>
        </w:rPr>
      </w:pPr>
      <w:r w:rsidRPr="00B1157A">
        <w:rPr>
          <w:i/>
        </w:rPr>
        <w:t>•</w:t>
      </w:r>
      <w:r w:rsidRPr="00B1157A">
        <w:rPr>
          <w:i/>
        </w:rPr>
        <w:tab/>
        <w:t>04.11. – Posjet i obilazak knjižnice 2.b razreda OŠ Josip Kozarac</w:t>
      </w:r>
    </w:p>
    <w:p w:rsidR="00B1157A" w:rsidRPr="00B1157A" w:rsidRDefault="00B1157A" w:rsidP="00B1157A">
      <w:pPr>
        <w:spacing w:after="0"/>
        <w:rPr>
          <w:i/>
        </w:rPr>
      </w:pPr>
      <w:r w:rsidRPr="00B1157A">
        <w:rPr>
          <w:i/>
        </w:rPr>
        <w:t>•</w:t>
      </w:r>
      <w:r w:rsidRPr="00B1157A">
        <w:rPr>
          <w:i/>
        </w:rPr>
        <w:tab/>
        <w:t>05.11. – Čitanje priče „Ptičice ne mogu disati“, likovna radionica na temu te izložba radova s predškolcima grupe „Pčelice“ Dječjeg vrtića Iskrica</w:t>
      </w:r>
    </w:p>
    <w:p w:rsidR="00B1157A" w:rsidRPr="00B1157A" w:rsidRDefault="00B1157A" w:rsidP="00B1157A">
      <w:pPr>
        <w:spacing w:after="0"/>
        <w:rPr>
          <w:i/>
        </w:rPr>
      </w:pPr>
      <w:r w:rsidRPr="00B1157A">
        <w:rPr>
          <w:i/>
        </w:rPr>
        <w:t>•</w:t>
      </w:r>
      <w:r w:rsidRPr="00B1157A">
        <w:rPr>
          <w:i/>
        </w:rPr>
        <w:tab/>
        <w:t xml:space="preserve">06.11. – Čitanje priče, likovna radionica i izložba radova grupe „Kockice“ Dječjeg vrtića Iskrica u suradnji s INA-om </w:t>
      </w:r>
    </w:p>
    <w:p w:rsidR="00B1157A" w:rsidRPr="00B1157A" w:rsidRDefault="00B1157A" w:rsidP="00B1157A">
      <w:pPr>
        <w:spacing w:after="0"/>
        <w:rPr>
          <w:i/>
        </w:rPr>
      </w:pPr>
      <w:r w:rsidRPr="00B1157A">
        <w:rPr>
          <w:i/>
        </w:rPr>
        <w:t>•</w:t>
      </w:r>
      <w:r w:rsidRPr="00B1157A">
        <w:rPr>
          <w:i/>
        </w:rPr>
        <w:tab/>
        <w:t xml:space="preserve">11.11. – Posjet i obilazak knjižnice 3.b razreda OŠ Josip Kozarac </w:t>
      </w:r>
      <w:r w:rsidRPr="00B1157A">
        <w:rPr>
          <w:i/>
        </w:rPr>
        <w:t> izrada jesenskog stabla s najdražim naslovima knjiga</w:t>
      </w:r>
    </w:p>
    <w:p w:rsidR="00B1157A" w:rsidRPr="00B1157A" w:rsidRDefault="00B1157A" w:rsidP="00B1157A">
      <w:pPr>
        <w:spacing w:after="0"/>
        <w:rPr>
          <w:i/>
        </w:rPr>
      </w:pPr>
      <w:r w:rsidRPr="00B1157A">
        <w:rPr>
          <w:i/>
        </w:rPr>
        <w:tab/>
      </w:r>
      <w:r w:rsidRPr="00B1157A">
        <w:rPr>
          <w:i/>
        </w:rPr>
        <w:tab/>
        <w:t xml:space="preserve">- Obilježavanje Dana hrvatskih knjižnica  </w:t>
      </w:r>
      <w:r w:rsidRPr="00B1157A">
        <w:rPr>
          <w:i/>
        </w:rPr>
        <w:t> online čitanje priče „Papir ili plastika“ u suradnji s tetama iz D.V. Iskrica</w:t>
      </w:r>
    </w:p>
    <w:p w:rsidR="00B1157A" w:rsidRPr="00B1157A" w:rsidRDefault="00B1157A" w:rsidP="00B1157A">
      <w:pPr>
        <w:spacing w:after="0"/>
        <w:rPr>
          <w:i/>
        </w:rPr>
      </w:pPr>
      <w:r w:rsidRPr="00B1157A">
        <w:rPr>
          <w:i/>
        </w:rPr>
        <w:tab/>
      </w:r>
      <w:r w:rsidRPr="00B1157A">
        <w:rPr>
          <w:i/>
        </w:rPr>
        <w:tab/>
        <w:t>- Nagrađivanje najčitatelja knjižnice „Tko je ovogodišnji knjiški moljac?“ u suradnji s Maticom hrvatskom ogranak Lipovljani (knjiški moljci: Emma Kopecki, Juraj Dlouhi, Lucija Ćosić)</w:t>
      </w:r>
    </w:p>
    <w:p w:rsidR="00B1157A" w:rsidRPr="00B1157A" w:rsidRDefault="00B1157A" w:rsidP="00B1157A">
      <w:pPr>
        <w:spacing w:after="0"/>
        <w:rPr>
          <w:i/>
        </w:rPr>
      </w:pPr>
      <w:r w:rsidRPr="00B1157A">
        <w:rPr>
          <w:i/>
        </w:rPr>
        <w:t>•</w:t>
      </w:r>
      <w:r w:rsidRPr="00B1157A">
        <w:rPr>
          <w:i/>
        </w:rPr>
        <w:tab/>
        <w:t>12.11. – Posjet i obilazak knjižnice 2.a razreda OŠ Josip Kozarac, izrada plakata sa stablom najdražih knjiga</w:t>
      </w:r>
    </w:p>
    <w:p w:rsidR="00B1157A" w:rsidRPr="00B1157A" w:rsidRDefault="00B1157A" w:rsidP="00B1157A">
      <w:pPr>
        <w:spacing w:after="0"/>
        <w:rPr>
          <w:i/>
        </w:rPr>
      </w:pPr>
      <w:r w:rsidRPr="00B1157A">
        <w:rPr>
          <w:i/>
        </w:rPr>
        <w:t>•</w:t>
      </w:r>
      <w:r w:rsidRPr="00B1157A">
        <w:rPr>
          <w:i/>
        </w:rPr>
        <w:tab/>
        <w:t xml:space="preserve">13.11. - Posjet i obilazak knjižnice 3.a razreda OŠ Josip Kozarac </w:t>
      </w:r>
      <w:r w:rsidRPr="00B1157A">
        <w:rPr>
          <w:i/>
        </w:rPr>
        <w:t> izrada jesenskog stabla s najdražim naslovima knjiga, učlanjenje u knjižnicu</w:t>
      </w:r>
    </w:p>
    <w:p w:rsidR="00B1157A" w:rsidRPr="00B1157A" w:rsidRDefault="00B1157A" w:rsidP="00B1157A">
      <w:pPr>
        <w:spacing w:after="0"/>
        <w:rPr>
          <w:i/>
        </w:rPr>
      </w:pPr>
      <w:r w:rsidRPr="00B1157A">
        <w:rPr>
          <w:i/>
        </w:rPr>
        <w:t>•</w:t>
      </w:r>
      <w:r w:rsidRPr="00B1157A">
        <w:rPr>
          <w:i/>
        </w:rPr>
        <w:tab/>
        <w:t>14.11. – online čitanje priče „Dvije kante za smeće“ u suradnji s tetama iz D.V. Iskrica</w:t>
      </w:r>
    </w:p>
    <w:p w:rsidR="00B1157A" w:rsidRPr="00B1157A" w:rsidRDefault="00B1157A" w:rsidP="00B1157A">
      <w:pPr>
        <w:spacing w:after="0"/>
        <w:rPr>
          <w:i/>
        </w:rPr>
      </w:pPr>
      <w:r w:rsidRPr="00B1157A">
        <w:rPr>
          <w:i/>
        </w:rPr>
        <w:t>•</w:t>
      </w:r>
      <w:r w:rsidRPr="00B1157A">
        <w:rPr>
          <w:i/>
        </w:rPr>
        <w:tab/>
        <w:t>18.11. – obilježavanje Dana sjećanja na žrtvu Vukovara i Škabrnje – izložba knjiga prigodne tematike u središnjem prostoru knjižnice</w:t>
      </w:r>
    </w:p>
    <w:p w:rsidR="00B1157A" w:rsidRPr="00B1157A" w:rsidRDefault="00B1157A" w:rsidP="00B1157A">
      <w:pPr>
        <w:spacing w:after="0"/>
        <w:rPr>
          <w:i/>
        </w:rPr>
      </w:pPr>
      <w:r w:rsidRPr="00B1157A">
        <w:rPr>
          <w:i/>
        </w:rPr>
        <w:t>•</w:t>
      </w:r>
      <w:r w:rsidRPr="00B1157A">
        <w:rPr>
          <w:i/>
        </w:rPr>
        <w:tab/>
        <w:t xml:space="preserve">26.11 – knjižnica postaje sudionik u projektu „Digitalni građanin“ </w:t>
      </w:r>
      <w:r w:rsidRPr="00B1157A">
        <w:rPr>
          <w:i/>
        </w:rPr>
        <w:t> tvrtka IRIM iz Zagreba donirala je 20 komada micro:bit-ova koji su obrađeni i dostupni za posudbu</w:t>
      </w:r>
    </w:p>
    <w:p w:rsidR="00B1157A" w:rsidRPr="00B1157A" w:rsidRDefault="00B1157A" w:rsidP="00B1157A">
      <w:pPr>
        <w:spacing w:after="0"/>
        <w:rPr>
          <w:i/>
        </w:rPr>
      </w:pPr>
      <w:r w:rsidRPr="00B1157A">
        <w:rPr>
          <w:i/>
        </w:rPr>
        <w:t>Prosinac -</w:t>
      </w:r>
    </w:p>
    <w:p w:rsidR="00B1157A" w:rsidRPr="00B1157A" w:rsidRDefault="00B1157A" w:rsidP="00B1157A">
      <w:pPr>
        <w:spacing w:after="0"/>
        <w:rPr>
          <w:i/>
        </w:rPr>
      </w:pPr>
      <w:r w:rsidRPr="00B1157A">
        <w:rPr>
          <w:i/>
        </w:rPr>
        <w:t>•</w:t>
      </w:r>
      <w:r w:rsidRPr="00B1157A">
        <w:rPr>
          <w:i/>
        </w:rPr>
        <w:tab/>
        <w:t xml:space="preserve">07. - 09.12. – Božićne radionice s vrtićancima (Dječji vrtić Iskrica) i ukrašavanje prostora knjižnice </w:t>
      </w:r>
    </w:p>
    <w:p w:rsidR="00B1157A" w:rsidRPr="00B1157A" w:rsidRDefault="00B1157A" w:rsidP="00B1157A">
      <w:pPr>
        <w:spacing w:after="0"/>
        <w:rPr>
          <w:i/>
        </w:rPr>
      </w:pPr>
      <w:r w:rsidRPr="00B1157A">
        <w:rPr>
          <w:i/>
        </w:rPr>
        <w:lastRenderedPageBreak/>
        <w:t>•</w:t>
      </w:r>
      <w:r w:rsidRPr="00B1157A">
        <w:rPr>
          <w:i/>
        </w:rPr>
        <w:tab/>
        <w:t>10.12. – Predstava povodom sv. Nikole „Snježna priča male jele, jedne zime bijele“ - za sve grupe Dječjeg vrtića Iskrica (uz posebne mjere predostrožnosti, u dvije različite skupine) u izvedbi Šarenog svijeta (Ivica Kolomar)</w:t>
      </w:r>
    </w:p>
    <w:p w:rsidR="00B1157A" w:rsidRPr="00B1157A" w:rsidRDefault="00B1157A" w:rsidP="00B1157A">
      <w:pPr>
        <w:spacing w:after="0"/>
        <w:rPr>
          <w:i/>
        </w:rPr>
      </w:pPr>
      <w:r w:rsidRPr="00B1157A">
        <w:rPr>
          <w:i/>
        </w:rPr>
        <w:t> </w:t>
      </w:r>
    </w:p>
    <w:p w:rsidR="00B1157A" w:rsidRPr="00B1157A" w:rsidRDefault="00B1157A" w:rsidP="00B1157A">
      <w:pPr>
        <w:spacing w:after="0"/>
        <w:rPr>
          <w:i/>
        </w:rPr>
      </w:pPr>
      <w:r w:rsidRPr="00B1157A">
        <w:rPr>
          <w:i/>
        </w:rPr>
        <w:t>Dodatno -</w:t>
      </w:r>
    </w:p>
    <w:p w:rsidR="00B1157A" w:rsidRPr="00B1157A" w:rsidRDefault="00B1157A" w:rsidP="00B1157A">
      <w:pPr>
        <w:spacing w:after="0"/>
        <w:rPr>
          <w:i/>
        </w:rPr>
      </w:pPr>
      <w:r w:rsidRPr="00B1157A">
        <w:rPr>
          <w:i/>
        </w:rPr>
        <w:t xml:space="preserve">Knjižnica konstantno objavljuje nove naslove knjiga koji pristignu u knjižnicu na Facebook i Instagram profilu, obilježavaju se dani rođenja suvremenih i hrvatskih pisaca i ostalih međunarodnih i hrvatskih spomendana. </w:t>
      </w:r>
    </w:p>
    <w:p w:rsidR="00B1157A" w:rsidRPr="00B1157A" w:rsidRDefault="00B1157A" w:rsidP="00B1157A">
      <w:pPr>
        <w:spacing w:after="0"/>
        <w:rPr>
          <w:i/>
        </w:rPr>
      </w:pPr>
      <w:r w:rsidRPr="00B1157A">
        <w:rPr>
          <w:i/>
        </w:rPr>
        <w:t>Sve aktivnosti objavljuju se na društvenim mrežama u svrhu poboljšanja vidljivosti knjižnice i njenih usluga te približavanja korisnicima i cijeloj zajednici Općine Lipovljani.</w:t>
      </w:r>
    </w:p>
    <w:p w:rsidR="00B1157A" w:rsidRPr="00B1157A" w:rsidRDefault="00B1157A" w:rsidP="00B1157A">
      <w:pPr>
        <w:spacing w:after="0"/>
        <w:rPr>
          <w:i/>
        </w:rPr>
      </w:pPr>
      <w:r w:rsidRPr="00B1157A">
        <w:rPr>
          <w:i/>
        </w:rPr>
        <w:t>Po potrebi se nadopunjava polica s knjigama u prostoru ambulante.</w:t>
      </w:r>
    </w:p>
    <w:p w:rsidR="00B1157A" w:rsidRPr="00B1157A" w:rsidRDefault="00B1157A" w:rsidP="00B1157A">
      <w:pPr>
        <w:spacing w:after="0"/>
        <w:rPr>
          <w:i/>
        </w:rPr>
      </w:pPr>
      <w:r w:rsidRPr="00B1157A">
        <w:rPr>
          <w:i/>
        </w:rPr>
        <w:t xml:space="preserve">Sisačko-moslavačka županija je krajem siječnja 2020. godine prebacila sredstva odobrena za 2019. u visini od 2.000,00 kn te su isti utrošeni na predstave u 2020. godini. Nadalje, iako je SMŽ stopirala odluku o dodjeli sredstava prema natječaju za kulturu odobrena su sredstva u iznosu od 3.000,00 kn za 2020. godinu Narodnoj knjižnici i čitaonici Lipovljani za program „Likovne radionice, Kazališne predstave, Književni susreti za djecu i mlade i Satovi glazbene kulture“. </w:t>
      </w:r>
    </w:p>
    <w:p w:rsidR="00B1157A" w:rsidRPr="00B1157A" w:rsidRDefault="00B1157A" w:rsidP="00B1157A">
      <w:pPr>
        <w:spacing w:after="0"/>
        <w:rPr>
          <w:i/>
        </w:rPr>
      </w:pPr>
      <w:r w:rsidRPr="00B1157A">
        <w:rPr>
          <w:i/>
        </w:rPr>
        <w:t>Knjižnica je do kraja godine uz financijsku potporu Općine Lipovljani i Ministarstva kulture i medija kupila i/ili dobila 350 knjiga. U ovu brojku su uključeni kupnja, pokloni korisnika i otkup Ministarstva kulture i medija.</w:t>
      </w:r>
      <w:r w:rsidR="00E72B14">
        <w:rPr>
          <w:i/>
        </w:rPr>
        <w:t xml:space="preserve"> </w:t>
      </w:r>
      <w:r w:rsidRPr="00B1157A">
        <w:rPr>
          <w:i/>
        </w:rPr>
        <w:t>Broj novih članova u 2020. godini je 39, sveukupno 329 članova.</w:t>
      </w:r>
    </w:p>
    <w:p w:rsidR="00B1157A" w:rsidRPr="00B1157A" w:rsidRDefault="00B1157A" w:rsidP="00B1157A">
      <w:pPr>
        <w:spacing w:after="0"/>
        <w:rPr>
          <w:i/>
        </w:rPr>
      </w:pPr>
    </w:p>
    <w:p w:rsidR="00BD18B1" w:rsidRDefault="00BD18B1" w:rsidP="003E7A79">
      <w:pPr>
        <w:spacing w:after="0"/>
        <w:rPr>
          <w:b/>
          <w:i/>
        </w:rPr>
      </w:pPr>
      <w:r>
        <w:rPr>
          <w:b/>
          <w:i/>
        </w:rPr>
        <w:tab/>
      </w:r>
      <w:r>
        <w:rPr>
          <w:b/>
          <w:i/>
        </w:rPr>
        <w:tab/>
      </w:r>
      <w:r>
        <w:rPr>
          <w:b/>
          <w:i/>
        </w:rPr>
        <w:tab/>
      </w:r>
    </w:p>
    <w:p w:rsidR="00BD18B1" w:rsidRPr="00BD18B1" w:rsidRDefault="00342A2B" w:rsidP="003E7A79">
      <w:pPr>
        <w:spacing w:after="0"/>
        <w:rPr>
          <w:i/>
        </w:rPr>
      </w:pPr>
      <w:r>
        <w:rPr>
          <w:i/>
        </w:rPr>
        <w:t>U Lipovljanima, 26</w:t>
      </w:r>
      <w:r w:rsidR="008E242B">
        <w:rPr>
          <w:i/>
        </w:rPr>
        <w:t>.1.202</w:t>
      </w:r>
      <w:r>
        <w:rPr>
          <w:i/>
        </w:rPr>
        <w:t>1</w:t>
      </w:r>
      <w:r w:rsidR="008E242B">
        <w:rPr>
          <w:i/>
        </w:rPr>
        <w:t xml:space="preserve">.g. </w:t>
      </w:r>
    </w:p>
    <w:p w:rsidR="00BD18B1" w:rsidRPr="00BD18B1" w:rsidRDefault="00BD18B1" w:rsidP="003E7A79">
      <w:pPr>
        <w:spacing w:after="0"/>
        <w:rPr>
          <w:i/>
        </w:rPr>
      </w:pPr>
    </w:p>
    <w:p w:rsidR="00BD18B1" w:rsidRPr="00BD18B1" w:rsidRDefault="00BD18B1" w:rsidP="003E7A79">
      <w:pPr>
        <w:spacing w:after="0"/>
        <w:rPr>
          <w:i/>
        </w:rPr>
      </w:pPr>
      <w:r w:rsidRPr="00BD18B1">
        <w:rPr>
          <w:i/>
        </w:rPr>
        <w:tab/>
      </w:r>
      <w:r w:rsidRPr="00BD18B1">
        <w:rPr>
          <w:i/>
        </w:rPr>
        <w:tab/>
      </w:r>
      <w:r w:rsidRPr="00BD18B1">
        <w:rPr>
          <w:i/>
        </w:rPr>
        <w:tab/>
      </w:r>
      <w:r w:rsidRPr="00BD18B1">
        <w:rPr>
          <w:i/>
        </w:rPr>
        <w:tab/>
      </w:r>
      <w:r w:rsidRPr="00BD18B1">
        <w:rPr>
          <w:i/>
        </w:rPr>
        <w:tab/>
      </w:r>
      <w:r w:rsidRPr="00BD18B1">
        <w:rPr>
          <w:i/>
        </w:rPr>
        <w:tab/>
      </w:r>
      <w:r w:rsidRPr="00BD18B1">
        <w:rPr>
          <w:i/>
        </w:rPr>
        <w:tab/>
      </w:r>
      <w:r w:rsidRPr="00BD18B1">
        <w:rPr>
          <w:i/>
        </w:rPr>
        <w:tab/>
      </w:r>
      <w:r w:rsidRPr="00BD18B1">
        <w:rPr>
          <w:i/>
        </w:rPr>
        <w:tab/>
      </w:r>
    </w:p>
    <w:p w:rsidR="00B1157A" w:rsidRPr="00E72B14" w:rsidRDefault="00BD18B1" w:rsidP="00B1157A">
      <w:pPr>
        <w:jc w:val="center"/>
        <w:rPr>
          <w:rFonts w:cstheme="minorHAnsi"/>
          <w:i/>
        </w:rPr>
      </w:pPr>
      <w:r w:rsidRPr="00BD18B1">
        <w:rPr>
          <w:i/>
        </w:rPr>
        <w:tab/>
      </w:r>
      <w:r w:rsidRPr="00BD18B1">
        <w:rPr>
          <w:i/>
        </w:rPr>
        <w:tab/>
      </w:r>
      <w:r w:rsidRPr="00BD18B1">
        <w:rPr>
          <w:i/>
        </w:rPr>
        <w:tab/>
      </w:r>
      <w:r w:rsidR="00B1157A">
        <w:rPr>
          <w:i/>
        </w:rPr>
        <w:tab/>
      </w:r>
      <w:r w:rsidR="00B1157A">
        <w:rPr>
          <w:i/>
        </w:rPr>
        <w:tab/>
      </w:r>
      <w:r w:rsidR="00B1157A" w:rsidRPr="00E72B14">
        <w:rPr>
          <w:rFonts w:cstheme="minorHAnsi"/>
          <w:i/>
        </w:rPr>
        <w:t>Ravnateljica</w:t>
      </w:r>
    </w:p>
    <w:p w:rsidR="00B1157A" w:rsidRPr="00E72B14" w:rsidRDefault="00B1157A" w:rsidP="00E72B14">
      <w:pPr>
        <w:ind w:left="5664"/>
        <w:rPr>
          <w:rFonts w:cstheme="minorHAnsi"/>
          <w:i/>
        </w:rPr>
      </w:pPr>
      <w:r w:rsidRPr="00E72B14">
        <w:rPr>
          <w:rFonts w:cstheme="minorHAnsi"/>
          <w:i/>
        </w:rPr>
        <w:t>Marita Štelma mag bibl. i museol.</w:t>
      </w:r>
    </w:p>
    <w:p w:rsidR="00BD18B1" w:rsidRPr="00BD18B1" w:rsidRDefault="00BD18B1" w:rsidP="003E7A79">
      <w:pPr>
        <w:spacing w:after="0"/>
        <w:rPr>
          <w:i/>
        </w:rPr>
      </w:pPr>
      <w:r w:rsidRPr="00BD18B1">
        <w:rPr>
          <w:i/>
        </w:rPr>
        <w:tab/>
      </w:r>
      <w:r w:rsidR="00B1157A">
        <w:rPr>
          <w:i/>
        </w:rPr>
        <w:tab/>
      </w:r>
      <w:r w:rsidR="00B1157A">
        <w:rPr>
          <w:i/>
        </w:rPr>
        <w:tab/>
      </w:r>
      <w:r w:rsidR="00B1157A">
        <w:rPr>
          <w:i/>
        </w:rPr>
        <w:tab/>
      </w:r>
      <w:r w:rsidR="00B1157A">
        <w:rPr>
          <w:i/>
        </w:rPr>
        <w:tab/>
      </w:r>
    </w:p>
    <w:sectPr w:rsidR="00BD18B1" w:rsidRPr="00BD18B1" w:rsidSect="006E55E9">
      <w:head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3DB" w:rsidRDefault="001353DB" w:rsidP="005C0724">
      <w:pPr>
        <w:spacing w:after="0" w:line="240" w:lineRule="auto"/>
      </w:pPr>
      <w:r>
        <w:separator/>
      </w:r>
    </w:p>
  </w:endnote>
  <w:endnote w:type="continuationSeparator" w:id="0">
    <w:p w:rsidR="001353DB" w:rsidRDefault="001353DB" w:rsidP="005C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3DB" w:rsidRDefault="001353DB" w:rsidP="005C0724">
      <w:pPr>
        <w:spacing w:after="0" w:line="240" w:lineRule="auto"/>
      </w:pPr>
      <w:r>
        <w:separator/>
      </w:r>
    </w:p>
  </w:footnote>
  <w:footnote w:type="continuationSeparator" w:id="0">
    <w:p w:rsidR="001353DB" w:rsidRDefault="001353DB" w:rsidP="005C0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96046"/>
      <w:docPartObj>
        <w:docPartGallery w:val="Page Numbers (Top of Page)"/>
        <w:docPartUnique/>
      </w:docPartObj>
    </w:sdtPr>
    <w:sdtEndPr/>
    <w:sdtContent>
      <w:p w:rsidR="00A159F0" w:rsidRDefault="00A159F0">
        <w:pPr>
          <w:pStyle w:val="Zaglavlje"/>
          <w:jc w:val="right"/>
        </w:pPr>
        <w:r>
          <w:fldChar w:fldCharType="begin"/>
        </w:r>
        <w:r>
          <w:instrText>PAGE   \* MERGEFORMAT</w:instrText>
        </w:r>
        <w:r>
          <w:fldChar w:fldCharType="separate"/>
        </w:r>
        <w:r w:rsidR="00070CC8">
          <w:rPr>
            <w:noProof/>
          </w:rPr>
          <w:t>3</w:t>
        </w:r>
        <w:r>
          <w:fldChar w:fldCharType="end"/>
        </w:r>
      </w:p>
    </w:sdtContent>
  </w:sdt>
  <w:p w:rsidR="00A159F0" w:rsidRDefault="00A159F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DCB"/>
    <w:multiLevelType w:val="hybridMultilevel"/>
    <w:tmpl w:val="1E4EEA00"/>
    <w:lvl w:ilvl="0" w:tplc="412A790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206335C"/>
    <w:multiLevelType w:val="hybridMultilevel"/>
    <w:tmpl w:val="F850B1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6B2CF1"/>
    <w:multiLevelType w:val="hybridMultilevel"/>
    <w:tmpl w:val="70D04BC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C55E73"/>
    <w:multiLevelType w:val="hybridMultilevel"/>
    <w:tmpl w:val="71D0C4E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39C91B9A"/>
    <w:multiLevelType w:val="hybridMultilevel"/>
    <w:tmpl w:val="46C8EF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26027F"/>
    <w:multiLevelType w:val="hybridMultilevel"/>
    <w:tmpl w:val="EFB21484"/>
    <w:lvl w:ilvl="0" w:tplc="041A000D">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6" w15:restartNumberingAfterBreak="0">
    <w:nsid w:val="6A120418"/>
    <w:multiLevelType w:val="hybridMultilevel"/>
    <w:tmpl w:val="6C78C3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FEC6EF8"/>
    <w:multiLevelType w:val="hybridMultilevel"/>
    <w:tmpl w:val="939E8D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34F649D"/>
    <w:multiLevelType w:val="hybridMultilevel"/>
    <w:tmpl w:val="9718FD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D352B2D"/>
    <w:multiLevelType w:val="hybridMultilevel"/>
    <w:tmpl w:val="4A9493E8"/>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8"/>
  </w:num>
  <w:num w:numId="6">
    <w:abstractNumId w:val="2"/>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E9"/>
    <w:rsid w:val="00015200"/>
    <w:rsid w:val="000168CB"/>
    <w:rsid w:val="000258FA"/>
    <w:rsid w:val="00062D72"/>
    <w:rsid w:val="00064872"/>
    <w:rsid w:val="0006639D"/>
    <w:rsid w:val="00070CC8"/>
    <w:rsid w:val="000B4AED"/>
    <w:rsid w:val="000C1222"/>
    <w:rsid w:val="001235F0"/>
    <w:rsid w:val="001353DB"/>
    <w:rsid w:val="00175EAE"/>
    <w:rsid w:val="001A5817"/>
    <w:rsid w:val="001D493A"/>
    <w:rsid w:val="002A61E7"/>
    <w:rsid w:val="00302539"/>
    <w:rsid w:val="00304F70"/>
    <w:rsid w:val="00317765"/>
    <w:rsid w:val="00330154"/>
    <w:rsid w:val="003309B6"/>
    <w:rsid w:val="003416B3"/>
    <w:rsid w:val="00342A2B"/>
    <w:rsid w:val="0034427B"/>
    <w:rsid w:val="00351597"/>
    <w:rsid w:val="003866FE"/>
    <w:rsid w:val="00387BC7"/>
    <w:rsid w:val="003B6D9A"/>
    <w:rsid w:val="003E7A79"/>
    <w:rsid w:val="003F48F4"/>
    <w:rsid w:val="0042485F"/>
    <w:rsid w:val="004605BE"/>
    <w:rsid w:val="00487D8E"/>
    <w:rsid w:val="004A5F2A"/>
    <w:rsid w:val="004B5198"/>
    <w:rsid w:val="004B5A62"/>
    <w:rsid w:val="004B65CF"/>
    <w:rsid w:val="004D1B9C"/>
    <w:rsid w:val="004D608F"/>
    <w:rsid w:val="004D7A65"/>
    <w:rsid w:val="004F78B1"/>
    <w:rsid w:val="00520F4E"/>
    <w:rsid w:val="00556C80"/>
    <w:rsid w:val="005863B4"/>
    <w:rsid w:val="005A467B"/>
    <w:rsid w:val="005C0724"/>
    <w:rsid w:val="005C5C0A"/>
    <w:rsid w:val="005D5075"/>
    <w:rsid w:val="00606FCC"/>
    <w:rsid w:val="006423B9"/>
    <w:rsid w:val="0064695D"/>
    <w:rsid w:val="006B038C"/>
    <w:rsid w:val="006C0A80"/>
    <w:rsid w:val="006E55E9"/>
    <w:rsid w:val="0072787B"/>
    <w:rsid w:val="00733CB7"/>
    <w:rsid w:val="00766ABA"/>
    <w:rsid w:val="007A1B8B"/>
    <w:rsid w:val="008774D3"/>
    <w:rsid w:val="00895708"/>
    <w:rsid w:val="008B4F7A"/>
    <w:rsid w:val="008C0455"/>
    <w:rsid w:val="008C5577"/>
    <w:rsid w:val="008E242B"/>
    <w:rsid w:val="0094261E"/>
    <w:rsid w:val="00946E94"/>
    <w:rsid w:val="009D3735"/>
    <w:rsid w:val="00A159F0"/>
    <w:rsid w:val="00A23E97"/>
    <w:rsid w:val="00A4275E"/>
    <w:rsid w:val="00A477F9"/>
    <w:rsid w:val="00B032CC"/>
    <w:rsid w:val="00B1157A"/>
    <w:rsid w:val="00B23436"/>
    <w:rsid w:val="00B2719F"/>
    <w:rsid w:val="00B317CA"/>
    <w:rsid w:val="00B7773E"/>
    <w:rsid w:val="00B96647"/>
    <w:rsid w:val="00BA2202"/>
    <w:rsid w:val="00BD18B1"/>
    <w:rsid w:val="00BD6E1B"/>
    <w:rsid w:val="00BF640D"/>
    <w:rsid w:val="00BF7752"/>
    <w:rsid w:val="00C11464"/>
    <w:rsid w:val="00C84C93"/>
    <w:rsid w:val="00C873C2"/>
    <w:rsid w:val="00C92D31"/>
    <w:rsid w:val="00CC6AB1"/>
    <w:rsid w:val="00D02809"/>
    <w:rsid w:val="00D33B17"/>
    <w:rsid w:val="00D42B14"/>
    <w:rsid w:val="00D42BE3"/>
    <w:rsid w:val="00DB6485"/>
    <w:rsid w:val="00DC0767"/>
    <w:rsid w:val="00E242A1"/>
    <w:rsid w:val="00E502AB"/>
    <w:rsid w:val="00E72B14"/>
    <w:rsid w:val="00E95160"/>
    <w:rsid w:val="00ED4122"/>
    <w:rsid w:val="00ED6554"/>
    <w:rsid w:val="00ED7AE5"/>
    <w:rsid w:val="00EE7571"/>
    <w:rsid w:val="00EF261D"/>
    <w:rsid w:val="00F771A8"/>
    <w:rsid w:val="00F9692E"/>
    <w:rsid w:val="00FA5C70"/>
    <w:rsid w:val="00FB3C67"/>
    <w:rsid w:val="00FE0660"/>
    <w:rsid w:val="00FF65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9E828-2405-48AB-9A4F-CFF868EA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E55E9"/>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6E55E9"/>
    <w:rPr>
      <w:rFonts w:eastAsiaTheme="minorEastAsia"/>
      <w:lang w:eastAsia="hr-HR"/>
    </w:rPr>
  </w:style>
  <w:style w:type="paragraph" w:styleId="Odlomakpopisa">
    <w:name w:val="List Paragraph"/>
    <w:basedOn w:val="Normal"/>
    <w:uiPriority w:val="34"/>
    <w:qFormat/>
    <w:rsid w:val="00E95160"/>
    <w:pPr>
      <w:ind w:left="720"/>
      <w:contextualSpacing/>
    </w:pPr>
  </w:style>
  <w:style w:type="table" w:styleId="Svijetlatablicareetke1-isticanje6">
    <w:name w:val="Grid Table 1 Light Accent 6"/>
    <w:basedOn w:val="Obinatablica"/>
    <w:uiPriority w:val="46"/>
    <w:rsid w:val="005C072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rsid w:val="005C072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0724"/>
  </w:style>
  <w:style w:type="paragraph" w:styleId="Podnoje">
    <w:name w:val="footer"/>
    <w:basedOn w:val="Normal"/>
    <w:link w:val="PodnojeChar"/>
    <w:uiPriority w:val="99"/>
    <w:unhideWhenUsed/>
    <w:rsid w:val="005C072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724"/>
  </w:style>
  <w:style w:type="paragraph" w:styleId="Tekstbalonia">
    <w:name w:val="Balloon Text"/>
    <w:basedOn w:val="Normal"/>
    <w:link w:val="TekstbaloniaChar"/>
    <w:uiPriority w:val="99"/>
    <w:semiHidden/>
    <w:unhideWhenUsed/>
    <w:rsid w:val="003B6D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B6D9A"/>
    <w:rPr>
      <w:rFonts w:ascii="Segoe UI" w:hAnsi="Segoe UI" w:cs="Segoe UI"/>
      <w:sz w:val="18"/>
      <w:szCs w:val="18"/>
    </w:rPr>
  </w:style>
  <w:style w:type="table" w:styleId="Svijetlatablicareetke-isticanje1">
    <w:name w:val="Grid Table 1 Light Accent 1"/>
    <w:basedOn w:val="Obinatablica"/>
    <w:uiPriority w:val="46"/>
    <w:rsid w:val="00D028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ijetlareetkatablice">
    <w:name w:val="Grid Table Light"/>
    <w:basedOn w:val="Obinatablica"/>
    <w:uiPriority w:val="40"/>
    <w:rsid w:val="004D1B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1367">
      <w:bodyDiv w:val="1"/>
      <w:marLeft w:val="0"/>
      <w:marRight w:val="0"/>
      <w:marTop w:val="0"/>
      <w:marBottom w:val="0"/>
      <w:divBdr>
        <w:top w:val="none" w:sz="0" w:space="0" w:color="auto"/>
        <w:left w:val="none" w:sz="0" w:space="0" w:color="auto"/>
        <w:bottom w:val="none" w:sz="0" w:space="0" w:color="auto"/>
        <w:right w:val="none" w:sz="0" w:space="0" w:color="auto"/>
      </w:divBdr>
    </w:div>
    <w:div w:id="763964955">
      <w:bodyDiv w:val="1"/>
      <w:marLeft w:val="0"/>
      <w:marRight w:val="0"/>
      <w:marTop w:val="0"/>
      <w:marBottom w:val="0"/>
      <w:divBdr>
        <w:top w:val="none" w:sz="0" w:space="0" w:color="auto"/>
        <w:left w:val="none" w:sz="0" w:space="0" w:color="auto"/>
        <w:bottom w:val="none" w:sz="0" w:space="0" w:color="auto"/>
        <w:right w:val="none" w:sz="0" w:space="0" w:color="auto"/>
      </w:divBdr>
    </w:div>
    <w:div w:id="930746065">
      <w:bodyDiv w:val="1"/>
      <w:marLeft w:val="0"/>
      <w:marRight w:val="0"/>
      <w:marTop w:val="0"/>
      <w:marBottom w:val="0"/>
      <w:divBdr>
        <w:top w:val="none" w:sz="0" w:space="0" w:color="auto"/>
        <w:left w:val="none" w:sz="0" w:space="0" w:color="auto"/>
        <w:bottom w:val="none" w:sz="0" w:space="0" w:color="auto"/>
        <w:right w:val="none" w:sz="0" w:space="0" w:color="auto"/>
      </w:divBdr>
    </w:div>
    <w:div w:id="1224834227">
      <w:bodyDiv w:val="1"/>
      <w:marLeft w:val="0"/>
      <w:marRight w:val="0"/>
      <w:marTop w:val="0"/>
      <w:marBottom w:val="0"/>
      <w:divBdr>
        <w:top w:val="none" w:sz="0" w:space="0" w:color="auto"/>
        <w:left w:val="none" w:sz="0" w:space="0" w:color="auto"/>
        <w:bottom w:val="none" w:sz="0" w:space="0" w:color="auto"/>
        <w:right w:val="none" w:sz="0" w:space="0" w:color="auto"/>
      </w:divBdr>
    </w:div>
    <w:div w:id="1236822104">
      <w:bodyDiv w:val="1"/>
      <w:marLeft w:val="0"/>
      <w:marRight w:val="0"/>
      <w:marTop w:val="0"/>
      <w:marBottom w:val="0"/>
      <w:divBdr>
        <w:top w:val="none" w:sz="0" w:space="0" w:color="auto"/>
        <w:left w:val="none" w:sz="0" w:space="0" w:color="auto"/>
        <w:bottom w:val="none" w:sz="0" w:space="0" w:color="auto"/>
        <w:right w:val="none" w:sz="0" w:space="0" w:color="auto"/>
      </w:divBdr>
    </w:div>
    <w:div w:id="1447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8</Pages>
  <Words>2676</Words>
  <Characters>15257</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Narodna knjižnica i čitaonica LipovljaniPolugodišnji izvještaj o izvršenju financijskog plana za razdoblje od 1.1.-30.6.2015.g.Opći i posebni dio financijskog plana Broj RKP-a:	48533Matični broj:	4281900Razina:	21Šifra djelatnosti:	9101Razdjel:	000Šifra grada/opć.:	232</Company>
  <LinksUpToDate>false</LinksUpToDate>
  <CharactersWithSpaces>17898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Knj14</dc:creator>
  <cp:keywords/>
  <dc:description/>
  <cp:lastModifiedBy>Knj14</cp:lastModifiedBy>
  <cp:revision>58</cp:revision>
  <cp:lastPrinted>2020-01-29T12:29:00Z</cp:lastPrinted>
  <dcterms:created xsi:type="dcterms:W3CDTF">2017-01-27T13:12:00Z</dcterms:created>
  <dcterms:modified xsi:type="dcterms:W3CDTF">2021-01-26T14:21:00Z</dcterms:modified>
</cp:coreProperties>
</file>