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:rsidR="001C2789" w:rsidRDefault="001C2789" w:rsidP="00E242C3">
      <w:pPr>
        <w:spacing w:before="0" w:after="0" w:line="240" w:lineRule="auto"/>
        <w:rPr>
          <w:sz w:val="22"/>
          <w:szCs w:val="22"/>
        </w:rPr>
      </w:pPr>
      <w:r w:rsidRPr="005277AF">
        <w:rPr>
          <w:noProof/>
          <w:sz w:val="28"/>
          <w:szCs w:val="28"/>
        </w:rPr>
        <w:drawing>
          <wp:inline distT="0" distB="0" distL="0" distR="0" wp14:anchorId="0CAC6C3D" wp14:editId="4DC117D5">
            <wp:extent cx="434340" cy="563033"/>
            <wp:effectExtent l="0" t="0" r="3810" b="8890"/>
            <wp:docPr id="77" name="Slika 77" descr="D:\Dokumenti_Stari_Komp\My Documents\My Pictures\GRB hr)sk-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kumenti_Stari_Komp\My Documents\My Pictures\GRB hr)sk-l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:rsidR="00CC5D08" w:rsidRDefault="00CC5D08" w:rsidP="00E242C3">
      <w:pPr>
        <w:pStyle w:val="Datum1"/>
        <w:rPr>
          <w:lang w:val="hr-HR"/>
        </w:rPr>
      </w:pPr>
    </w:p>
    <w:p w:rsidR="00320E31" w:rsidRPr="00320E31" w:rsidRDefault="0036381A" w:rsidP="00320E31">
      <w:pPr>
        <w:rPr>
          <w:lang w:eastAsia="en-US"/>
        </w:rPr>
      </w:pPr>
      <w:r>
        <w:rPr>
          <w:lang w:eastAsia="en-US"/>
        </w:rPr>
        <w:t xml:space="preserve">Lipovljani, </w:t>
      </w:r>
      <w:r w:rsidR="00922CE8">
        <w:rPr>
          <w:lang w:eastAsia="en-US"/>
        </w:rPr>
        <w:t>7</w:t>
      </w:r>
      <w:r w:rsidR="00143669">
        <w:rPr>
          <w:lang w:eastAsia="en-US"/>
        </w:rPr>
        <w:t>.12</w:t>
      </w:r>
      <w:r w:rsidR="002B67F4">
        <w:rPr>
          <w:lang w:eastAsia="en-US"/>
        </w:rPr>
        <w:t>.2020.g.</w:t>
      </w: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Pr="00CC5D08" w:rsidRDefault="00CC5D08" w:rsidP="00CC5D08">
      <w:pPr>
        <w:rPr>
          <w:lang w:eastAsia="en-US"/>
        </w:rPr>
      </w:pPr>
    </w:p>
    <w:p w:rsidR="00CC5D08" w:rsidRPr="00CC5D08" w:rsidRDefault="00B96A70" w:rsidP="00E242C3">
      <w:pPr>
        <w:pStyle w:val="Datum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OBRAZLOŽENJE </w:t>
      </w:r>
      <w:r w:rsidR="00CC5D08" w:rsidRPr="00CC5D08">
        <w:rPr>
          <w:b/>
          <w:sz w:val="24"/>
          <w:szCs w:val="24"/>
          <w:lang w:val="hr-HR"/>
        </w:rPr>
        <w:t xml:space="preserve"> UZ </w:t>
      </w:r>
      <w:r w:rsidR="007A592E">
        <w:rPr>
          <w:b/>
          <w:sz w:val="24"/>
          <w:szCs w:val="24"/>
          <w:lang w:val="hr-HR"/>
        </w:rPr>
        <w:t>I</w:t>
      </w:r>
      <w:r w:rsidR="00143669">
        <w:rPr>
          <w:b/>
          <w:sz w:val="24"/>
          <w:szCs w:val="24"/>
          <w:lang w:val="hr-HR"/>
        </w:rPr>
        <w:t>I</w:t>
      </w:r>
      <w:r w:rsidR="0034703B">
        <w:rPr>
          <w:b/>
          <w:sz w:val="24"/>
          <w:szCs w:val="24"/>
          <w:lang w:val="hr-HR"/>
        </w:rPr>
        <w:t>I</w:t>
      </w:r>
      <w:r w:rsidR="00CC5D08"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2B67F4">
        <w:rPr>
          <w:b/>
          <w:sz w:val="24"/>
          <w:szCs w:val="24"/>
          <w:lang w:val="hr-HR"/>
        </w:rPr>
        <w:t>ZA 2020</w:t>
      </w:r>
      <w:r w:rsidR="0036381A">
        <w:rPr>
          <w:b/>
          <w:sz w:val="24"/>
          <w:szCs w:val="24"/>
          <w:lang w:val="hr-HR"/>
        </w:rPr>
        <w:t>.G.</w:t>
      </w: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AF24FD" w:rsidRDefault="00AF24FD" w:rsidP="00E242C3">
      <w:pPr>
        <w:pStyle w:val="Datum1"/>
        <w:rPr>
          <w:lang w:val="hr-HR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B55794" w:rsidRDefault="00B55794" w:rsidP="00CC5D08">
      <w:pPr>
        <w:rPr>
          <w:lang w:eastAsia="en-US"/>
        </w:rPr>
      </w:pPr>
    </w:p>
    <w:p w:rsidR="001C2789" w:rsidRDefault="001C2789" w:rsidP="00CC5D08">
      <w:pPr>
        <w:rPr>
          <w:lang w:eastAsia="en-US"/>
        </w:rPr>
      </w:pPr>
    </w:p>
    <w:p w:rsidR="001C2789" w:rsidRDefault="001C2789" w:rsidP="00CC5D08">
      <w:pPr>
        <w:rPr>
          <w:lang w:eastAsia="en-US"/>
        </w:rPr>
      </w:pPr>
    </w:p>
    <w:p w:rsidR="00B55794" w:rsidRDefault="00B55794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E0288" w:rsidRPr="00494CB1" w:rsidRDefault="003E0288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494CB1">
        <w:rPr>
          <w:rFonts w:ascii="Arial" w:hAnsi="Arial" w:cs="Arial"/>
          <w:b/>
          <w:lang w:eastAsia="en-US"/>
        </w:rPr>
        <w:lastRenderedPageBreak/>
        <w:t xml:space="preserve">Zakonska osnova: </w:t>
      </w:r>
    </w:p>
    <w:p w:rsidR="003E0288" w:rsidRPr="00494CB1" w:rsidRDefault="00494CB1" w:rsidP="003E0288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t>Članak 39.stavka 2.</w:t>
      </w:r>
      <w:r w:rsidR="003E0288" w:rsidRPr="00494CB1">
        <w:rPr>
          <w:rFonts w:ascii="Arial" w:hAnsi="Arial" w:cs="Arial"/>
          <w:lang w:eastAsia="en-US"/>
        </w:rPr>
        <w:t>Zakona o proračunu (Narodne novine broj</w:t>
      </w:r>
      <w:r w:rsidR="00455EF9">
        <w:rPr>
          <w:rFonts w:ascii="Arial" w:hAnsi="Arial" w:cs="Arial"/>
          <w:lang w:eastAsia="en-US"/>
        </w:rPr>
        <w:t>;87/08,136/12 i 15/15) i članka</w:t>
      </w:r>
      <w:r w:rsidR="00804054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26.</w:t>
      </w:r>
      <w:r w:rsidR="00455EF9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Statuta Općine Lipovljani Sl</w:t>
      </w:r>
      <w:r w:rsidR="00FE3B92">
        <w:rPr>
          <w:rFonts w:ascii="Arial" w:hAnsi="Arial" w:cs="Arial"/>
          <w:lang w:eastAsia="en-US"/>
        </w:rPr>
        <w:t>užbeni vjesnik broj;29/09,7/13,</w:t>
      </w:r>
      <w:r w:rsidR="003E0288" w:rsidRPr="00494CB1">
        <w:rPr>
          <w:rFonts w:ascii="Arial" w:hAnsi="Arial" w:cs="Arial"/>
          <w:lang w:eastAsia="en-US"/>
        </w:rPr>
        <w:t xml:space="preserve"> 28/14</w:t>
      </w:r>
      <w:r w:rsidR="00FE3B92">
        <w:rPr>
          <w:rFonts w:ascii="Arial" w:hAnsi="Arial" w:cs="Arial"/>
          <w:lang w:eastAsia="en-US"/>
        </w:rPr>
        <w:t xml:space="preserve">,04/18 i 09/18 </w:t>
      </w:r>
      <w:r w:rsidR="003E0288" w:rsidRPr="00494CB1">
        <w:rPr>
          <w:rFonts w:ascii="Arial" w:hAnsi="Arial" w:cs="Arial"/>
          <w:lang w:eastAsia="en-US"/>
        </w:rPr>
        <w:t>)</w:t>
      </w:r>
      <w:r w:rsidR="00F60ED5"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</w:p>
    <w:p w:rsidR="00E47477" w:rsidRPr="00494CB1" w:rsidRDefault="002B67F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Obrazloženje uz </w:t>
      </w:r>
      <w:r w:rsidR="0034703B">
        <w:rPr>
          <w:rFonts w:ascii="Arial" w:hAnsi="Arial" w:cs="Arial"/>
          <w:lang w:eastAsia="en-US"/>
        </w:rPr>
        <w:t>I</w:t>
      </w:r>
      <w:r w:rsidR="002F4FD8">
        <w:rPr>
          <w:rFonts w:ascii="Arial" w:hAnsi="Arial" w:cs="Arial"/>
          <w:lang w:eastAsia="en-US"/>
        </w:rPr>
        <w:t>I</w:t>
      </w:r>
      <w:r w:rsidR="0037635A">
        <w:rPr>
          <w:rFonts w:ascii="Arial" w:hAnsi="Arial" w:cs="Arial"/>
          <w:lang w:eastAsia="en-US"/>
        </w:rPr>
        <w:t>I</w:t>
      </w:r>
      <w:r w:rsidR="00CC5D08" w:rsidRPr="00494CB1">
        <w:rPr>
          <w:rFonts w:ascii="Arial" w:hAnsi="Arial" w:cs="Arial"/>
          <w:lang w:eastAsia="en-US"/>
        </w:rPr>
        <w:t xml:space="preserve">. izmjene i dopune </w:t>
      </w:r>
      <w:r>
        <w:rPr>
          <w:rFonts w:ascii="Arial" w:hAnsi="Arial" w:cs="Arial"/>
          <w:lang w:eastAsia="en-US"/>
        </w:rPr>
        <w:t>Proračuna za 2020</w:t>
      </w:r>
      <w:r w:rsidR="00666EB6" w:rsidRPr="00494CB1">
        <w:rPr>
          <w:rFonts w:ascii="Arial" w:hAnsi="Arial" w:cs="Arial"/>
          <w:lang w:eastAsia="en-US"/>
        </w:rPr>
        <w:t xml:space="preserve">.g. </w:t>
      </w:r>
      <w:r w:rsidR="00CC5D08" w:rsidRPr="00494CB1">
        <w:rPr>
          <w:rFonts w:ascii="Arial" w:hAnsi="Arial" w:cs="Arial"/>
          <w:lang w:eastAsia="en-US"/>
        </w:rPr>
        <w:t>,</w:t>
      </w:r>
      <w:r w:rsidR="007A592E" w:rsidRPr="00494CB1">
        <w:rPr>
          <w:rFonts w:ascii="Arial" w:hAnsi="Arial" w:cs="Arial"/>
          <w:lang w:eastAsia="en-US"/>
        </w:rPr>
        <w:t xml:space="preserve">; </w:t>
      </w:r>
      <w:r w:rsidR="00804054">
        <w:rPr>
          <w:rFonts w:ascii="Arial" w:hAnsi="Arial" w:cs="Arial"/>
          <w:lang w:eastAsia="en-US"/>
        </w:rPr>
        <w:t xml:space="preserve">Konsolidirani </w:t>
      </w:r>
      <w:r w:rsidR="0037635A">
        <w:rPr>
          <w:rFonts w:ascii="Arial" w:hAnsi="Arial" w:cs="Arial"/>
          <w:lang w:eastAsia="en-US"/>
        </w:rPr>
        <w:t>prijedlog</w:t>
      </w:r>
      <w:r w:rsidR="00320E31" w:rsidRPr="00494CB1">
        <w:rPr>
          <w:rFonts w:ascii="Arial" w:hAnsi="Arial" w:cs="Arial"/>
          <w:lang w:eastAsia="en-US"/>
        </w:rPr>
        <w:t xml:space="preserve"> podnosi</w:t>
      </w:r>
      <w:r w:rsidR="0037635A">
        <w:rPr>
          <w:rFonts w:ascii="Arial" w:hAnsi="Arial" w:cs="Arial"/>
          <w:lang w:eastAsia="en-US"/>
        </w:rPr>
        <w:t xml:space="preserve"> se</w:t>
      </w:r>
      <w:r>
        <w:rPr>
          <w:rFonts w:ascii="Arial" w:hAnsi="Arial" w:cs="Arial"/>
          <w:lang w:eastAsia="en-US"/>
        </w:rPr>
        <w:t xml:space="preserve"> </w:t>
      </w:r>
      <w:r w:rsidR="00320E31" w:rsidRPr="00494CB1">
        <w:rPr>
          <w:rFonts w:ascii="Arial" w:hAnsi="Arial" w:cs="Arial"/>
          <w:lang w:eastAsia="en-US"/>
        </w:rPr>
        <w:t xml:space="preserve">Općinskom vijeću  po propisanim klasifikacijama u slijedećem pregledu </w:t>
      </w:r>
      <w:r w:rsidR="008D0483" w:rsidRPr="00494CB1">
        <w:rPr>
          <w:rFonts w:ascii="Arial" w:hAnsi="Arial" w:cs="Arial"/>
          <w:lang w:eastAsia="en-US"/>
        </w:rPr>
        <w:t xml:space="preserve">sa </w:t>
      </w:r>
      <w:r w:rsidR="00AF6D7E" w:rsidRPr="00494CB1">
        <w:rPr>
          <w:rFonts w:ascii="Arial" w:hAnsi="Arial" w:cs="Arial"/>
          <w:lang w:eastAsia="en-US"/>
        </w:rPr>
        <w:t xml:space="preserve">opravdanim </w:t>
      </w:r>
      <w:r w:rsidR="008D0483" w:rsidRPr="00494CB1">
        <w:rPr>
          <w:rFonts w:ascii="Arial" w:hAnsi="Arial" w:cs="Arial"/>
          <w:lang w:eastAsia="en-US"/>
        </w:rPr>
        <w:t>obrazloženjima pojedinih pozicija</w:t>
      </w:r>
      <w:r w:rsidR="00B96A70" w:rsidRPr="00494CB1">
        <w:rPr>
          <w:rFonts w:ascii="Arial" w:hAnsi="Arial" w:cs="Arial"/>
          <w:lang w:eastAsia="en-US"/>
        </w:rPr>
        <w:t xml:space="preserve"> utemeljen</w:t>
      </w:r>
      <w:r w:rsidR="00FE3B92">
        <w:rPr>
          <w:rFonts w:ascii="Arial" w:hAnsi="Arial" w:cs="Arial"/>
          <w:lang w:eastAsia="en-US"/>
        </w:rPr>
        <w:t xml:space="preserve">ih </w:t>
      </w:r>
      <w:r w:rsidR="00922CE8">
        <w:rPr>
          <w:rFonts w:ascii="Arial" w:hAnsi="Arial" w:cs="Arial"/>
          <w:lang w:eastAsia="en-US"/>
        </w:rPr>
        <w:t xml:space="preserve">na realizaciji proračuna do 30.11.2020.g. </w:t>
      </w:r>
    </w:p>
    <w:p w:rsidR="00B96A70" w:rsidRPr="00494CB1" w:rsidRDefault="00B96A70" w:rsidP="00042849">
      <w:pPr>
        <w:spacing w:before="0" w:after="0"/>
        <w:jc w:val="both"/>
        <w:rPr>
          <w:rFonts w:ascii="Arial" w:hAnsi="Arial" w:cs="Arial"/>
          <w:lang w:eastAsia="en-US"/>
        </w:rPr>
      </w:pPr>
    </w:p>
    <w:p w:rsidR="00494CB1" w:rsidRDefault="00F60ED5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2763A">
        <w:rPr>
          <w:rFonts w:ascii="Arial" w:hAnsi="Arial" w:cs="Arial"/>
          <w:b/>
          <w:color w:val="656565" w:themeColor="text2" w:themeTint="BF"/>
          <w:lang w:eastAsia="en-US"/>
        </w:rPr>
        <w:t xml:space="preserve">Bilješka br.1    </w:t>
      </w:r>
    </w:p>
    <w:p w:rsidR="00B56D50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 xml:space="preserve">OPĆI </w:t>
      </w:r>
      <w:r w:rsidR="00B56D50">
        <w:rPr>
          <w:rFonts w:ascii="Arial" w:hAnsi="Arial" w:cs="Arial"/>
          <w:b/>
          <w:color w:val="656565" w:themeColor="text2" w:themeTint="BF"/>
          <w:lang w:eastAsia="en-US"/>
        </w:rPr>
        <w:t>DIO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376"/>
        <w:gridCol w:w="3680"/>
        <w:gridCol w:w="1240"/>
        <w:gridCol w:w="1151"/>
        <w:gridCol w:w="1010"/>
        <w:gridCol w:w="1240"/>
      </w:tblGrid>
      <w:tr w:rsidR="003D10B7" w:rsidRPr="003D10B7" w:rsidTr="003D10B7">
        <w:trPr>
          <w:trHeight w:val="5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PLANIRANO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IZNOS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 xml:space="preserve">PROMJENA </w:t>
            </w: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br/>
              <w:t>POSTOTAK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  <w:t>NOVI IZNOS</w:t>
            </w:r>
          </w:p>
        </w:tc>
      </w:tr>
      <w:tr w:rsidR="003D10B7" w:rsidRPr="003D10B7" w:rsidTr="003D10B7">
        <w:trPr>
          <w:trHeight w:val="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A.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RAČUN PRIHODA I RASHODA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15.828.853,00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-800.210,00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15.028.643,00</w:t>
            </w: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nefinancijske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267.835,00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-265.000,00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-98.9%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2.835,00</w:t>
            </w: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9.071.252,00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-33.195,00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-0.4%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9.038.057,00</w:t>
            </w: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6.609.367,00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-1.032.015,00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-15.6%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5.577.352,00</w:t>
            </w: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RAZLIKA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416.069,00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416.069,00</w:t>
            </w:r>
          </w:p>
        </w:tc>
      </w:tr>
      <w:tr w:rsidR="003D10B7" w:rsidRPr="003D10B7" w:rsidTr="003D10B7">
        <w:trPr>
          <w:trHeight w:val="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B.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RAČUN ZADUŽIVANJA/FINANCIRANJA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NETO ZADUŽIVANJE/FINANCIRANJE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D10B7" w:rsidRPr="003D10B7" w:rsidTr="003D10B7">
        <w:trPr>
          <w:trHeight w:val="2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3D10B7" w:rsidRPr="003D10B7" w:rsidTr="003D10B7">
        <w:trPr>
          <w:trHeight w:val="2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3D10B7" w:rsidRPr="003D10B7" w:rsidTr="003D10B7">
        <w:trPr>
          <w:trHeight w:val="6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VIŠAK/MANJAK + NETO ZADUŽIVANJA/FINANCIRANJA + RASPOLOŽIVA SREDSTVA IZ PRETHODNIH GODINA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416.069,00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0.0%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0B7" w:rsidRPr="003D10B7" w:rsidRDefault="003D10B7" w:rsidP="003D10B7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D10B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416.069,00</w:t>
            </w:r>
          </w:p>
        </w:tc>
      </w:tr>
    </w:tbl>
    <w:p w:rsidR="008F3F39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:rsidR="00806A39" w:rsidRDefault="002F4FD8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III.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izmjenama i dopunama </w:t>
      </w:r>
      <w:r w:rsidR="004F07AF">
        <w:rPr>
          <w:rFonts w:ascii="Arial" w:hAnsi="Arial" w:cs="Arial"/>
          <w:color w:val="323232" w:themeColor="text2"/>
          <w:lang w:eastAsia="en-US"/>
        </w:rPr>
        <w:t xml:space="preserve">konsolidiranog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općinskog proračuna 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>za 20</w:t>
      </w:r>
      <w:r w:rsidR="00FE3B92">
        <w:rPr>
          <w:rFonts w:ascii="Arial" w:hAnsi="Arial" w:cs="Arial"/>
          <w:color w:val="323232" w:themeColor="text2"/>
          <w:lang w:eastAsia="en-US"/>
        </w:rPr>
        <w:t>20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 xml:space="preserve">.g. predlaže </w:t>
      </w:r>
      <w:r w:rsidR="00583EC4">
        <w:rPr>
          <w:rFonts w:ascii="Arial" w:hAnsi="Arial" w:cs="Arial"/>
          <w:color w:val="323232" w:themeColor="text2"/>
          <w:lang w:eastAsia="en-US"/>
        </w:rPr>
        <w:t>se smanjenje proračunskih prihoda</w:t>
      </w:r>
      <w:r w:rsidR="00806A39">
        <w:rPr>
          <w:rFonts w:ascii="Arial" w:hAnsi="Arial" w:cs="Arial"/>
          <w:color w:val="323232" w:themeColor="text2"/>
          <w:lang w:eastAsia="en-US"/>
        </w:rPr>
        <w:t xml:space="preserve"> </w:t>
      </w:r>
      <w:r w:rsidR="008F3F39">
        <w:rPr>
          <w:rFonts w:ascii="Arial" w:hAnsi="Arial" w:cs="Arial"/>
          <w:color w:val="323232" w:themeColor="text2"/>
          <w:lang w:eastAsia="en-US"/>
        </w:rPr>
        <w:t xml:space="preserve">poslovanja </w:t>
      </w:r>
      <w:r w:rsidR="00B538C1">
        <w:rPr>
          <w:rFonts w:ascii="Arial" w:hAnsi="Arial" w:cs="Arial"/>
          <w:color w:val="323232" w:themeColor="text2"/>
          <w:lang w:eastAsia="en-US"/>
        </w:rPr>
        <w:t xml:space="preserve">za </w:t>
      </w:r>
      <w:r w:rsidR="00922CE8">
        <w:rPr>
          <w:rFonts w:ascii="Arial" w:hAnsi="Arial" w:cs="Arial"/>
          <w:color w:val="323232" w:themeColor="text2"/>
          <w:lang w:eastAsia="en-US"/>
        </w:rPr>
        <w:t>-800.210</w:t>
      </w:r>
      <w:r w:rsidR="0034703B">
        <w:rPr>
          <w:rFonts w:ascii="Arial" w:hAnsi="Arial" w:cs="Arial"/>
          <w:color w:val="323232" w:themeColor="text2"/>
          <w:lang w:eastAsia="en-US"/>
        </w:rPr>
        <w:t xml:space="preserve"> </w:t>
      </w:r>
      <w:r w:rsidR="00B33D4F">
        <w:rPr>
          <w:rFonts w:ascii="Arial" w:hAnsi="Arial" w:cs="Arial"/>
          <w:color w:val="323232" w:themeColor="text2"/>
          <w:lang w:eastAsia="en-US"/>
        </w:rPr>
        <w:t xml:space="preserve">kuna ili </w:t>
      </w:r>
      <w:r w:rsidR="00922CE8">
        <w:rPr>
          <w:rFonts w:ascii="Arial" w:hAnsi="Arial" w:cs="Arial"/>
          <w:color w:val="323232" w:themeColor="text2"/>
          <w:lang w:eastAsia="en-US"/>
        </w:rPr>
        <w:t>-5,1</w:t>
      </w:r>
      <w:r w:rsidR="00583EC4">
        <w:rPr>
          <w:rFonts w:ascii="Arial" w:hAnsi="Arial" w:cs="Arial"/>
          <w:color w:val="323232" w:themeColor="text2"/>
          <w:lang w:eastAsia="en-US"/>
        </w:rPr>
        <w:t xml:space="preserve">%, iznos od </w:t>
      </w:r>
      <w:r w:rsidR="00A42741">
        <w:rPr>
          <w:rFonts w:ascii="Arial" w:hAnsi="Arial" w:cs="Arial"/>
          <w:color w:val="323232" w:themeColor="text2"/>
          <w:lang w:eastAsia="en-US"/>
        </w:rPr>
        <w:t>15.828.853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 </w:t>
      </w:r>
      <w:r w:rsidR="00583EC4">
        <w:rPr>
          <w:rFonts w:ascii="Arial" w:hAnsi="Arial" w:cs="Arial"/>
          <w:color w:val="323232" w:themeColor="text2"/>
          <w:lang w:eastAsia="en-US"/>
        </w:rPr>
        <w:t xml:space="preserve">kuna mijenja se na iznos od </w:t>
      </w:r>
      <w:r w:rsidR="00A42741">
        <w:rPr>
          <w:rFonts w:ascii="Arial" w:hAnsi="Arial" w:cs="Arial"/>
          <w:color w:val="323232" w:themeColor="text2"/>
          <w:lang w:eastAsia="en-US"/>
        </w:rPr>
        <w:t>15.028.643</w:t>
      </w:r>
      <w:r w:rsidR="00583EC4">
        <w:rPr>
          <w:rFonts w:ascii="Arial" w:hAnsi="Arial" w:cs="Arial"/>
          <w:color w:val="323232" w:themeColor="text2"/>
          <w:lang w:eastAsia="en-US"/>
        </w:rPr>
        <w:t xml:space="preserve"> kun</w:t>
      </w:r>
      <w:r w:rsidR="00A42741">
        <w:rPr>
          <w:rFonts w:ascii="Arial" w:hAnsi="Arial" w:cs="Arial"/>
          <w:color w:val="323232" w:themeColor="text2"/>
          <w:lang w:eastAsia="en-US"/>
        </w:rPr>
        <w:t>e</w:t>
      </w:r>
      <w:r w:rsidR="0059354C">
        <w:rPr>
          <w:rFonts w:ascii="Arial" w:hAnsi="Arial" w:cs="Arial"/>
          <w:color w:val="323232" w:themeColor="text2"/>
          <w:lang w:eastAsia="en-US"/>
        </w:rPr>
        <w:t>.</w:t>
      </w:r>
    </w:p>
    <w:p w:rsidR="001C2789" w:rsidRDefault="00583EC4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Prihodi od prodaje nefinancijske 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imovine smanjuju se za </w:t>
      </w:r>
      <w:r w:rsidR="00922CE8">
        <w:rPr>
          <w:rFonts w:ascii="Arial" w:hAnsi="Arial" w:cs="Arial"/>
          <w:color w:val="323232" w:themeColor="text2"/>
          <w:lang w:eastAsia="en-US"/>
        </w:rPr>
        <w:t>-</w:t>
      </w:r>
      <w:r w:rsidR="00A42741">
        <w:rPr>
          <w:rFonts w:ascii="Arial" w:hAnsi="Arial" w:cs="Arial"/>
          <w:color w:val="323232" w:themeColor="text2"/>
          <w:lang w:eastAsia="en-US"/>
        </w:rPr>
        <w:t xml:space="preserve">265.000 </w:t>
      </w:r>
      <w:r w:rsidR="0059354C">
        <w:rPr>
          <w:rFonts w:ascii="Arial" w:hAnsi="Arial" w:cs="Arial"/>
          <w:color w:val="323232" w:themeColor="text2"/>
          <w:lang w:eastAsia="en-US"/>
        </w:rPr>
        <w:t>kuna sa</w:t>
      </w:r>
      <w:r w:rsidR="00546E75">
        <w:rPr>
          <w:rFonts w:ascii="Arial" w:hAnsi="Arial" w:cs="Arial"/>
          <w:color w:val="323232" w:themeColor="text2"/>
          <w:lang w:eastAsia="en-US"/>
        </w:rPr>
        <w:t xml:space="preserve"> </w:t>
      </w:r>
      <w:r w:rsidR="00A42741">
        <w:rPr>
          <w:rFonts w:ascii="Arial" w:hAnsi="Arial" w:cs="Arial"/>
          <w:color w:val="323232" w:themeColor="text2"/>
          <w:lang w:eastAsia="en-US"/>
        </w:rPr>
        <w:t>267.835 kuna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 na novi iznos </w:t>
      </w:r>
      <w:r w:rsidR="00A42741">
        <w:rPr>
          <w:rFonts w:ascii="Arial" w:hAnsi="Arial" w:cs="Arial"/>
          <w:color w:val="323232" w:themeColor="text2"/>
          <w:lang w:eastAsia="en-US"/>
        </w:rPr>
        <w:t>od 2.835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 kuna.</w:t>
      </w:r>
    </w:p>
    <w:p w:rsidR="00A42741" w:rsidRDefault="00A42741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59354C" w:rsidRDefault="0059354C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Rashodi poslovanja se smanjuju za </w:t>
      </w:r>
      <w:r w:rsidR="00922CE8">
        <w:rPr>
          <w:rFonts w:ascii="Arial" w:hAnsi="Arial" w:cs="Arial"/>
          <w:color w:val="323232" w:themeColor="text2"/>
          <w:lang w:eastAsia="en-US"/>
        </w:rPr>
        <w:t>-</w:t>
      </w:r>
      <w:r w:rsidR="00A42741">
        <w:rPr>
          <w:rFonts w:ascii="Arial" w:hAnsi="Arial" w:cs="Arial"/>
          <w:color w:val="323232" w:themeColor="text2"/>
          <w:lang w:eastAsia="en-US"/>
        </w:rPr>
        <w:t>33.195 kuna</w:t>
      </w:r>
      <w:r>
        <w:rPr>
          <w:rFonts w:ascii="Arial" w:hAnsi="Arial" w:cs="Arial"/>
          <w:color w:val="323232" w:themeColor="text2"/>
          <w:lang w:eastAsia="en-US"/>
        </w:rPr>
        <w:t xml:space="preserve"> ,iznos od </w:t>
      </w:r>
      <w:r w:rsidR="00A42741">
        <w:rPr>
          <w:rFonts w:ascii="Arial" w:hAnsi="Arial" w:cs="Arial"/>
          <w:color w:val="323232" w:themeColor="text2"/>
          <w:lang w:eastAsia="en-US"/>
        </w:rPr>
        <w:t>9.071.252 kune mijenja se na</w:t>
      </w:r>
      <w:r>
        <w:rPr>
          <w:rFonts w:ascii="Arial" w:hAnsi="Arial" w:cs="Arial"/>
          <w:color w:val="323232" w:themeColor="text2"/>
          <w:lang w:eastAsia="en-US"/>
        </w:rPr>
        <w:t xml:space="preserve"> iznos od 9.</w:t>
      </w:r>
      <w:r w:rsidR="00A42741">
        <w:rPr>
          <w:rFonts w:ascii="Arial" w:hAnsi="Arial" w:cs="Arial"/>
          <w:color w:val="323232" w:themeColor="text2"/>
          <w:lang w:eastAsia="en-US"/>
        </w:rPr>
        <w:t>038.057</w:t>
      </w:r>
      <w:r>
        <w:rPr>
          <w:rFonts w:ascii="Arial" w:hAnsi="Arial" w:cs="Arial"/>
          <w:color w:val="323232" w:themeColor="text2"/>
          <w:lang w:eastAsia="en-US"/>
        </w:rPr>
        <w:t xml:space="preserve"> k</w:t>
      </w:r>
      <w:r w:rsidR="00A42741">
        <w:rPr>
          <w:rFonts w:ascii="Arial" w:hAnsi="Arial" w:cs="Arial"/>
          <w:color w:val="323232" w:themeColor="text2"/>
          <w:lang w:eastAsia="en-US"/>
        </w:rPr>
        <w:t>u</w:t>
      </w:r>
      <w:r>
        <w:rPr>
          <w:rFonts w:ascii="Arial" w:hAnsi="Arial" w:cs="Arial"/>
          <w:color w:val="323232" w:themeColor="text2"/>
          <w:lang w:eastAsia="en-US"/>
        </w:rPr>
        <w:t>n</w:t>
      </w:r>
      <w:r w:rsidR="00A42741">
        <w:rPr>
          <w:rFonts w:ascii="Arial" w:hAnsi="Arial" w:cs="Arial"/>
          <w:color w:val="323232" w:themeColor="text2"/>
          <w:lang w:eastAsia="en-US"/>
        </w:rPr>
        <w:t>a.</w:t>
      </w:r>
      <w:r>
        <w:rPr>
          <w:rFonts w:ascii="Arial" w:hAnsi="Arial" w:cs="Arial"/>
          <w:color w:val="323232" w:themeColor="text2"/>
          <w:lang w:eastAsia="en-US"/>
        </w:rPr>
        <w:t xml:space="preserve"> </w:t>
      </w:r>
    </w:p>
    <w:p w:rsidR="0059354C" w:rsidRDefault="0059354C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Rashodi za nabavu nefinancijske imovine smanjuju se za </w:t>
      </w:r>
      <w:r w:rsidR="00922CE8">
        <w:rPr>
          <w:rFonts w:ascii="Arial" w:hAnsi="Arial" w:cs="Arial"/>
          <w:color w:val="323232" w:themeColor="text2"/>
          <w:lang w:eastAsia="en-US"/>
        </w:rPr>
        <w:t>-</w:t>
      </w:r>
      <w:r w:rsidR="00A42741">
        <w:rPr>
          <w:rFonts w:ascii="Arial" w:hAnsi="Arial" w:cs="Arial"/>
          <w:color w:val="323232" w:themeColor="text2"/>
          <w:lang w:eastAsia="en-US"/>
        </w:rPr>
        <w:t>1.032.015 kuna</w:t>
      </w:r>
      <w:r>
        <w:rPr>
          <w:rFonts w:ascii="Arial" w:hAnsi="Arial" w:cs="Arial"/>
          <w:color w:val="323232" w:themeColor="text2"/>
          <w:lang w:eastAsia="en-US"/>
        </w:rPr>
        <w:t xml:space="preserve"> ,</w:t>
      </w:r>
      <w:r w:rsidR="00A42741">
        <w:rPr>
          <w:rFonts w:ascii="Arial" w:hAnsi="Arial" w:cs="Arial"/>
          <w:color w:val="323232" w:themeColor="text2"/>
          <w:lang w:eastAsia="en-US"/>
        </w:rPr>
        <w:t>odnosno</w:t>
      </w:r>
      <w:r>
        <w:rPr>
          <w:rFonts w:ascii="Arial" w:hAnsi="Arial" w:cs="Arial"/>
          <w:color w:val="323232" w:themeColor="text2"/>
          <w:lang w:eastAsia="en-US"/>
        </w:rPr>
        <w:t xml:space="preserve"> iznos od </w:t>
      </w:r>
      <w:r w:rsidR="00A42741">
        <w:rPr>
          <w:rFonts w:ascii="Arial" w:hAnsi="Arial" w:cs="Arial"/>
          <w:color w:val="323232" w:themeColor="text2"/>
          <w:lang w:eastAsia="en-US"/>
        </w:rPr>
        <w:t>6.609.367 kuna</w:t>
      </w:r>
      <w:r>
        <w:rPr>
          <w:rFonts w:ascii="Arial" w:hAnsi="Arial" w:cs="Arial"/>
          <w:color w:val="323232" w:themeColor="text2"/>
          <w:lang w:eastAsia="en-US"/>
        </w:rPr>
        <w:t xml:space="preserve"> se mijenja u iznos od </w:t>
      </w:r>
      <w:r w:rsidR="00A42741">
        <w:rPr>
          <w:rFonts w:ascii="Arial" w:hAnsi="Arial" w:cs="Arial"/>
          <w:color w:val="323232" w:themeColor="text2"/>
          <w:lang w:eastAsia="en-US"/>
        </w:rPr>
        <w:t>5.577.352</w:t>
      </w:r>
      <w:r>
        <w:rPr>
          <w:rFonts w:ascii="Arial" w:hAnsi="Arial" w:cs="Arial"/>
          <w:color w:val="323232" w:themeColor="text2"/>
          <w:lang w:eastAsia="en-US"/>
        </w:rPr>
        <w:t xml:space="preserve"> k</w:t>
      </w:r>
      <w:r w:rsidR="00A42741">
        <w:rPr>
          <w:rFonts w:ascii="Arial" w:hAnsi="Arial" w:cs="Arial"/>
          <w:color w:val="323232" w:themeColor="text2"/>
          <w:lang w:eastAsia="en-US"/>
        </w:rPr>
        <w:t>une</w:t>
      </w:r>
      <w:r>
        <w:rPr>
          <w:rFonts w:ascii="Arial" w:hAnsi="Arial" w:cs="Arial"/>
          <w:color w:val="323232" w:themeColor="text2"/>
          <w:lang w:eastAsia="en-US"/>
        </w:rPr>
        <w:t>.</w:t>
      </w:r>
    </w:p>
    <w:p w:rsidR="00717339" w:rsidRDefault="00717339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Uključen je manjak prihoda iz prethodne godine u iznosu od 416.069 kuna</w:t>
      </w:r>
      <w:r w:rsidR="00A42741">
        <w:rPr>
          <w:rFonts w:ascii="Arial" w:hAnsi="Arial" w:cs="Arial"/>
          <w:color w:val="323232" w:themeColor="text2"/>
          <w:lang w:eastAsia="en-US"/>
        </w:rPr>
        <w:t xml:space="preserve"> nastao prebijanjem manjka prihoda sa viškom prihoda Proračunskog korisnika </w:t>
      </w:r>
      <w:r>
        <w:rPr>
          <w:rFonts w:ascii="Arial" w:hAnsi="Arial" w:cs="Arial"/>
          <w:color w:val="323232" w:themeColor="text2"/>
          <w:lang w:eastAsia="en-US"/>
        </w:rPr>
        <w:t>.</w:t>
      </w:r>
    </w:p>
    <w:p w:rsidR="00717339" w:rsidRDefault="00717339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717339" w:rsidRDefault="00717339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Bilješka br.2 </w:t>
      </w:r>
    </w:p>
    <w:p w:rsidR="00717339" w:rsidRDefault="00C67D28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Prihodi </w:t>
      </w:r>
    </w:p>
    <w:p w:rsidR="001C2789" w:rsidRDefault="004E347F" w:rsidP="004E347F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Os</w:t>
      </w:r>
      <w:r w:rsidR="007C02C7">
        <w:rPr>
          <w:rFonts w:ascii="Arial" w:hAnsi="Arial" w:cs="Arial"/>
          <w:color w:val="323232" w:themeColor="text2"/>
          <w:lang w:eastAsia="en-US"/>
        </w:rPr>
        <w:t>vrt na izmjene i dopune prihodovne strane Proračuna:</w:t>
      </w:r>
    </w:p>
    <w:p w:rsidR="00C67D28" w:rsidRPr="004E347F" w:rsidRDefault="00C67D28" w:rsidP="004E347F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tbl>
      <w:tblPr>
        <w:tblStyle w:val="Obinatablica3"/>
        <w:tblW w:w="9480" w:type="dxa"/>
        <w:tblLook w:val="04A0" w:firstRow="1" w:lastRow="0" w:firstColumn="1" w:lastColumn="0" w:noHBand="0" w:noVBand="1"/>
      </w:tblPr>
      <w:tblGrid>
        <w:gridCol w:w="483"/>
        <w:gridCol w:w="4197"/>
        <w:gridCol w:w="1240"/>
        <w:gridCol w:w="1360"/>
        <w:gridCol w:w="860"/>
        <w:gridCol w:w="1340"/>
      </w:tblGrid>
      <w:tr w:rsidR="00C67D28" w:rsidRPr="00C67D28" w:rsidTr="003F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  <w:gridSpan w:val="2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5.771.463,00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-137.390,00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-2,38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5.634.073,00</w:t>
            </w:r>
          </w:p>
        </w:tc>
      </w:tr>
      <w:tr w:rsidR="00C67D28" w:rsidRPr="00C67D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5.771.463,00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-137.390,00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-2,38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5.634.073,00</w:t>
            </w:r>
          </w:p>
        </w:tc>
      </w:tr>
      <w:tr w:rsidR="00C67D28" w:rsidRPr="00C67D28" w:rsidTr="003F082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Porez i prirez na dohodak od nesamostalnog rada i drugih </w:t>
            </w:r>
            <w:proofErr w:type="spellStart"/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samtalnih</w:t>
            </w:r>
            <w:proofErr w:type="spellEnd"/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djelatnosti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2.798.086,00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2.798.086,00</w:t>
            </w:r>
          </w:p>
        </w:tc>
      </w:tr>
      <w:tr w:rsidR="00C67D28" w:rsidRPr="00C67D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poreza i prireza -fiskalno izravnanje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2.400.000,00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2.400.000,00</w:t>
            </w:r>
          </w:p>
        </w:tc>
      </w:tr>
      <w:tr w:rsidR="00C67D28" w:rsidRPr="00C67D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Prirez na porez na dohodak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266.952,00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266.952,00</w:t>
            </w:r>
          </w:p>
        </w:tc>
      </w:tr>
      <w:tr w:rsidR="00C67D28" w:rsidRPr="00C67D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Oslobađanje za komunalni doprinos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13.507,00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-13.507,00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C67D28" w:rsidRPr="00C67D28" w:rsidTr="003F082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nesamostalnog rada do propisani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109.854,00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6,37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116.854,00</w:t>
            </w:r>
          </w:p>
        </w:tc>
      </w:tr>
      <w:tr w:rsidR="00C67D28" w:rsidRPr="00C67D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obrta i s obrtom izjednačenih d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155.700,00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155.700,00</w:t>
            </w:r>
          </w:p>
        </w:tc>
      </w:tr>
      <w:tr w:rsidR="00C67D28" w:rsidRPr="00C67D28" w:rsidTr="003F082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drugih samostalnih djelatnosti je se povremeno obavljaju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50.300,00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50.300,00</w:t>
            </w:r>
          </w:p>
        </w:tc>
      </w:tr>
      <w:tr w:rsidR="00C67D28" w:rsidRPr="00C67D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imovine i imovinskih prava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146.555,00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-7.000,00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-4,78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139.555,00</w:t>
            </w:r>
          </w:p>
        </w:tc>
      </w:tr>
      <w:tr w:rsidR="00C67D28" w:rsidRPr="00C67D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Povrat poreza i prireza na dohodak po godišnjoj prijavi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-400.000,00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-104.509,00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26,13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-504.509,00</w:t>
            </w:r>
          </w:p>
        </w:tc>
      </w:tr>
      <w:tr w:rsidR="00C67D28" w:rsidRPr="00C67D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po odbitku na dohodak od kamata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C67D28" w:rsidRPr="00C67D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kuće za odmor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1.210,00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1.210,00</w:t>
            </w:r>
          </w:p>
        </w:tc>
      </w:tr>
      <w:tr w:rsidR="00C67D28" w:rsidRPr="00C67D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613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korištenje javnih površina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8.760,00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-5.500,00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-62,79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3.260,00</w:t>
            </w:r>
          </w:p>
        </w:tc>
      </w:tr>
      <w:tr w:rsidR="00C67D28" w:rsidRPr="00C67D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promet nekretnina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3,00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103.000,00</w:t>
            </w:r>
          </w:p>
        </w:tc>
      </w:tr>
      <w:tr w:rsidR="00C67D28" w:rsidRPr="00C67D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614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potrošnju alkoholnih i bezalkoholnih pića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36.141,00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-27,67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26.141,00</w:t>
            </w:r>
          </w:p>
        </w:tc>
      </w:tr>
      <w:tr w:rsidR="00C67D28" w:rsidRPr="00C67D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614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tvrtku odnosno naziv tvrtke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-8.000,00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-28,57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C67D28" w:rsidRPr="00C67D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noWrap/>
            <w:hideMark/>
          </w:tcPr>
          <w:p w:rsidR="00C67D28" w:rsidRPr="00C67D28" w:rsidRDefault="00C67D28" w:rsidP="00C67D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683</w:t>
            </w:r>
          </w:p>
        </w:tc>
        <w:tc>
          <w:tcPr>
            <w:tcW w:w="4205" w:type="dxa"/>
            <w:hideMark/>
          </w:tcPr>
          <w:p w:rsidR="00C67D28" w:rsidRPr="00C67D28" w:rsidRDefault="00C67D28" w:rsidP="00C67D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prihodi-povrat stipendija</w:t>
            </w:r>
          </w:p>
        </w:tc>
        <w:tc>
          <w:tcPr>
            <w:tcW w:w="12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11.398,00</w:t>
            </w:r>
          </w:p>
        </w:tc>
        <w:tc>
          <w:tcPr>
            <w:tcW w:w="13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1.126,00</w:t>
            </w:r>
          </w:p>
        </w:tc>
        <w:tc>
          <w:tcPr>
            <w:tcW w:w="86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9,88</w:t>
            </w:r>
          </w:p>
        </w:tc>
        <w:tc>
          <w:tcPr>
            <w:tcW w:w="1340" w:type="dxa"/>
            <w:noWrap/>
            <w:hideMark/>
          </w:tcPr>
          <w:p w:rsidR="00C67D28" w:rsidRPr="00C67D28" w:rsidRDefault="00C67D28" w:rsidP="00C67D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67D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12.524,00</w:t>
            </w:r>
          </w:p>
        </w:tc>
      </w:tr>
    </w:tbl>
    <w:p w:rsidR="00035E4E" w:rsidRDefault="00035E4E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4E08AB" w:rsidRDefault="00717339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 grupi prihoda Pomoći , smanjuju se pomoći u skladu sa izvršenim /realiziranim projektima po okončanim situacijama, te na temelju donesenih Odluka ili potpisanih ugovora</w:t>
      </w:r>
      <w:r w:rsidR="00BF3394">
        <w:rPr>
          <w:rFonts w:ascii="Arial" w:hAnsi="Arial" w:cs="Arial"/>
          <w:color w:val="323232" w:themeColor="text2"/>
          <w:lang w:eastAsia="en-US"/>
        </w:rPr>
        <w:t xml:space="preserve"> na temelju natječaja . EU natječaji neće biti raspisani za izgradnju vrtića i rekonstrukciju Ulice kralja Tomislava. </w:t>
      </w:r>
    </w:p>
    <w:tbl>
      <w:tblPr>
        <w:tblStyle w:val="Obinatablica3"/>
        <w:tblW w:w="10747" w:type="dxa"/>
        <w:tblLook w:val="04A0" w:firstRow="1" w:lastRow="0" w:firstColumn="1" w:lastColumn="0" w:noHBand="0" w:noVBand="1"/>
      </w:tblPr>
      <w:tblGrid>
        <w:gridCol w:w="611"/>
        <w:gridCol w:w="5615"/>
        <w:gridCol w:w="1168"/>
        <w:gridCol w:w="1281"/>
        <w:gridCol w:w="810"/>
        <w:gridCol w:w="1262"/>
      </w:tblGrid>
      <w:tr w:rsidR="003F0828" w:rsidRPr="003F0828" w:rsidTr="003F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3.797.631,00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-412.215,00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-10,85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3.385.416,00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288.000,00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6,94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308.000,00</w:t>
            </w:r>
          </w:p>
        </w:tc>
      </w:tr>
      <w:tr w:rsidR="003F0828" w:rsidRPr="003F0828" w:rsidTr="003F0828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 Ministarstvo hrvatskih branitelja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- MRRFEU- Modernizacija nerazvrstanih cesta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3F0828" w:rsidRPr="003F0828" w:rsidTr="003F0828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-MGIPU-Rekonstrukcija </w:t>
            </w:r>
            <w:proofErr w:type="spellStart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ul.Augusta</w:t>
            </w:r>
            <w:proofErr w:type="spellEnd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Šenoe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168.000,00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168.000,00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iz državnog </w:t>
            </w:r>
            <w:proofErr w:type="spellStart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proračuna,knjige</w:t>
            </w:r>
            <w:proofErr w:type="spellEnd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u knjižnici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2.2. KAPITALNE POMOĆI IZ ŽUPANIJSKOG PRORAČUNA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SMŽ- Rekonstrukcija centra OL-Trg hrvatskih branitelja 4.faza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2.3. KAPITALNE POMOĆI OD IZVANPRORAČUNSKIH KORISNIKA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-500.000,00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od ostalih izvanproračunskih korisnika državnog proračuna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-500.000,00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1.000.999,00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6.785,00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0,68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1.007.784,00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proračuna-Program Zaželi i ostvari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730.759,00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6.785,00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0,93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737.544,00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2.4.0 Opći prihodi i primici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258.000,00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258.000,00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proračuna-Kompenzacijska mjera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258.000,00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258.000,00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12.240,00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12.240,00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10.240,00</w:t>
            </w:r>
          </w:p>
        </w:tc>
      </w:tr>
      <w:tr w:rsidR="003F0828" w:rsidRPr="003F08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 Ministarstvo obrazovanja-transfer vrtić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3F0828" w:rsidRPr="003F0828" w:rsidTr="003F0828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proračunskim korisnicima iz proračuna koji im nije nadležan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38.110,00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26,24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48.110,00</w:t>
            </w:r>
          </w:p>
        </w:tc>
      </w:tr>
      <w:tr w:rsidR="003F0828" w:rsidRPr="003F08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županijskog proračuna-za ogrjev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2.5.0 Opći prihodi i primici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3F0828" w:rsidRPr="003F08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SMŽ-Manifestacija "</w:t>
            </w:r>
            <w:proofErr w:type="spellStart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Lipovljanski</w:t>
            </w:r>
            <w:proofErr w:type="spellEnd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susreti"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14.360,00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14.360,00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9.360,00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SMŽ ,transfer vrtić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županijskog proračuna-za knjižnicu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51.817,00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-32,81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34.817,00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Tekuće pomoći </w:t>
            </w:r>
            <w:proofErr w:type="spellStart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izvanpr.korisnika</w:t>
            </w:r>
            <w:proofErr w:type="spellEnd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HZZ- programi-Javni radovi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3F0828" w:rsidRPr="003F08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HZZ, Doprinosi za stručno osposobljavanje na 1 godinu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2.6.1 Tekuće pomoći izvanproračunskih korisnika za PK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6.420,00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6.420,00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HZZ -Stručno osposobljavanje bez zasnivanja radnog odnosa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1.868.705,00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6,31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1.986.705,00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iz državnog proračuna temeljem prijenosa EU sredstava -WIFI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6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1.868.705,00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1.868.705,00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561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EU Projekt Rekonstrukcija ulice i nogostupa -</w:t>
            </w:r>
            <w:proofErr w:type="spellStart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J.Kozarca</w:t>
            </w:r>
            <w:proofErr w:type="spellEnd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M7 7.2.2.</w:t>
            </w:r>
          </w:p>
        </w:tc>
        <w:tc>
          <w:tcPr>
            <w:tcW w:w="116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1.868.705,00</w:t>
            </w:r>
          </w:p>
        </w:tc>
        <w:tc>
          <w:tcPr>
            <w:tcW w:w="1281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0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2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1.868.705,00</w:t>
            </w:r>
          </w:p>
        </w:tc>
      </w:tr>
    </w:tbl>
    <w:p w:rsidR="00717339" w:rsidRDefault="00717339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717339" w:rsidRDefault="00717339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4E08AB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Skupina Prihodi od imovine povećava se za prihod od koncesija od istraživanja nafte u posavskom dijelu Općine Lipovljani </w:t>
      </w:r>
      <w:r w:rsidR="000A2F1A">
        <w:rPr>
          <w:rFonts w:ascii="Arial" w:hAnsi="Arial" w:cs="Arial"/>
          <w:color w:val="323232" w:themeColor="text2"/>
          <w:lang w:eastAsia="en-US"/>
        </w:rPr>
        <w:t>.</w:t>
      </w:r>
    </w:p>
    <w:tbl>
      <w:tblPr>
        <w:tblStyle w:val="Obinatablica3"/>
        <w:tblW w:w="10987" w:type="dxa"/>
        <w:tblLook w:val="04A0" w:firstRow="1" w:lastRow="0" w:firstColumn="1" w:lastColumn="0" w:noHBand="0" w:noVBand="1"/>
      </w:tblPr>
      <w:tblGrid>
        <w:gridCol w:w="584"/>
        <w:gridCol w:w="5644"/>
        <w:gridCol w:w="1229"/>
        <w:gridCol w:w="1348"/>
        <w:gridCol w:w="853"/>
        <w:gridCol w:w="1329"/>
      </w:tblGrid>
      <w:tr w:rsidR="003F0828" w:rsidRPr="003F0828" w:rsidTr="003F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28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2.916.394,00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-101.555,00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-3,48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2.814.839,00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3.0. PRIHODI OD IMOVINE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948,00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948,00</w:t>
            </w:r>
          </w:p>
        </w:tc>
      </w:tr>
      <w:tr w:rsidR="003F0828" w:rsidRPr="003F0828" w:rsidTr="003F0828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642</w:t>
            </w:r>
          </w:p>
        </w:tc>
        <w:tc>
          <w:tcPr>
            <w:tcW w:w="564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promjenu namjene poljoprivrednog zemljišta u građevinsko zemljište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123,00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123,00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3.0.1 Prihodi od imovine PK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825,00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825,00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825,00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825,00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652</w:t>
            </w:r>
          </w:p>
        </w:tc>
        <w:tc>
          <w:tcPr>
            <w:tcW w:w="564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Prihodi s naslova </w:t>
            </w:r>
            <w:proofErr w:type="spellStart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osiguranja,refundacije</w:t>
            </w:r>
            <w:proofErr w:type="spellEnd"/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štete i totalne štete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825,00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825,00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3.2. PRIHOD OD ZAKUPA IMOVINE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4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za korištenje nefinancijske imovine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18.102,00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18.102,00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4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ostale koncesije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18.102,00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18.102,00</w:t>
            </w:r>
          </w:p>
        </w:tc>
      </w:tr>
      <w:tr w:rsidR="003F0828" w:rsidRPr="003F0828" w:rsidTr="003F082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2.531.475,00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-90.000,00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-3,56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2.441.475,00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44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nafte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1.931.475,00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1.931.475,00</w:t>
            </w:r>
          </w:p>
        </w:tc>
      </w:tr>
      <w:tr w:rsidR="003F0828" w:rsidRPr="003F08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4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plina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600.000,00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-90.000,00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510.000,00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3.5. PRIHOD OD SPOMENIČKE RENTE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2.626,00</w:t>
            </w:r>
          </w:p>
        </w:tc>
      </w:tr>
      <w:tr w:rsidR="003F0828" w:rsidRPr="003F08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4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spomeničke rente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-14.575,00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-4,16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335.425,00</w:t>
            </w:r>
          </w:p>
        </w:tc>
      </w:tr>
      <w:tr w:rsidR="003F0828" w:rsidRPr="003F08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4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zakupa poljoprivrednog zemljišta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-14.575,00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-4,16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335.425,00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28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2.072,00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15,41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15.519,00</w:t>
            </w:r>
          </w:p>
        </w:tc>
      </w:tr>
      <w:tr w:rsidR="003F0828" w:rsidRPr="003F0828" w:rsidTr="003F082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644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zadržavanje nezakonito izgrađenih građevina</w:t>
            </w:r>
          </w:p>
        </w:tc>
        <w:tc>
          <w:tcPr>
            <w:tcW w:w="12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348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2.072,00</w:t>
            </w:r>
          </w:p>
        </w:tc>
        <w:tc>
          <w:tcPr>
            <w:tcW w:w="853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15,41</w:t>
            </w:r>
          </w:p>
        </w:tc>
        <w:tc>
          <w:tcPr>
            <w:tcW w:w="1329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15.519,00</w:t>
            </w:r>
          </w:p>
        </w:tc>
      </w:tr>
    </w:tbl>
    <w:p w:rsidR="00BF3394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BF3394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tbl>
      <w:tblPr>
        <w:tblStyle w:val="Obinatablica3"/>
        <w:tblW w:w="10299" w:type="dxa"/>
        <w:tblLook w:val="04A0" w:firstRow="1" w:lastRow="0" w:firstColumn="1" w:lastColumn="0" w:noHBand="0" w:noVBand="1"/>
      </w:tblPr>
      <w:tblGrid>
        <w:gridCol w:w="528"/>
        <w:gridCol w:w="4557"/>
        <w:gridCol w:w="1347"/>
        <w:gridCol w:w="1477"/>
        <w:gridCol w:w="934"/>
        <w:gridCol w:w="1456"/>
      </w:tblGrid>
      <w:tr w:rsidR="003F0828" w:rsidRPr="003F0828" w:rsidTr="003F0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85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34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156.586,00</w:t>
            </w:r>
          </w:p>
        </w:tc>
        <w:tc>
          <w:tcPr>
            <w:tcW w:w="147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934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-6,39</w:t>
            </w:r>
          </w:p>
        </w:tc>
        <w:tc>
          <w:tcPr>
            <w:tcW w:w="1456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146.586,00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5" w:type="dxa"/>
            <w:gridSpan w:val="2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34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156.586,00</w:t>
            </w:r>
          </w:p>
        </w:tc>
        <w:tc>
          <w:tcPr>
            <w:tcW w:w="147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934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-6,39</w:t>
            </w:r>
          </w:p>
        </w:tc>
        <w:tc>
          <w:tcPr>
            <w:tcW w:w="1456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146.586,00</w:t>
            </w:r>
          </w:p>
        </w:tc>
      </w:tr>
      <w:tr w:rsidR="003F0828" w:rsidRPr="003F0828" w:rsidTr="003F08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557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prostora i opreme</w:t>
            </w:r>
          </w:p>
        </w:tc>
        <w:tc>
          <w:tcPr>
            <w:tcW w:w="134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35.654,00</w:t>
            </w:r>
          </w:p>
        </w:tc>
        <w:tc>
          <w:tcPr>
            <w:tcW w:w="147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-5.890,00</w:t>
            </w:r>
          </w:p>
        </w:tc>
        <w:tc>
          <w:tcPr>
            <w:tcW w:w="934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-16,52</w:t>
            </w:r>
          </w:p>
        </w:tc>
        <w:tc>
          <w:tcPr>
            <w:tcW w:w="1456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29.764,00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4557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Iznajmljivanje poslovnog prostora</w:t>
            </w:r>
          </w:p>
        </w:tc>
        <w:tc>
          <w:tcPr>
            <w:tcW w:w="134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12.132,00</w:t>
            </w:r>
          </w:p>
        </w:tc>
        <w:tc>
          <w:tcPr>
            <w:tcW w:w="147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-4.110,00</w:t>
            </w:r>
          </w:p>
        </w:tc>
        <w:tc>
          <w:tcPr>
            <w:tcW w:w="934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-33,88</w:t>
            </w:r>
          </w:p>
        </w:tc>
        <w:tc>
          <w:tcPr>
            <w:tcW w:w="1456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8.022,00</w:t>
            </w:r>
          </w:p>
        </w:tc>
      </w:tr>
      <w:tr w:rsidR="003F0828" w:rsidRPr="003F0828" w:rsidTr="003F08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661</w:t>
            </w:r>
          </w:p>
        </w:tc>
        <w:tc>
          <w:tcPr>
            <w:tcW w:w="4557" w:type="dxa"/>
            <w:hideMark/>
          </w:tcPr>
          <w:p w:rsidR="003F0828" w:rsidRPr="003F0828" w:rsidRDefault="003F0828" w:rsidP="003F082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Naplata naknade za uređenje voda 10% HV</w:t>
            </w:r>
          </w:p>
        </w:tc>
        <w:tc>
          <w:tcPr>
            <w:tcW w:w="134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47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3F0828" w:rsidRPr="003F0828" w:rsidTr="003F08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" w:type="dxa"/>
            <w:noWrap/>
            <w:hideMark/>
          </w:tcPr>
          <w:p w:rsidR="003F0828" w:rsidRPr="003F0828" w:rsidRDefault="003F0828" w:rsidP="003F082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661</w:t>
            </w:r>
          </w:p>
        </w:tc>
        <w:tc>
          <w:tcPr>
            <w:tcW w:w="4557" w:type="dxa"/>
            <w:hideMark/>
          </w:tcPr>
          <w:p w:rsidR="003F0828" w:rsidRPr="003F0828" w:rsidRDefault="003F0828" w:rsidP="003F082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Refundacija materijalnih rashoda HV</w:t>
            </w:r>
          </w:p>
        </w:tc>
        <w:tc>
          <w:tcPr>
            <w:tcW w:w="134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43.800,00</w:t>
            </w:r>
          </w:p>
        </w:tc>
        <w:tc>
          <w:tcPr>
            <w:tcW w:w="1477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34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56" w:type="dxa"/>
            <w:noWrap/>
            <w:hideMark/>
          </w:tcPr>
          <w:p w:rsidR="003F0828" w:rsidRPr="003F0828" w:rsidRDefault="003F0828" w:rsidP="003F082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F082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43.800,00</w:t>
            </w:r>
          </w:p>
        </w:tc>
      </w:tr>
    </w:tbl>
    <w:p w:rsidR="00BF3394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0D0B76" w:rsidRDefault="000D0B76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tbl>
      <w:tblPr>
        <w:tblStyle w:val="Obinatablica3"/>
        <w:tblW w:w="9480" w:type="dxa"/>
        <w:tblLook w:val="04A0" w:firstRow="1" w:lastRow="0" w:firstColumn="1" w:lastColumn="0" w:noHBand="0" w:noVBand="1"/>
      </w:tblPr>
      <w:tblGrid>
        <w:gridCol w:w="483"/>
        <w:gridCol w:w="4197"/>
        <w:gridCol w:w="1240"/>
        <w:gridCol w:w="1360"/>
        <w:gridCol w:w="860"/>
        <w:gridCol w:w="1340"/>
      </w:tblGrid>
      <w:tr w:rsidR="000D0B76" w:rsidRPr="000D0B76" w:rsidTr="000D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2.665.029,00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157.200,00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5,90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2.822.229,00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5.0. PRIHODI PO POSEBNIM PROPISIMA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12.485,00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-6.800,00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-54,47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5.685,00</w:t>
            </w:r>
          </w:p>
        </w:tc>
      </w:tr>
      <w:tr w:rsidR="000D0B76" w:rsidRPr="000D0B76" w:rsidTr="000D0B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4237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utvrđene gradskom/općinskom odlukom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11.656,00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-7.000,00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-60,05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4.656,00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4237" w:type="dxa"/>
            <w:hideMark/>
          </w:tcPr>
          <w:p w:rsidR="000D0B76" w:rsidRPr="000D0B76" w:rsidRDefault="000D0B76" w:rsidP="000D0B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 od prodaje državnih biljega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829,00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24,13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1.029,00</w:t>
            </w:r>
          </w:p>
        </w:tc>
      </w:tr>
      <w:tr w:rsidR="000D0B76" w:rsidRPr="000D0B76" w:rsidTr="000D0B7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51.330,00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51.330,00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4237" w:type="dxa"/>
            <w:hideMark/>
          </w:tcPr>
          <w:p w:rsidR="000D0B76" w:rsidRPr="000D0B76" w:rsidRDefault="000D0B76" w:rsidP="000D0B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uporabu javnih općinskih površina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0D0B76" w:rsidRPr="000D0B76" w:rsidTr="000D0B7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4237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uporabu javnih općinskih površina HT .HAKOM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46.330,00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46.330,00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12,50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270.000,00</w:t>
            </w:r>
          </w:p>
        </w:tc>
      </w:tr>
      <w:tr w:rsidR="000D0B76" w:rsidRPr="000D0B76" w:rsidTr="000D0B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653</w:t>
            </w:r>
          </w:p>
        </w:tc>
        <w:tc>
          <w:tcPr>
            <w:tcW w:w="4237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Komunalni doprinosi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240.000,00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12,50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270.000,00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466.000,00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184.000,00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39,48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650.000,00</w:t>
            </w:r>
          </w:p>
        </w:tc>
      </w:tr>
      <w:tr w:rsidR="000D0B76" w:rsidRPr="000D0B76" w:rsidTr="000D0B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653</w:t>
            </w:r>
          </w:p>
        </w:tc>
        <w:tc>
          <w:tcPr>
            <w:tcW w:w="4237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Komunalne naknade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466.000,00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184.000,00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39,48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650.000,00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1.888.000,00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-2,65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1.838.000,00</w:t>
            </w:r>
          </w:p>
        </w:tc>
      </w:tr>
      <w:tr w:rsidR="000D0B76" w:rsidRPr="000D0B76" w:rsidTr="000D0B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652</w:t>
            </w:r>
          </w:p>
        </w:tc>
        <w:tc>
          <w:tcPr>
            <w:tcW w:w="4237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šume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1.888.000,00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-2,65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1.838.000,00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5.6. VODNI DOPRINOS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4.500,00</w:t>
            </w:r>
          </w:p>
        </w:tc>
      </w:tr>
      <w:tr w:rsidR="000D0B76" w:rsidRPr="000D0B76" w:rsidTr="000D0B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652</w:t>
            </w:r>
          </w:p>
        </w:tc>
        <w:tc>
          <w:tcPr>
            <w:tcW w:w="4237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Vodni doprinos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5.8. PRIHODI OD FINANCIJSKE IMOVINE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2.714,00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2.714,00</w:t>
            </w:r>
          </w:p>
        </w:tc>
      </w:tr>
      <w:tr w:rsidR="000D0B76" w:rsidRPr="000D0B76" w:rsidTr="000D0B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641</w:t>
            </w:r>
          </w:p>
        </w:tc>
        <w:tc>
          <w:tcPr>
            <w:tcW w:w="4237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Kamate na depozite po viđenju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641</w:t>
            </w:r>
          </w:p>
        </w:tc>
        <w:tc>
          <w:tcPr>
            <w:tcW w:w="4237" w:type="dxa"/>
            <w:hideMark/>
          </w:tcPr>
          <w:p w:rsidR="000D0B76" w:rsidRPr="000D0B76" w:rsidRDefault="000D0B76" w:rsidP="000D0B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Zatezne kamate iz obveznih odnosa i drugo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</w:tr>
    </w:tbl>
    <w:p w:rsidR="000D0B76" w:rsidRDefault="000D0B76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BF3394" w:rsidRDefault="00E603CB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Prihodi od prodaje zemljišta u vlasništvu Općine Lipovljani smanjuju se na temelju usluge procjenitelja.</w:t>
      </w:r>
    </w:p>
    <w:tbl>
      <w:tblPr>
        <w:tblStyle w:val="Obinatablica3"/>
        <w:tblW w:w="9680" w:type="dxa"/>
        <w:tblLook w:val="04A0" w:firstRow="1" w:lastRow="0" w:firstColumn="1" w:lastColumn="0" w:noHBand="0" w:noVBand="1"/>
      </w:tblPr>
      <w:tblGrid>
        <w:gridCol w:w="494"/>
        <w:gridCol w:w="4386"/>
        <w:gridCol w:w="1240"/>
        <w:gridCol w:w="1360"/>
        <w:gridCol w:w="860"/>
        <w:gridCol w:w="1340"/>
      </w:tblGrid>
      <w:tr w:rsidR="000D0B76" w:rsidRPr="000D0B76" w:rsidTr="000D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7. PRIHODI OD PRODAJE ILI ZAMJENE NEFINANCIIJSKE IMOVINE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267.835,00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-265.000,00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-98,94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2.835,00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7.0. PRIHODI OD PRODAJE NEFINANCIJSKE IMOVINE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267.835,00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-265.000,00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-98,94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</w:tr>
      <w:tr w:rsidR="000D0B76" w:rsidRPr="000D0B76" w:rsidTr="000D0B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711</w:t>
            </w:r>
          </w:p>
        </w:tc>
        <w:tc>
          <w:tcPr>
            <w:tcW w:w="4386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Građevinska zemljišta u vlasništvu Općine Lipovljani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265.000,00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-265.000,00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721</w:t>
            </w:r>
          </w:p>
        </w:tc>
        <w:tc>
          <w:tcPr>
            <w:tcW w:w="4386" w:type="dxa"/>
            <w:hideMark/>
          </w:tcPr>
          <w:p w:rsidR="000D0B76" w:rsidRPr="000D0B76" w:rsidRDefault="000D0B76" w:rsidP="000D0B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stambeni objekti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2.835,00</w:t>
            </w:r>
          </w:p>
        </w:tc>
      </w:tr>
    </w:tbl>
    <w:p w:rsidR="00EA3410" w:rsidRDefault="00EA3410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6133F1" w:rsidRDefault="006133F1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E603CB" w:rsidRDefault="00E603CB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Prihod od refundacije za projektnu dokumentaciju je novi prihod koji se očekuje od HEP-a nakon završetka projektiranja za Solarnu elektranu</w:t>
      </w:r>
    </w:p>
    <w:tbl>
      <w:tblPr>
        <w:tblStyle w:val="Obinatablica3"/>
        <w:tblW w:w="9680" w:type="dxa"/>
        <w:tblLook w:val="04A0" w:firstRow="1" w:lastRow="0" w:firstColumn="1" w:lastColumn="0" w:noHBand="0" w:noVBand="1"/>
      </w:tblPr>
      <w:tblGrid>
        <w:gridCol w:w="483"/>
        <w:gridCol w:w="4397"/>
        <w:gridCol w:w="1240"/>
        <w:gridCol w:w="1360"/>
        <w:gridCol w:w="860"/>
        <w:gridCol w:w="1340"/>
      </w:tblGrid>
      <w:tr w:rsidR="000D0B76" w:rsidRPr="000D0B76" w:rsidTr="000D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296.250,00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-296.250,00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9.0. OSTALI PRIHODI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296.250,00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-296.250,00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0B76" w:rsidRPr="000D0B76" w:rsidTr="000D0B76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683</w:t>
            </w:r>
          </w:p>
        </w:tc>
        <w:tc>
          <w:tcPr>
            <w:tcW w:w="4397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prihodi-HEP -refundacija za projektnu dokumentaciju za Solarnu elektranu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296.250,00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-296.250,00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</w:tbl>
    <w:p w:rsidR="000D0B76" w:rsidRDefault="000D0B76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0B76" w:rsidRDefault="000D0B76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0B76" w:rsidRDefault="000D0B76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0D0B76">
      <w:pPr>
        <w:spacing w:before="0" w:after="0"/>
        <w:ind w:left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Bilješka br.3</w:t>
      </w: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I</w:t>
      </w:r>
      <w:r w:rsidR="000D0B76">
        <w:rPr>
          <w:rFonts w:ascii="Arial" w:hAnsi="Arial" w:cs="Arial"/>
          <w:sz w:val="18"/>
          <w:szCs w:val="18"/>
          <w:lang w:eastAsia="en-US"/>
        </w:rPr>
        <w:t>I</w:t>
      </w:r>
      <w:r>
        <w:rPr>
          <w:rFonts w:ascii="Arial" w:hAnsi="Arial" w:cs="Arial"/>
          <w:sz w:val="18"/>
          <w:szCs w:val="18"/>
          <w:lang w:eastAsia="en-US"/>
        </w:rPr>
        <w:t xml:space="preserve">I. izmjene i dopune rashoda proračuna po svim klasifikacijama , kako slijedi: </w:t>
      </w:r>
    </w:p>
    <w:p w:rsidR="007C7E5A" w:rsidRDefault="007C7E5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Rashodi su izmijenjeni sukladno realizaciji proračuna do 30.11.2020.g.</w:t>
      </w:r>
    </w:p>
    <w:p w:rsidR="00590B18" w:rsidRDefault="000D0B7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Razdjel Općinsko vijeće i Općinski načelnik ;</w:t>
      </w:r>
    </w:p>
    <w:p w:rsidR="000A2F1A" w:rsidRDefault="000A2F1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Naknade predstavničkom tijelu povećava se temeljem Odluke o naknadama predsjedniku Općinskog vijeća i </w:t>
      </w:r>
    </w:p>
    <w:p w:rsidR="000A2F1A" w:rsidRDefault="000A2F1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zamjenici općinskog načelnika. </w:t>
      </w:r>
    </w:p>
    <w:tbl>
      <w:tblPr>
        <w:tblStyle w:val="Obinatablica3"/>
        <w:tblW w:w="9680" w:type="dxa"/>
        <w:tblLook w:val="04A0" w:firstRow="1" w:lastRow="0" w:firstColumn="1" w:lastColumn="0" w:noHBand="0" w:noVBand="1"/>
      </w:tblPr>
      <w:tblGrid>
        <w:gridCol w:w="483"/>
        <w:gridCol w:w="4397"/>
        <w:gridCol w:w="1240"/>
        <w:gridCol w:w="1360"/>
        <w:gridCol w:w="860"/>
        <w:gridCol w:w="1340"/>
      </w:tblGrid>
      <w:tr w:rsidR="000D0B76" w:rsidRPr="000D0B76" w:rsidTr="000D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001 OPĆINSKO VIJEĆE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12.495,00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23,18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66.390,00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00101 Općinsko vijeće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12.495,00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23,18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66.390,00</w:t>
            </w:r>
          </w:p>
        </w:tc>
      </w:tr>
      <w:tr w:rsidR="000D0B76" w:rsidRPr="000D0B76" w:rsidTr="000D0B7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12.495,00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23,18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66.390,00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12.495,00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23,18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66.390,00</w:t>
            </w:r>
          </w:p>
        </w:tc>
      </w:tr>
      <w:tr w:rsidR="000D0B76" w:rsidRPr="000D0B76" w:rsidTr="000D0B7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12.495,00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23,18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66.390,00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12.495,00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23,18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66.390,00</w:t>
            </w:r>
          </w:p>
        </w:tc>
      </w:tr>
      <w:tr w:rsidR="000D0B76" w:rsidRPr="000D0B76" w:rsidTr="000D0B7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53.895,00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12.495,00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23,18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66.390,00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399" w:type="dxa"/>
            <w:hideMark/>
          </w:tcPr>
          <w:p w:rsidR="000D0B76" w:rsidRPr="000D0B76" w:rsidRDefault="000D0B76" w:rsidP="000D0B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13.895,00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13.895,00</w:t>
            </w:r>
          </w:p>
        </w:tc>
      </w:tr>
      <w:tr w:rsidR="000D0B76" w:rsidRPr="000D0B76" w:rsidTr="000D0B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399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predstavničkim tijelima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12.495,00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31,24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52.495,00</w:t>
            </w:r>
          </w:p>
        </w:tc>
      </w:tr>
    </w:tbl>
    <w:p w:rsidR="000D0B76" w:rsidRDefault="000D0B7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0B76" w:rsidRDefault="000A2F1A" w:rsidP="00431EF8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Rashodi za plaću i doprinose povećavaju se temeljem povećanje zakonske minimalne osnovice.</w:t>
      </w:r>
    </w:p>
    <w:p w:rsidR="000D0B76" w:rsidRDefault="000D0B7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9680" w:type="dxa"/>
        <w:tblLook w:val="04A0" w:firstRow="1" w:lastRow="0" w:firstColumn="1" w:lastColumn="0" w:noHBand="0" w:noVBand="1"/>
      </w:tblPr>
      <w:tblGrid>
        <w:gridCol w:w="491"/>
        <w:gridCol w:w="4389"/>
        <w:gridCol w:w="1240"/>
        <w:gridCol w:w="1360"/>
        <w:gridCol w:w="860"/>
        <w:gridCol w:w="1340"/>
      </w:tblGrid>
      <w:tr w:rsidR="000D0B76" w:rsidRPr="000D0B76" w:rsidTr="000D0B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002 OPĆINSKI NAČELNIK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234.474,00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10.089,00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4,30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244.563,00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00201 Općinski načelnik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234.474,00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10.089,00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4,30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244.563,00</w:t>
            </w:r>
          </w:p>
        </w:tc>
      </w:tr>
      <w:tr w:rsidR="000D0B76" w:rsidRPr="000D0B76" w:rsidTr="000D0B7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234.474,00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10.089,00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4,30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244.563,00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204.474,00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10.089,00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4,93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214.563,00</w:t>
            </w:r>
          </w:p>
        </w:tc>
      </w:tr>
      <w:tr w:rsidR="000D0B76" w:rsidRPr="000D0B76" w:rsidTr="000D0B7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204.474,00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10.089,00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4,93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214.563,00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204.474,00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10.089,00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4,93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214.563,00</w:t>
            </w:r>
          </w:p>
        </w:tc>
      </w:tr>
      <w:tr w:rsidR="000D0B76" w:rsidRPr="000D0B76" w:rsidTr="000D0B7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199.474,00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8.360,00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4,19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207.834,00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4389" w:type="dxa"/>
            <w:hideMark/>
          </w:tcPr>
          <w:p w:rsidR="000D0B76" w:rsidRPr="000D0B76" w:rsidRDefault="000D0B76" w:rsidP="000D0B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138.680,00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368,00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0,27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139.048,00</w:t>
            </w:r>
          </w:p>
        </w:tc>
      </w:tr>
      <w:tr w:rsidR="000D0B76" w:rsidRPr="000D0B76" w:rsidTr="000D0B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389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33.418,00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4.273,00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12,79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37.691,00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4389" w:type="dxa"/>
            <w:hideMark/>
          </w:tcPr>
          <w:p w:rsidR="000D0B76" w:rsidRPr="000D0B76" w:rsidRDefault="000D0B76" w:rsidP="000D0B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27.376,00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3.719,00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13,58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31.095,00</w:t>
            </w:r>
          </w:p>
        </w:tc>
      </w:tr>
      <w:tr w:rsidR="000D0B76" w:rsidRPr="000D0B76" w:rsidTr="000D0B7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1.729,00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34,58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6.729,00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4389" w:type="dxa"/>
            <w:hideMark/>
          </w:tcPr>
          <w:p w:rsidR="000D0B76" w:rsidRPr="000D0B76" w:rsidRDefault="000D0B76" w:rsidP="000D0B7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korištenje privatnog automobila u službene svrhe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1.729,00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34,58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6.729,00</w:t>
            </w:r>
          </w:p>
        </w:tc>
      </w:tr>
      <w:tr w:rsidR="000D0B76" w:rsidRPr="000D0B76" w:rsidTr="000D0B7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A100010 PRORAČUNSKA REZERVA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D0B76" w:rsidRPr="000D0B76" w:rsidTr="000D0B7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D0B76" w:rsidRPr="000D0B76" w:rsidTr="000D0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0" w:type="dxa"/>
            <w:gridSpan w:val="2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0D0B76" w:rsidRPr="000D0B76" w:rsidTr="000D0B7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dxa"/>
            <w:noWrap/>
            <w:hideMark/>
          </w:tcPr>
          <w:p w:rsidR="000D0B76" w:rsidRPr="000D0B76" w:rsidRDefault="000D0B76" w:rsidP="000D0B7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4389" w:type="dxa"/>
            <w:hideMark/>
          </w:tcPr>
          <w:p w:rsidR="000D0B76" w:rsidRPr="000D0B76" w:rsidRDefault="000D0B76" w:rsidP="000D0B7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Nepredviđeni rashodi do visine proračunske pričuve</w:t>
            </w:r>
          </w:p>
        </w:tc>
        <w:tc>
          <w:tcPr>
            <w:tcW w:w="12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3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6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0D0B76" w:rsidRPr="000D0B76" w:rsidRDefault="000D0B76" w:rsidP="000D0B7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0B7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</w:tbl>
    <w:p w:rsidR="00590B18" w:rsidRDefault="00590B18" w:rsidP="000D0B76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Razdjel Jedinstveni upravni odjel ; </w:t>
      </w:r>
    </w:p>
    <w:p w:rsidR="000D0B76" w:rsidRDefault="007C7E5A" w:rsidP="007C7E5A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PROGRAM; </w:t>
      </w:r>
    </w:p>
    <w:p w:rsidR="000A2F1A" w:rsidRDefault="000A2F1A" w:rsidP="007C7E5A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Međusobnim prenamjenama unutar aktivnosti ,odnosno smanjenjem pojedinih nerealiziranih pozicija za rashode zaposlenih dodijeljena je nova pozicija za neoporezivu naknadu za dnevne obroke sukladno Zakonu o porezu na dohodak.</w:t>
      </w:r>
      <w:r w:rsidR="003045C0">
        <w:rPr>
          <w:rFonts w:ascii="Arial" w:hAnsi="Arial" w:cs="Arial"/>
          <w:sz w:val="18"/>
          <w:szCs w:val="18"/>
          <w:lang w:eastAsia="en-US"/>
        </w:rPr>
        <w:t xml:space="preserve"> Materijalni i financijski rashodi raspoređuju se na temelju izvršenja pojedinih pozicija rashoda do 30.11.2020.i procjenom rashoda </w:t>
      </w:r>
      <w:r w:rsidR="003D3B66">
        <w:rPr>
          <w:rFonts w:ascii="Arial" w:hAnsi="Arial" w:cs="Arial"/>
          <w:sz w:val="18"/>
          <w:szCs w:val="18"/>
          <w:lang w:eastAsia="en-US"/>
        </w:rPr>
        <w:t>do kraja godine. Nadalje su dodane nove pozicije kao što je izrada strateškog dokumenta za projekt Pametni gradovi i općine (</w:t>
      </w:r>
      <w:proofErr w:type="spellStart"/>
      <w:r w:rsidR="003D3B66">
        <w:rPr>
          <w:rFonts w:ascii="Arial" w:hAnsi="Arial" w:cs="Arial"/>
          <w:sz w:val="18"/>
          <w:szCs w:val="18"/>
          <w:lang w:eastAsia="en-US"/>
        </w:rPr>
        <w:t>Smart</w:t>
      </w:r>
      <w:proofErr w:type="spellEnd"/>
      <w:r w:rsidR="003D3B66">
        <w:rPr>
          <w:rFonts w:ascii="Arial" w:hAnsi="Arial" w:cs="Arial"/>
          <w:sz w:val="18"/>
          <w:szCs w:val="18"/>
          <w:lang w:eastAsia="en-US"/>
        </w:rPr>
        <w:t xml:space="preserve"> City) </w:t>
      </w:r>
      <w:r w:rsidR="00B04136">
        <w:rPr>
          <w:rFonts w:ascii="Arial" w:hAnsi="Arial" w:cs="Arial"/>
          <w:sz w:val="18"/>
          <w:szCs w:val="18"/>
          <w:lang w:eastAsia="en-US"/>
        </w:rPr>
        <w:t xml:space="preserve">Pojedine pozicije su umanjene radi provođenja mjera uslijed </w:t>
      </w:r>
      <w:proofErr w:type="spellStart"/>
      <w:r w:rsidR="00B04136">
        <w:rPr>
          <w:rFonts w:ascii="Arial" w:hAnsi="Arial" w:cs="Arial"/>
          <w:sz w:val="18"/>
          <w:szCs w:val="18"/>
          <w:lang w:eastAsia="en-US"/>
        </w:rPr>
        <w:t>pandemije</w:t>
      </w:r>
      <w:proofErr w:type="spellEnd"/>
      <w:r w:rsidR="00B04136">
        <w:rPr>
          <w:rFonts w:ascii="Arial" w:hAnsi="Arial" w:cs="Arial"/>
          <w:sz w:val="18"/>
          <w:szCs w:val="18"/>
          <w:lang w:eastAsia="en-US"/>
        </w:rPr>
        <w:t xml:space="preserve"> covid19.</w:t>
      </w:r>
    </w:p>
    <w:tbl>
      <w:tblPr>
        <w:tblStyle w:val="Obinatablica3"/>
        <w:tblW w:w="10516" w:type="dxa"/>
        <w:tblLook w:val="04A0" w:firstRow="1" w:lastRow="0" w:firstColumn="1" w:lastColumn="0" w:noHBand="0" w:noVBand="1"/>
      </w:tblPr>
      <w:tblGrid>
        <w:gridCol w:w="579"/>
        <w:gridCol w:w="5288"/>
        <w:gridCol w:w="1647"/>
        <w:gridCol w:w="1216"/>
        <w:gridCol w:w="706"/>
        <w:gridCol w:w="1151"/>
      </w:tblGrid>
      <w:tr w:rsidR="001424E8" w:rsidRPr="001424E8" w:rsidTr="007C7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2.296.465,00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4.020,00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0,18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2.300.485,00</w:t>
            </w:r>
          </w:p>
        </w:tc>
      </w:tr>
      <w:tr w:rsidR="001424E8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976.481,00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5.968,00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0,61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982.449,00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959.481,00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22.968,00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2,39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982.449,00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959.481,00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22.968,00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2,39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982.449,00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0131 Opće usluge vezane za službenike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959.481,00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22.968,00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2,39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982.449,00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601.456,00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601.456,00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 obroci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 -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regres,božićnica</w:t>
            </w:r>
            <w:proofErr w:type="spellEnd"/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Darovi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"Naknade za bolest, invalidnost i smrtni slučaj"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nenavedeni rashodi za zaposlene-dopunsko ZO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5.358,00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5.358,00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150.364,00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150.364,00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124.050,00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124.050,00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-2.800,00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uzemlji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-4.500,00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26.853,00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2.268,00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8,45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29.121,00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11.600,00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-60,34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4.600,00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lastRenderedPageBreak/>
              <w:t>Izvor  2. POMOĆI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0131 Opće usluge vezane za službenike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Doprinosi za privremeno stručno osposobljavanje bez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zasnivanradnog</w:t>
            </w:r>
            <w:proofErr w:type="spellEnd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odnosa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F7AB0" w:rsidRPr="007C7E5A" w:rsidTr="000F7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</w:tcPr>
          <w:p w:rsidR="000F7AB0" w:rsidRPr="007C7E5A" w:rsidRDefault="000F7AB0" w:rsidP="001424E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noWrap/>
          </w:tcPr>
          <w:p w:rsidR="000F7AB0" w:rsidRPr="007C7E5A" w:rsidRDefault="000F7AB0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noWrap/>
          </w:tcPr>
          <w:p w:rsidR="000F7AB0" w:rsidRPr="007C7E5A" w:rsidRDefault="000F7AB0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noWrap/>
          </w:tcPr>
          <w:p w:rsidR="000F7AB0" w:rsidRPr="007C7E5A" w:rsidRDefault="000F7AB0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noWrap/>
          </w:tcPr>
          <w:p w:rsidR="000F7AB0" w:rsidRPr="007C7E5A" w:rsidRDefault="000F7AB0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0F7AB0" w:rsidRPr="007C7E5A" w:rsidTr="000F7AB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tcBorders>
              <w:right w:val="none" w:sz="0" w:space="0" w:color="auto"/>
            </w:tcBorders>
            <w:noWrap/>
          </w:tcPr>
          <w:p w:rsidR="000F7AB0" w:rsidRPr="007C7E5A" w:rsidRDefault="000F7AB0" w:rsidP="001424E8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47" w:type="dxa"/>
            <w:noWrap/>
          </w:tcPr>
          <w:p w:rsidR="000F7AB0" w:rsidRPr="007C7E5A" w:rsidRDefault="000F7AB0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16" w:type="dxa"/>
            <w:noWrap/>
          </w:tcPr>
          <w:p w:rsidR="000F7AB0" w:rsidRPr="007C7E5A" w:rsidRDefault="000F7AB0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9" w:type="dxa"/>
            <w:noWrap/>
          </w:tcPr>
          <w:p w:rsidR="000F7AB0" w:rsidRPr="007C7E5A" w:rsidRDefault="000F7AB0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noWrap/>
          </w:tcPr>
          <w:p w:rsidR="000F7AB0" w:rsidRPr="007C7E5A" w:rsidRDefault="000F7AB0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1424E8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894.983,00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28.324,00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3,16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923.307,00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856.512,00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18.135,00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2,12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874.647,00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856.512,00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18.135,00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2,12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874.647,00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834.952,00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17.075,00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2,05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852.027,00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23.650,00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23.650,00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12,87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12.280,00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za higijenske potrebe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Motorni benzin i dizel gorivo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-65,79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24.200,00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24.200,00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37.560,00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37.560,00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Elektronski mediji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32.600,00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32.600,00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Tisak, objava javne nabave i natječaji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14.681,00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14.681,00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telefona, telefaksa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37.200,00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37.200,00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interneta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4.710,00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4.710,00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42.095,00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14,25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48.095,00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pri registraciji prijevoznih sredstava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1.020,00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1.020,00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-1.500,00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-18,87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6.450,00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odvjetnika i pravnog savjetovanja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44.861,00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44.861,00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ažuriranja i održavanja računalnih baza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103.775,00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8,29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112.375,00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Grafičke i tiskarske usluge-objava službenih akata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51.500,00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38,83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71.500,00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64.500,00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-5.330,00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-8,26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59.170,00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Najam fotokopirnog stroja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17.300,00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17.300,00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3.730,00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3.730,00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usluge: Prijevoz pokojnika radi obdukcije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čišćenja, pranja i slično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3.380,00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-59,17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1.380,00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15.600,00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15.600,00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 zakupnine i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najamnine,soba</w:t>
            </w:r>
            <w:proofErr w:type="spellEnd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J.Kozarca</w:t>
            </w:r>
            <w:proofErr w:type="spellEnd"/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663,00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199,00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30,02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862,00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Pričuva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2.394,00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2.394,00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5.115,00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5.115,00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Geodetsko-katastarske usluge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-12.000,00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ostale imovine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7.716,00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8.106,00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105,05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15.822,00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prijevoznih sredstava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1.850,00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1.850,00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1.476,00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1.476,00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Rashodi protokola (vijenci, cvijeće, svijeće i slično)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3.678,00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3.678,00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Oprema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videonadzor</w:t>
            </w:r>
            <w:proofErr w:type="spellEnd"/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22.000,00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Računala i računalna oprema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29.027,00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1.600,00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5,51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30.627,00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razvoja software-a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1.060,00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4,92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22.620,00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1.060,00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4,92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22.620,00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14.285,00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10.515,00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73,61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24.800,00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2.4.0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8.000,00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8.000,00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2.5.0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6.285,00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8,19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6.800,00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6.285,00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8,19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6.800,00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6.285,00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8,19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6.800,00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6.285,00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6.285,00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Usluga prema sporazumu MF , kamate,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pristojbe,takse</w:t>
            </w:r>
            <w:proofErr w:type="spellEnd"/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15.386,00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189,00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1,23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15.575,00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lastRenderedPageBreak/>
              <w:t>Izvor  4.1. VLASTITI PRIHODI PRORAČUNA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15.386,00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189,00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1,23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15.575,00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15.386,00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189,00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1,23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15.575,00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tekućeg i investicijskog održavanja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građ</w:t>
            </w:r>
            <w:proofErr w:type="spellEnd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. objekata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 zakupnine i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najamnine,soba</w:t>
            </w:r>
            <w:proofErr w:type="spellEnd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J.Kozarca</w:t>
            </w:r>
            <w:proofErr w:type="spellEnd"/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189,00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48,96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575,00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8.800,00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-515,00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-5,85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8.285,00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5.0. PRIHODI PO POSEBNIM PROPISIMA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-515,00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-8,31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5.685,00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-515,00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-8,31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5.685,00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Usluga prema sporazumu MF , kamate,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pristojbe,takse</w:t>
            </w:r>
            <w:proofErr w:type="spellEnd"/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-515,00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-8,31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5.685,00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5.8. PRIHODI OD FINANCIJSKE IMOVINE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Usluga prema sporazumu MF , kamate,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pristojbe,takse</w:t>
            </w:r>
            <w:proofErr w:type="spellEnd"/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Aktivnost A100003 FINANCIJSKI RASHODI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15.937,00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6,27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16.937,00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15.823,00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6,32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16.823,00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15.823,00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6,32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16.823,00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15.823,00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6,32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16.823,00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Članarina LAG Moslavina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3.455,00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3.455,00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8.409,00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11,89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9.409,00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3.959,00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3.959,00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5.8. PRIHODI OD FINANCIJSKE IMOVINE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114,00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114,00</w:t>
            </w:r>
          </w:p>
        </w:tc>
      </w:tr>
      <w:tr w:rsidR="001424E8" w:rsidRPr="007C7E5A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A100004 OBILJEŽAVANJE ZNAČAJNIH DATUMA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31.300,00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-16.900,00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-53,99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14.400,00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31.300,00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-16.900,00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-53,99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14.400,00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31.300,00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-16.900,00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-53,99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14.400,00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31.300,00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-16.900,00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-53,99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14.400,00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usluge promidžbe i informiranja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9.400,00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9.400,00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troškova službenog puta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-1.900,00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Reprezentacija-obilježavanje značajnih datuma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-75,00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1424E8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A100007 INFORMIRANJE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105.900,00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11.174,00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10,55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117.074,00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105.900,00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11.174,00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10,55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117.074,00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105.900,00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11.174,00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10,55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117.074,00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105.900,00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11.174,00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10,55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117.074,00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Web stranica i tiskovina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 o djelu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68.400,00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11.174,00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16,34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79.574,00</w:t>
            </w:r>
          </w:p>
        </w:tc>
      </w:tr>
      <w:tr w:rsidR="001424E8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A100012 ELEMENTARNE NEPOGODE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20.800,00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-20.800,00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5.800,00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-5.800,00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5.800,00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-5.800,00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5.800,00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-5.800,00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štete uzrokovane prirodnim katastrofama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5.800,00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-5.800,00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štete uzrokovane prirodnim katastrofama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424E8" w:rsidRPr="007C7E5A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A100013 MJESNA SAMOUPRAVA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MO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Krivaj</w:t>
            </w:r>
            <w:proofErr w:type="spellEnd"/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Lipovljani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MO </w:t>
            </w:r>
            <w:proofErr w:type="spellStart"/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Kraljeva Velika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1424E8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A100015 KONZULTANTSKE USLUGE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73.997,00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73.997,00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73.997,00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73.997,00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73.997,00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73.997,00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73.997,00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73.997,00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Konzultantske usluge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73.997,00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73.997,00</w:t>
            </w:r>
          </w:p>
        </w:tc>
      </w:tr>
      <w:tr w:rsidR="001424E8" w:rsidRPr="007C7E5A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A100017 VIJEĆE ZA KOMUNALNU PREVENCIJU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-4.000,00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lastRenderedPageBreak/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 Vijeće za komunalnu prevenciju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-4.000,00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424E8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A100019 RASHODI ZA ZAPOSLENE -JAVNI RADOVI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28.397,00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28.397,00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28.397,00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28.397,00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28.397,00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zaposlene-javni radovi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4.875,00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4.875,00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4.022,00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4.022,00</w:t>
            </w:r>
          </w:p>
        </w:tc>
      </w:tr>
      <w:tr w:rsidR="001424E8" w:rsidRPr="007C7E5A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A100020 DONACIJE GRAĐANIMA I KUĆANSTVIMA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-9.996,00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-66,64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5.004,00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-9.996,00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-66,64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5.004,00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-9.996,00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-66,64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5.004,00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0660 Rashodi vezani za stanovanje i kom. pogodnosti koji nisu drugdje svrstani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-9.996,00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-66,64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5.004,00</w:t>
            </w:r>
          </w:p>
        </w:tc>
      </w:tr>
      <w:tr w:rsidR="001424E8" w:rsidRPr="001424E8" w:rsidTr="007C7E5A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Troškovi priključka na komunalnu infrastrukturu -sukladno Zakonu o hrvatskim braniteljima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-9.996,00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-66,64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5.004,00</w:t>
            </w:r>
          </w:p>
        </w:tc>
      </w:tr>
      <w:tr w:rsidR="001424E8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A100021 DONOŠENJE AKATA IZ DJELOKRUGA TIJELA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53.425,00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8.750,00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16,38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62.175,00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53.425,00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8.750,00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16,38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62.175,00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53.425,00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8.750,00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16,38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62.175,00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53.425,00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8.750,00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16,38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62.175,00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Izvješće o stanju u prostoru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9.800,00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9.800,00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Strateški program razvoja Općine Lipovljani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43.625,00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43.625,00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Strategija razvoja  ; Pametni gradovi i općine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8.750,00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8.750,00</w:t>
            </w:r>
          </w:p>
        </w:tc>
      </w:tr>
      <w:tr w:rsidR="001424E8" w:rsidRPr="007C7E5A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7C7E5A" w:rsidRDefault="001424E8" w:rsidP="001424E8">
            <w:pPr>
              <w:spacing w:before="0" w:after="0"/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Cs w:val="0"/>
                <w:color w:val="000000"/>
                <w:kern w:val="0"/>
                <w:sz w:val="16"/>
                <w:szCs w:val="16"/>
              </w:rPr>
              <w:t>Aktivnost A100022 SUBVENCIJE</w:t>
            </w:r>
          </w:p>
        </w:tc>
        <w:tc>
          <w:tcPr>
            <w:tcW w:w="164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216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679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40,16</w:t>
            </w:r>
          </w:p>
        </w:tc>
        <w:tc>
          <w:tcPr>
            <w:tcW w:w="1107" w:type="dxa"/>
            <w:noWrap/>
            <w:hideMark/>
          </w:tcPr>
          <w:p w:rsidR="001424E8" w:rsidRPr="007C7E5A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1.745,00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40,16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1.745,00</w:t>
            </w:r>
          </w:p>
        </w:tc>
      </w:tr>
      <w:tr w:rsidR="001424E8" w:rsidRPr="001424E8" w:rsidTr="007C7E5A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40,16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1.745,00</w:t>
            </w:r>
          </w:p>
        </w:tc>
      </w:tr>
      <w:tr w:rsidR="001424E8" w:rsidRPr="001424E8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7" w:type="dxa"/>
            <w:gridSpan w:val="2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 w:val="0"/>
                <w:bCs w:val="0"/>
                <w:color w:val="000000"/>
                <w:kern w:val="0"/>
                <w:sz w:val="16"/>
                <w:szCs w:val="16"/>
              </w:rPr>
              <w:t>Funkcijska klasifikacija  0411 Opći ekonomski i trgovački poslovi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40,16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1.745,00</w:t>
            </w:r>
          </w:p>
        </w:tc>
      </w:tr>
      <w:tr w:rsidR="001424E8" w:rsidRPr="001424E8" w:rsidTr="007C7E5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dxa"/>
            <w:noWrap/>
            <w:hideMark/>
          </w:tcPr>
          <w:p w:rsidR="001424E8" w:rsidRPr="001424E8" w:rsidRDefault="001424E8" w:rsidP="001424E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351</w:t>
            </w:r>
          </w:p>
        </w:tc>
        <w:tc>
          <w:tcPr>
            <w:tcW w:w="5287" w:type="dxa"/>
            <w:hideMark/>
          </w:tcPr>
          <w:p w:rsidR="001424E8" w:rsidRPr="001424E8" w:rsidRDefault="001424E8" w:rsidP="001424E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Subvencije trgovačkim društvima u javnom sektoru -Hrvatska pošta</w:t>
            </w:r>
          </w:p>
        </w:tc>
        <w:tc>
          <w:tcPr>
            <w:tcW w:w="164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216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679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40,16</w:t>
            </w:r>
          </w:p>
        </w:tc>
        <w:tc>
          <w:tcPr>
            <w:tcW w:w="1107" w:type="dxa"/>
            <w:noWrap/>
            <w:hideMark/>
          </w:tcPr>
          <w:p w:rsidR="001424E8" w:rsidRPr="001424E8" w:rsidRDefault="001424E8" w:rsidP="001424E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424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1.745,00</w:t>
            </w:r>
          </w:p>
        </w:tc>
      </w:tr>
    </w:tbl>
    <w:p w:rsidR="000D0B76" w:rsidRDefault="000D0B7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0B76" w:rsidRDefault="000D0B7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0B76" w:rsidRDefault="000D0B76" w:rsidP="00B04136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B0413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PROGRAM: </w:t>
      </w:r>
    </w:p>
    <w:p w:rsidR="00B04136" w:rsidRDefault="00B0413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Pojedine pozicije su stavljene u minus jer se neće realizirati do kraja godine , izgradnja nadstrešnice iznad poslovnog prostora u vlasništvu Općine ispod Poštanskog ureda smanjuje se za 15.000 kuna a dodaje se nova pozicija od 20.000kn iz razloga što je potpisan Ugovor sa Ministarstvom branitelja koji će sudjelovati u izgradnji iste.</w:t>
      </w: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969" w:type="dxa"/>
        <w:tblLook w:val="04A0" w:firstRow="1" w:lastRow="0" w:firstColumn="1" w:lastColumn="0" w:noHBand="0" w:noVBand="1"/>
      </w:tblPr>
      <w:tblGrid>
        <w:gridCol w:w="601"/>
        <w:gridCol w:w="5978"/>
        <w:gridCol w:w="1186"/>
        <w:gridCol w:w="1055"/>
        <w:gridCol w:w="999"/>
        <w:gridCol w:w="1150"/>
      </w:tblGrid>
      <w:tr w:rsidR="007C7E5A" w:rsidRPr="007C7E5A" w:rsidTr="00B04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1004 PREDSTAVNICI NACIONALNIH MANJINA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2.500,00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OSTALI FINANCIJSKI RASHODI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0111 Izvršna  i zakonodavna tijela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Vijeće  slovačke nacionalne manjine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1006 UPRAVLJANJE IMOVINOM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1.307.466,00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-792.262,00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-60,60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515.204,00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IMOVINSKO PRAVNI ODNOSI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0650 Istraživanje i razvoj stanovanja i komunalnih pogodnosti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Usluga prijenosa komunalnih vodnih građevina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A100004 INVESTICIJSKO ODRŽAVANJE OBJEKATA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6,67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80.000,00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60.000,00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Poslovni prostor Izgradnja nadstrešnice -Ante Starčevića 2 Lipovljani pod poštom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60.000,00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Poslovni prostor Izgradnja nadstrešnice -Ante Starčevića 2 Lipovljani pod poštom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A100005 MRTVAČNICA I GROBLJE LIPOVLJANI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-6.250,00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-6.250,00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-6.250,00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-6.250,00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-6.250,00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A100006 MRTVAČNICA I GROBLJE KRIVAJ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129.150,00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-3,10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125.150,00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122.900,00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-49.380,00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-40,18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73.520,00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122.900,00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-49.380,00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-40,18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73.520,00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122.900,00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-49.380,00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-40,18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73.520,00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Izgradnja staze na groblju </w:t>
            </w:r>
            <w:proofErr w:type="spellStart"/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Krivaj</w:t>
            </w:r>
            <w:proofErr w:type="spellEnd"/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122.900,00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-49.380,00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-40,18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73.520,00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45.380,00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726,08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51.630,00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45.380,00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726,08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51.630,00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45.380,00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726,08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51.630,00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-64,00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2.250,00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Izgradnja staze na groblju </w:t>
            </w:r>
            <w:proofErr w:type="spellStart"/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Krivaj</w:t>
            </w:r>
            <w:proofErr w:type="spellEnd"/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49.380,00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49.380,00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A100007 MRTVAČNICA I GROBLJE PILJENICE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13.750,00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13.750,00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13.750,00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13.750,00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13.750,00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A100008 MRTVAČNICA I GROBLJE KRALJEVA VELIKA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-48,00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3.250,00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-48,00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3.250,00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-48,00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3.250,00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-48,00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3.250,00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građevinskih objekata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6.250,00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-48,00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3.250,00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K100002 LEGALIZACIJA OBJEKATA U VLASNIŠTVU OPĆINE LIPOVLJANI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-2.762,00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-2.762,00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-2.762,00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0490 Ekonomski poslovi koji nisu drugdje svrstani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-2.762,00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Legalizacija objekata u vlasništvu Općine Lipovljani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2.762,00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-2.762,00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K100003 DRUŠTVENI DOM LIPOVLJANI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192.000,00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192.000,00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192.000,00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192.000,00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192.000,00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192.000,00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192.000,00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192.000,00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objektima- DD Lipovljani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192.000,00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192.000,00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K100004 DRUŠTVENI DOM KRALJEVA VELIKA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2.3. KAPITALNE POMOĆI OD IZVANPRORAČUNSKIH KORISNIKA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Društveni dom  </w:t>
            </w:r>
            <w:proofErr w:type="spellStart"/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- energetska obnova-FZOEU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-500.000,00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K100007 IZGRADNJA OGRADE NA GROBLJU LIPOVLJANI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11.804,00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11.804,00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11.804,00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11.804,00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1.195,00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1.195,00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1.195,00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1.195,00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ograde oko groblja u Lipovljanima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1.195,00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1.195,00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10.609,00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10.609,00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10.609,00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10.609,00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ograde oko groblja u Lipovljanima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10.609,00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10.609,00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K100008 IZRADA ELABORATA PROCJENE NEKRETNINA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11.169,00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11.169,00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11.169,00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11.169,00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11.169,00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11.169,00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elaborata procjene nekretnina u vlasništvu Općine Lipovljani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11.169,00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11.169,00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23.831,00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23.831,00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23.831,00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23.831,00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23.831,00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23.831,00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Izrada elaborata procjene nekretnina u vlasništvu Općine Lipovljani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23.831,00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23.831,00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K100009 GRAĐEVINSKA ZEMLJIŠTA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-265.000,00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7. PRIHODI OD PRODAJE ILI ZAMJENE NEFINANCIIJSKE IMOVINE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-265.000,00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7.0. PRIHODI OD PRODAJE NEFINANCIJSKE IMOVINE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-265.000,00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Funkcijska klasifikacija  0620 Razvoj zajednice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-265.000,00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411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Rashodi za nabavu građevinskih zemljišta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265.000,00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-265.000,00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T100001 RESTAURATORSKO KONZERVATORSKI RADOVI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48.000,00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48.000,00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5.189,00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5.189,00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5.189,00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5.189,00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5.189,00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5.189,00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5.189,00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5.189,00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Restauratorsko konzervatorska usluga -zaštita starog apotekarskog namještaja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5.189,00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5.189,00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48.000,00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-5.189,00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-10,81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42.811,00</w:t>
            </w:r>
          </w:p>
        </w:tc>
      </w:tr>
      <w:tr w:rsidR="007C7E5A" w:rsidRPr="007C7E5A" w:rsidTr="00B04136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48.000,00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-5.189,00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-10,81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42.811,00</w:t>
            </w:r>
          </w:p>
        </w:tc>
      </w:tr>
      <w:tr w:rsidR="007C7E5A" w:rsidRPr="007C7E5A" w:rsidTr="00B041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9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48.000,00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-5.189,00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-10,81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42.811,00</w:t>
            </w:r>
          </w:p>
        </w:tc>
      </w:tr>
      <w:tr w:rsidR="007C7E5A" w:rsidRPr="007C7E5A" w:rsidTr="00B04136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977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Restauratorsko konzervatorska usluga -zaštita starog apotekarskog namještaja</w:t>
            </w:r>
          </w:p>
        </w:tc>
        <w:tc>
          <w:tcPr>
            <w:tcW w:w="1186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48.000,00</w:t>
            </w:r>
          </w:p>
        </w:tc>
        <w:tc>
          <w:tcPr>
            <w:tcW w:w="1055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-5.189,00</w:t>
            </w:r>
          </w:p>
        </w:tc>
        <w:tc>
          <w:tcPr>
            <w:tcW w:w="999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-10,81</w:t>
            </w:r>
          </w:p>
        </w:tc>
        <w:tc>
          <w:tcPr>
            <w:tcW w:w="115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42.811,00</w:t>
            </w:r>
          </w:p>
        </w:tc>
      </w:tr>
    </w:tbl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B0413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PROGRAM; </w:t>
      </w:r>
    </w:p>
    <w:p w:rsidR="00B04136" w:rsidRDefault="00B0413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Dodane su pozicije na temelju neodobrenih zahtjeva prema MRMS-a koji nisu prihvatljivi s toga se iz općinskog proračuna moraju osigurati sredstva iz navedenih izvora. </w:t>
      </w: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460" w:type="dxa"/>
        <w:tblLook w:val="04A0" w:firstRow="1" w:lastRow="0" w:firstColumn="1" w:lastColumn="0" w:noHBand="0" w:noVBand="1"/>
      </w:tblPr>
      <w:tblGrid>
        <w:gridCol w:w="532"/>
        <w:gridCol w:w="5348"/>
        <w:gridCol w:w="1180"/>
        <w:gridCol w:w="1120"/>
        <w:gridCol w:w="1060"/>
        <w:gridCol w:w="1220"/>
      </w:tblGrid>
      <w:tr w:rsidR="007C7E5A" w:rsidRPr="007C7E5A" w:rsidTr="007C7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1007 PROJEKT ;ZAŽELI I OSTVARI-PROGRAM ZAPOŠLJAVANJA ŽENA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730.759,00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82.765,00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11,33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813.524,00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ZAPOŠLJAVANJE I OSPOSOBLJAVANJE ŽENA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577.222,00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64.765,00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11,22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641.987,00</w:t>
            </w:r>
          </w:p>
        </w:tc>
      </w:tr>
      <w:tr w:rsidR="007C7E5A" w:rsidRPr="007C7E5A" w:rsidTr="007C7E5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75.980,00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75.980,00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75.980,00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75.980,00</w:t>
            </w:r>
          </w:p>
        </w:tc>
      </w:tr>
      <w:tr w:rsidR="007C7E5A" w:rsidRPr="007C7E5A" w:rsidTr="007C7E5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1050 Nezaposlenost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75.980,00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75.980,00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57.869,00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57.869,00</w:t>
            </w:r>
          </w:p>
        </w:tc>
      </w:tr>
      <w:tr w:rsidR="007C7E5A" w:rsidRPr="007C7E5A" w:rsidTr="007C7E5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596,00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596,00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6.300,00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6.300,00</w:t>
            </w:r>
          </w:p>
        </w:tc>
      </w:tr>
      <w:tr w:rsidR="007C7E5A" w:rsidRPr="007C7E5A" w:rsidTr="007C7E5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11.215,00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11.215,00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577.222,00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-11.215,00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-1,94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566.007,00</w:t>
            </w:r>
          </w:p>
        </w:tc>
      </w:tr>
      <w:tr w:rsidR="007C7E5A" w:rsidRPr="007C7E5A" w:rsidTr="007C7E5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577.222,00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-11.215,00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-1,94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566.007,00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1050 Nezaposlenost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577.222,00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-11.215,00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-1,94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566.007,00</w:t>
            </w:r>
          </w:p>
        </w:tc>
      </w:tr>
      <w:tr w:rsidR="007C7E5A" w:rsidRPr="007C7E5A" w:rsidTr="007C7E5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254.131,00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254.131,00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Nagrade-</w:t>
            </w:r>
            <w:proofErr w:type="spellStart"/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božićnica,regres</w:t>
            </w:r>
            <w:proofErr w:type="spellEnd"/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7C7E5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77.404,00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77.404,00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58.053,00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58.053,00</w:t>
            </w:r>
          </w:p>
        </w:tc>
      </w:tr>
      <w:tr w:rsidR="007C7E5A" w:rsidRPr="007C7E5A" w:rsidTr="007C7E5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47.634,00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-11.215,00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-23,54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36.419,00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90.355,00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90.355,00</w:t>
            </w:r>
          </w:p>
        </w:tc>
      </w:tr>
      <w:tr w:rsidR="007C7E5A" w:rsidRPr="007C7E5A" w:rsidTr="007C7E5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za higijenske potrebe i njegu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29.645,00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29.645,00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A100002 PROMIDŽBA I VIDLJIVOST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7C7E5A" w:rsidRPr="007C7E5A" w:rsidTr="007C7E5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7C7E5A" w:rsidRPr="007C7E5A" w:rsidTr="007C7E5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1050 Nezaposlenost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usluge promidžbe i informiranja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C7E5A" w:rsidRPr="007C7E5A" w:rsidTr="007C7E5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A100003 UPRAVLJANJE PROJEKTOM I ADMINISTRACIJA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148.537,00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12,12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166.537,00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148.537,00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12,12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166.537,00</w:t>
            </w:r>
          </w:p>
        </w:tc>
      </w:tr>
      <w:tr w:rsidR="007C7E5A" w:rsidRPr="007C7E5A" w:rsidTr="007C7E5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148.537,00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12,12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166.537,00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1050 Nezaposlenost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148.537,00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12,12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166.537,00</w:t>
            </w:r>
          </w:p>
        </w:tc>
      </w:tr>
      <w:tr w:rsidR="007C7E5A" w:rsidRPr="007C7E5A" w:rsidTr="007C7E5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39.869,00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39.869,00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12.267,00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12.267,00</w:t>
            </w:r>
          </w:p>
        </w:tc>
      </w:tr>
      <w:tr w:rsidR="007C7E5A" w:rsidRPr="007C7E5A" w:rsidTr="007C7E5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9.201,00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9.201,00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intelektualne usluge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78.000,00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23,08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96.000,00</w:t>
            </w:r>
          </w:p>
        </w:tc>
      </w:tr>
      <w:tr w:rsidR="007C7E5A" w:rsidRPr="007C7E5A" w:rsidTr="007C7E5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8" w:type="dxa"/>
            <w:hideMark/>
          </w:tcPr>
          <w:p w:rsidR="007C7E5A" w:rsidRPr="007C7E5A" w:rsidRDefault="007C7E5A" w:rsidP="007C7E5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18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9.200,00</w:t>
            </w:r>
          </w:p>
        </w:tc>
        <w:tc>
          <w:tcPr>
            <w:tcW w:w="11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9.200,00</w:t>
            </w:r>
          </w:p>
        </w:tc>
      </w:tr>
    </w:tbl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C7E5A" w:rsidRDefault="007C7E5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C7E5A" w:rsidRDefault="007C7E5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476" w:type="dxa"/>
        <w:tblLook w:val="04A0" w:firstRow="1" w:lastRow="0" w:firstColumn="1" w:lastColumn="0" w:noHBand="0" w:noVBand="1"/>
      </w:tblPr>
      <w:tblGrid>
        <w:gridCol w:w="604"/>
        <w:gridCol w:w="5998"/>
        <w:gridCol w:w="998"/>
        <w:gridCol w:w="1017"/>
        <w:gridCol w:w="897"/>
        <w:gridCol w:w="1032"/>
      </w:tblGrid>
      <w:tr w:rsidR="007C7E5A" w:rsidRPr="007C7E5A" w:rsidTr="007C7E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02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1008 PROMICANJE INTERNETSKE POVEZIVOSTI U LOKALNIM ZAJEDNICAMA</w:t>
            </w:r>
          </w:p>
        </w:tc>
        <w:tc>
          <w:tcPr>
            <w:tcW w:w="998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138.000,00</w:t>
            </w:r>
          </w:p>
        </w:tc>
        <w:tc>
          <w:tcPr>
            <w:tcW w:w="89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32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138.000,00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WIFI4EU PROMICANJE INTERNETSKE POVEZIVOSTI U LOKALNIM ZAJEDNICAMA</w:t>
            </w:r>
          </w:p>
        </w:tc>
        <w:tc>
          <w:tcPr>
            <w:tcW w:w="998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138.000,00</w:t>
            </w:r>
          </w:p>
        </w:tc>
        <w:tc>
          <w:tcPr>
            <w:tcW w:w="89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32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138.000,00</w:t>
            </w:r>
          </w:p>
        </w:tc>
      </w:tr>
      <w:tr w:rsidR="007C7E5A" w:rsidRPr="007C7E5A" w:rsidTr="007C7E5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998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32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998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32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7C7E5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0460 Komunikacije</w:t>
            </w:r>
          </w:p>
        </w:tc>
        <w:tc>
          <w:tcPr>
            <w:tcW w:w="998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32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422</w:t>
            </w:r>
          </w:p>
        </w:tc>
        <w:tc>
          <w:tcPr>
            <w:tcW w:w="599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Ostala komunikacijska oprema, priključci na energetsku i telefonsku mrežu</w:t>
            </w:r>
          </w:p>
        </w:tc>
        <w:tc>
          <w:tcPr>
            <w:tcW w:w="998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89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32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C7E5A" w:rsidRPr="007C7E5A" w:rsidTr="007C7E5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998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89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32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118.000,00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998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89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32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118.000,00</w:t>
            </w:r>
          </w:p>
        </w:tc>
      </w:tr>
      <w:tr w:rsidR="007C7E5A" w:rsidRPr="007C7E5A" w:rsidTr="007C7E5A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2" w:type="dxa"/>
            <w:gridSpan w:val="2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0460 Komunikacije</w:t>
            </w:r>
          </w:p>
        </w:tc>
        <w:tc>
          <w:tcPr>
            <w:tcW w:w="998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89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032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118.000,00</w:t>
            </w:r>
          </w:p>
        </w:tc>
      </w:tr>
      <w:tr w:rsidR="007C7E5A" w:rsidRPr="007C7E5A" w:rsidTr="007C7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  <w:noWrap/>
            <w:hideMark/>
          </w:tcPr>
          <w:p w:rsidR="007C7E5A" w:rsidRPr="007C7E5A" w:rsidRDefault="007C7E5A" w:rsidP="007C7E5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997" w:type="dxa"/>
            <w:hideMark/>
          </w:tcPr>
          <w:p w:rsidR="007C7E5A" w:rsidRPr="007C7E5A" w:rsidRDefault="007C7E5A" w:rsidP="007C7E5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Ostala komunikacijska oprema</w:t>
            </w:r>
          </w:p>
        </w:tc>
        <w:tc>
          <w:tcPr>
            <w:tcW w:w="998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118.000,00</w:t>
            </w:r>
          </w:p>
        </w:tc>
        <w:tc>
          <w:tcPr>
            <w:tcW w:w="897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032" w:type="dxa"/>
            <w:noWrap/>
            <w:hideMark/>
          </w:tcPr>
          <w:p w:rsidR="007C7E5A" w:rsidRPr="007C7E5A" w:rsidRDefault="007C7E5A" w:rsidP="007C7E5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C7E5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118.000,00</w:t>
            </w:r>
          </w:p>
        </w:tc>
      </w:tr>
    </w:tbl>
    <w:p w:rsidR="002F4FD8" w:rsidRDefault="002F4FD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C7E5A" w:rsidRDefault="007C7E5A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7C7E5A" w:rsidRDefault="00B04136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PROGRAM: </w:t>
      </w:r>
    </w:p>
    <w:p w:rsidR="00B04136" w:rsidRDefault="00B04136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Smanjuju se pozicije ; donacije udrugama u kulturi radi provođenja mjera uzrokovane </w:t>
      </w:r>
      <w:proofErr w:type="spellStart"/>
      <w:r>
        <w:rPr>
          <w:rFonts w:ascii="Arial" w:hAnsi="Arial" w:cs="Arial"/>
          <w:sz w:val="16"/>
          <w:szCs w:val="16"/>
          <w:lang w:eastAsia="en-US"/>
        </w:rPr>
        <w:t>pandemijom</w:t>
      </w:r>
      <w:proofErr w:type="spellEnd"/>
      <w:r>
        <w:rPr>
          <w:rFonts w:ascii="Arial" w:hAnsi="Arial" w:cs="Arial"/>
          <w:sz w:val="16"/>
          <w:szCs w:val="16"/>
          <w:lang w:eastAsia="en-US"/>
        </w:rPr>
        <w:t xml:space="preserve"> covid19, </w:t>
      </w:r>
      <w:r w:rsidR="009A4CBA">
        <w:rPr>
          <w:rFonts w:ascii="Arial" w:hAnsi="Arial" w:cs="Arial"/>
          <w:sz w:val="16"/>
          <w:szCs w:val="16"/>
          <w:lang w:eastAsia="en-US"/>
        </w:rPr>
        <w:t>smanjuje se stavka za sufinanciranje udžbenika, radnih bilježnica i pribora u skladu sa brojem učenika Osnovne škole Josip Kozarac.</w:t>
      </w:r>
      <w:r w:rsidR="00E974DB" w:rsidRPr="00E974DB">
        <w:t xml:space="preserve"> </w:t>
      </w:r>
      <w:r w:rsidR="00E974DB" w:rsidRPr="00E974DB">
        <w:rPr>
          <w:rFonts w:ascii="Arial" w:hAnsi="Arial" w:cs="Arial"/>
          <w:sz w:val="16"/>
          <w:szCs w:val="16"/>
          <w:lang w:eastAsia="en-US"/>
        </w:rPr>
        <w:t>Promidžba: izrada brošure za obljetnicu 250 godina škole</w:t>
      </w:r>
      <w:r w:rsidR="00F30EDB">
        <w:rPr>
          <w:rFonts w:ascii="Arial" w:hAnsi="Arial" w:cs="Arial"/>
          <w:sz w:val="16"/>
          <w:szCs w:val="16"/>
          <w:lang w:eastAsia="en-US"/>
        </w:rPr>
        <w:t xml:space="preserve">, dodaje se stavka za održavanje građevinskih objekata vezano za osnovnu školu održavanje i </w:t>
      </w:r>
      <w:proofErr w:type="spellStart"/>
      <w:r w:rsidR="00F30EDB">
        <w:rPr>
          <w:rFonts w:ascii="Arial" w:hAnsi="Arial" w:cs="Arial"/>
          <w:sz w:val="16"/>
          <w:szCs w:val="16"/>
          <w:lang w:eastAsia="en-US"/>
        </w:rPr>
        <w:t>izmuljivanje</w:t>
      </w:r>
      <w:proofErr w:type="spellEnd"/>
      <w:r w:rsidR="00F30EDB">
        <w:rPr>
          <w:rFonts w:ascii="Arial" w:hAnsi="Arial" w:cs="Arial"/>
          <w:sz w:val="16"/>
          <w:szCs w:val="16"/>
          <w:lang w:eastAsia="en-US"/>
        </w:rPr>
        <w:t xml:space="preserve"> kanala kod škole. .  </w:t>
      </w:r>
    </w:p>
    <w:p w:rsidR="007C7E5A" w:rsidRDefault="007C7E5A" w:rsidP="00B04136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Obinatablica3"/>
        <w:tblW w:w="10695" w:type="dxa"/>
        <w:tblLook w:val="04A0" w:firstRow="1" w:lastRow="0" w:firstColumn="1" w:lastColumn="0" w:noHBand="0" w:noVBand="1"/>
      </w:tblPr>
      <w:tblGrid>
        <w:gridCol w:w="620"/>
        <w:gridCol w:w="5973"/>
        <w:gridCol w:w="1057"/>
        <w:gridCol w:w="1003"/>
        <w:gridCol w:w="949"/>
        <w:gridCol w:w="1093"/>
      </w:tblGrid>
      <w:tr w:rsidR="007913F1" w:rsidRPr="007913F1" w:rsidTr="007913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1003 PROMICANJE KULTURE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366.500,00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-13,64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316.500,00</w:t>
            </w:r>
          </w:p>
        </w:tc>
      </w:tr>
      <w:tr w:rsidR="007913F1" w:rsidRPr="007913F1" w:rsidTr="0079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A100004 UDRUGE U KULTURI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142.500,00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-35,09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92.500,00</w:t>
            </w:r>
          </w:p>
        </w:tc>
      </w:tr>
      <w:tr w:rsidR="007913F1" w:rsidRPr="007913F1" w:rsidTr="007913F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142.500,00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-35,09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92.500,00</w:t>
            </w:r>
          </w:p>
        </w:tc>
      </w:tr>
      <w:tr w:rsidR="007913F1" w:rsidRPr="007913F1" w:rsidTr="0079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142.500,00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-35,09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92.500,00</w:t>
            </w:r>
          </w:p>
        </w:tc>
      </w:tr>
      <w:tr w:rsidR="007913F1" w:rsidRPr="007913F1" w:rsidTr="007913F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142.500,00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-35,09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92.500,00</w:t>
            </w:r>
          </w:p>
        </w:tc>
      </w:tr>
      <w:tr w:rsidR="007913F1" w:rsidRPr="007913F1" w:rsidTr="0079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972" w:type="dxa"/>
            <w:hideMark/>
          </w:tcPr>
          <w:p w:rsidR="007913F1" w:rsidRPr="007913F1" w:rsidRDefault="007913F1" w:rsidP="007913F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udrugama u kulturi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142.500,00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-35,09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92.500,00</w:t>
            </w:r>
          </w:p>
        </w:tc>
      </w:tr>
      <w:tr w:rsidR="007913F1" w:rsidRPr="007913F1" w:rsidTr="007913F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A100005 PROGRAM ZA DJECU SV.NIKOLA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</w:tr>
      <w:tr w:rsidR="007913F1" w:rsidRPr="007913F1" w:rsidTr="0079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</w:tr>
      <w:tr w:rsidR="007913F1" w:rsidRPr="007913F1" w:rsidTr="007913F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</w:t>
            </w:r>
            <w:bookmarkStart w:id="0" w:name="_GoBack"/>
            <w:bookmarkEnd w:id="0"/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HODI I PRIMICI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</w:tr>
      <w:tr w:rsidR="007913F1" w:rsidRPr="007913F1" w:rsidTr="0079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24.000,00</w:t>
            </w:r>
          </w:p>
        </w:tc>
      </w:tr>
      <w:tr w:rsidR="007913F1" w:rsidRPr="007913F1" w:rsidTr="007913F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972" w:type="dxa"/>
            <w:hideMark/>
          </w:tcPr>
          <w:p w:rsidR="007913F1" w:rsidRPr="007913F1" w:rsidRDefault="007913F1" w:rsidP="007913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Pokloni za </w:t>
            </w:r>
            <w:proofErr w:type="spellStart"/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Sv.Nikolu</w:t>
            </w:r>
            <w:proofErr w:type="spellEnd"/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24.000,00</w:t>
            </w:r>
          </w:p>
        </w:tc>
      </w:tr>
      <w:tr w:rsidR="007913F1" w:rsidRPr="007913F1" w:rsidTr="0079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T100001 RKT ŽUPA SV. JOSIP LIPOVLJANI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7913F1" w:rsidRPr="007913F1" w:rsidTr="007913F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7913F1" w:rsidRPr="007913F1" w:rsidTr="0079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197.374,00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197.374,00</w:t>
            </w:r>
          </w:p>
        </w:tc>
      </w:tr>
      <w:tr w:rsidR="007913F1" w:rsidRPr="007913F1" w:rsidTr="007913F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0860 "Rashodi za rekreaciju, kulturu i religiju koji nisu drugdje svrstani"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197.374,00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197.374,00</w:t>
            </w:r>
          </w:p>
        </w:tc>
      </w:tr>
      <w:tr w:rsidR="007913F1" w:rsidRPr="007913F1" w:rsidTr="0079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972" w:type="dxa"/>
            <w:hideMark/>
          </w:tcPr>
          <w:p w:rsidR="007913F1" w:rsidRPr="007913F1" w:rsidRDefault="007913F1" w:rsidP="007913F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donacije vjerskim zajednicama  RKT </w:t>
            </w:r>
            <w:proofErr w:type="spellStart"/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sv.Josip</w:t>
            </w:r>
            <w:proofErr w:type="spellEnd"/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197.374,00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197.374,00</w:t>
            </w:r>
          </w:p>
        </w:tc>
      </w:tr>
      <w:tr w:rsidR="007913F1" w:rsidRPr="007913F1" w:rsidTr="007913F1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3.5. PRIHOD OD SPOMENIČKE RENTE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2.626,00</w:t>
            </w:r>
          </w:p>
        </w:tc>
      </w:tr>
      <w:tr w:rsidR="007913F1" w:rsidRPr="007913F1" w:rsidTr="007913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93" w:type="dxa"/>
            <w:gridSpan w:val="2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0860 "Rashodi za rekreaciju, kulturu i religiju koji nisu drugdje svrstani"</w:t>
            </w:r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2.626,00</w:t>
            </w:r>
          </w:p>
        </w:tc>
      </w:tr>
      <w:tr w:rsidR="007913F1" w:rsidRPr="007913F1" w:rsidTr="007913F1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7913F1" w:rsidRPr="007913F1" w:rsidRDefault="007913F1" w:rsidP="007913F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972" w:type="dxa"/>
            <w:hideMark/>
          </w:tcPr>
          <w:p w:rsidR="007913F1" w:rsidRPr="007913F1" w:rsidRDefault="007913F1" w:rsidP="007913F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donacije vjerskim zajednicama  RKT </w:t>
            </w:r>
            <w:proofErr w:type="spellStart"/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sv.Josip</w:t>
            </w:r>
            <w:proofErr w:type="spellEnd"/>
          </w:p>
        </w:tc>
        <w:tc>
          <w:tcPr>
            <w:tcW w:w="1057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00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9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3" w:type="dxa"/>
            <w:noWrap/>
            <w:hideMark/>
          </w:tcPr>
          <w:p w:rsidR="007913F1" w:rsidRPr="007913F1" w:rsidRDefault="007913F1" w:rsidP="007913F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913F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</w:tr>
    </w:tbl>
    <w:p w:rsidR="007C7E5A" w:rsidRDefault="007C7E5A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7C7E5A" w:rsidRDefault="007C7E5A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7C7E5A" w:rsidRDefault="007C7E5A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Obinatablica3"/>
        <w:tblW w:w="10684" w:type="dxa"/>
        <w:tblLook w:val="04A0" w:firstRow="1" w:lastRow="0" w:firstColumn="1" w:lastColumn="0" w:noHBand="0" w:noVBand="1"/>
      </w:tblPr>
      <w:tblGrid>
        <w:gridCol w:w="554"/>
        <w:gridCol w:w="5550"/>
        <w:gridCol w:w="1180"/>
        <w:gridCol w:w="1120"/>
        <w:gridCol w:w="1060"/>
        <w:gridCol w:w="1220"/>
      </w:tblGrid>
      <w:tr w:rsidR="001046B2" w:rsidRPr="001046B2" w:rsidTr="00104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1000 VISOKO OBRAZOVANJE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STIPENDIJE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0950 Obrazovanje koje se ne može definirati po stupnju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5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Stipendije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1001 OSNOVNO I SREDNJOŠKOLSKO OBRAZOVANJE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221.108,00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-12.600,00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-5,70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208.508,00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UČENIČKA NATJECANJA ,SMOTRE I SUSRETI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5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Donacija O.Š. Josip Kozarac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A100003 NASTAVNA POMAGALA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550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Donacija O.Š. 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J.Kozarac</w:t>
            </w:r>
            <w:proofErr w:type="spellEnd"/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A100007 SUFINANCIRANJE UDŽBENIKA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-17.600,00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142.400,00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-17.600,00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142.400,00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-17.600,00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142.400,00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-17.600,00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-11,00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142.400,00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5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iz proračuna u naravi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-17.600,00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-11,00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142.400,00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A100008 MALI REHABILITACIJSKI CENTAR NOVSKA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550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Donacija O.Š. Novska-sufinanciranje Malog rehabilitacijskog centra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A100009 OBILJEŽAVANJE 250 GODINA ŠKOLE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2.4.0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550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Promidžba: izrada brošure za obljetnicu 250 godina škole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A100010 SUBVENCIJA PRIJEVOZA UČENICIMA SREDNJIH ŠKOLA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0960 Dodatne usluge u obrazovanju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21.108,00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372</w:t>
            </w:r>
          </w:p>
        </w:tc>
        <w:tc>
          <w:tcPr>
            <w:tcW w:w="55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Sufinanciranje cijene prijevoza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21.108,00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21.108,00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A100011 ODRŽAVANJE GRAĐEVINSKIH OBJEKATA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0912 Osnovno obrazovanje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366</w:t>
            </w:r>
          </w:p>
        </w:tc>
        <w:tc>
          <w:tcPr>
            <w:tcW w:w="5550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proračunskim korisnicima drugih proračuna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</w:tbl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F30EDB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PROGRAM:</w:t>
      </w:r>
    </w:p>
    <w:p w:rsidR="00F30EDB" w:rsidRDefault="00F30EDB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Održavanje komunalne infrastrukture , stavke se smanjuju na temelju troškovnika i građevinskih dnevnika i po realizaciji usluga unutar </w:t>
      </w:r>
    </w:p>
    <w:p w:rsidR="001046B2" w:rsidRDefault="00F30EDB" w:rsidP="00F30EDB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Svih navedenih ciljanih usluga , dodaje se nova stavka ,o</w:t>
      </w:r>
      <w:r w:rsidRPr="00F30EDB">
        <w:rPr>
          <w:rFonts w:ascii="Arial" w:hAnsi="Arial" w:cs="Arial"/>
          <w:sz w:val="16"/>
          <w:szCs w:val="16"/>
          <w:lang w:eastAsia="en-US"/>
        </w:rPr>
        <w:t>državanje zemljišta u vlasništvu RH</w:t>
      </w:r>
      <w:r>
        <w:rPr>
          <w:rFonts w:ascii="Arial" w:hAnsi="Arial" w:cs="Arial"/>
          <w:sz w:val="16"/>
          <w:szCs w:val="16"/>
          <w:lang w:eastAsia="en-US"/>
        </w:rPr>
        <w:t xml:space="preserve"> koja uglavnom ostaju neuredna i </w:t>
      </w:r>
      <w:proofErr w:type="spellStart"/>
      <w:r>
        <w:rPr>
          <w:rFonts w:ascii="Arial" w:hAnsi="Arial" w:cs="Arial"/>
          <w:sz w:val="16"/>
          <w:szCs w:val="16"/>
          <w:lang w:eastAsia="en-US"/>
        </w:rPr>
        <w:t>zarašćena</w:t>
      </w:r>
      <w:proofErr w:type="spellEnd"/>
      <w:r>
        <w:rPr>
          <w:rFonts w:ascii="Arial" w:hAnsi="Arial" w:cs="Arial"/>
          <w:sz w:val="16"/>
          <w:szCs w:val="16"/>
          <w:lang w:eastAsia="en-US"/>
        </w:rPr>
        <w:t xml:space="preserve"> u korovu te ih iz tih razloga također treba održavati.</w:t>
      </w: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Obinatablica3"/>
        <w:tblW w:w="10460" w:type="dxa"/>
        <w:tblLook w:val="04A0" w:firstRow="1" w:lastRow="0" w:firstColumn="1" w:lastColumn="0" w:noHBand="0" w:noVBand="1"/>
      </w:tblPr>
      <w:tblGrid>
        <w:gridCol w:w="527"/>
        <w:gridCol w:w="5353"/>
        <w:gridCol w:w="1180"/>
        <w:gridCol w:w="1120"/>
        <w:gridCol w:w="1060"/>
        <w:gridCol w:w="1220"/>
      </w:tblGrid>
      <w:tr w:rsidR="001046B2" w:rsidRPr="001046B2" w:rsidTr="00104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1001 ODRŽAVANJE KOMUNALNE INFRASTRUKTURE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1.178.756,00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5,51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1.243.756,00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ULIČNA RASVJETA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180.756,00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-8,30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165.756,00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-19,11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63.487,00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-19,11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63.487,00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-19,11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63.487,00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78.487,00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-19,11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63.487,00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2.269,00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2.269,00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2.269,00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A100003 ZIMSKA SLUŽBA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146.000,00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146.000,00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146.000,00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146.000,00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146.000,00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146.000,00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146.000,00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146.000,00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A100004 ODRŽAVANJE JAVNE RASVJETE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37,50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37,50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37,50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37,50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javne rasvjete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37,50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A100008 IZMULJIVANJE KANALA NERAZVRSTANIH CESTA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-57,14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-57,14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-67.425,00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-96,32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2.575,00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-67.425,00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-96,32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2.575,00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Izmuljivanje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kanala nerazvrstanih 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cesta,interventne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mjere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-27.425,00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-97,95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575,00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Izmuljivanje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kanala nerazvrstanih 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cesta,interventne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mjere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-95,24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27.425,00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27.425,00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27.425,00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27.425,00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Izmuljivanje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kanala nerazvrstanih 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cesta,interventne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mjere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27.425,00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27.425,00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A100009 ODRŽAVANJE NERAZVRSTANIH CESTA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338.000,00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19,23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403.000,00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Izvor  2. POMOĆI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5,26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5,26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2.4.0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5,26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5,26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5,26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11,11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-2,70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-2,70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Sanacija poljskih puteva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-2,70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194,44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194,44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194,44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194,44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53.000,00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A100010 ODRŽAVANJE JAVNIH POVRŠINA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5,71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178.670,00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178.670,00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178.670,00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178.670,00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178.670,00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178.670,00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178.670,00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178.670,00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171.330,00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11,67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191.330,00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51.330,00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51.330,00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51.330,00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51.330,00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13.616,00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13.616,00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37.714,00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37.714,00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16,67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16,67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140.000,00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16,67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A100022 ODRŽAVANJE ZEMLJIŠTA U VLASNIŠTVU RH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0421 Poljoprivreda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53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zemljišta u vlasništvu RH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</w:tbl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Obinatablica3"/>
        <w:tblW w:w="10220" w:type="dxa"/>
        <w:tblLook w:val="04A0" w:firstRow="1" w:lastRow="0" w:firstColumn="1" w:lastColumn="0" w:noHBand="0" w:noVBand="1"/>
      </w:tblPr>
      <w:tblGrid>
        <w:gridCol w:w="543"/>
        <w:gridCol w:w="5750"/>
        <w:gridCol w:w="1017"/>
        <w:gridCol w:w="1054"/>
        <w:gridCol w:w="812"/>
        <w:gridCol w:w="1044"/>
      </w:tblGrid>
      <w:tr w:rsidR="001046B2" w:rsidRPr="001046B2" w:rsidTr="00104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1002 ZAŠTITA OKOLIŠA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751.030,00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-62.000,00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-8,26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689.030,00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GOSPODARENJE OTPADOM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komunalne usluge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komunalne usluge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A100002 HIGIJENIČARSKA SLUŽBA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-12,50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631,00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Veterinarske 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usluge,higijeničarska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služba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631,00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39.369,00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-12,70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34.369,00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39.369,00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-12,70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34.369,00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0560 Poslovi i usluge zaštite okoliša koji nisu drugdje svrstani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39.369,00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-12,70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34.369,00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Veterinarske 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usluge,higijeničarska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služba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39.369,00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-12,70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34.369,00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A100003 DERATIZACIJA I DEZINSEKCIJA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-37.000,00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-49,33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-37.000,00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-49,33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38.000,00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-37.000,00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-49,33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0530 Smanjenje zagađivanja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-37.000,00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-49,33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38.000,00</w:t>
            </w:r>
          </w:p>
        </w:tc>
      </w:tr>
      <w:tr w:rsidR="001046B2" w:rsidRPr="001046B2" w:rsidTr="001046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Deratizacija i 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dezinskecija</w:t>
            </w:r>
            <w:proofErr w:type="spellEnd"/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75.000,00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-37.000,00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-49,33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A100005 NAKNADA ZA SMANJENJE KOLIČINE MIJEŠANOG KOMUNALNOG OTPADA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2.030,00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2.030,00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2.030,00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2.030,00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2.030,00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2.030,00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0530 Smanjenje zagađivanja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2.030,00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2.030,00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pristojbe i naknade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1046B2" w:rsidRPr="001046B2" w:rsidTr="001046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pristojbe i naknade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K100004 PROJEKT; OPREMA ZA SELEKTIVNO PRIKUPLJANJE OTPADA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224.000,00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224.000,00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219.731,00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219.731,00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Izvor  1.1. OPĆI PRIHODI I PRIMICI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219.731,00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219.731,00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219.731,00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219.731,00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 za prikupljanje otpada-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čipiranje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spremnika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219.731,00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219.731,00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4.269,00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4.269,00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4.269,00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4.269,00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0540 Zaštita bioraznolikosti i krajolika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4.269,00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4.269,00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 za prikupljanje otpada-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čipiranje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spremnika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4.269,00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4.269,00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K100006 KOMUNALNA OPREMA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240.000,00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5.261,00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5.261,00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5.261,00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5.261,00</w:t>
            </w:r>
          </w:p>
        </w:tc>
      </w:tr>
      <w:tr w:rsidR="001046B2" w:rsidRPr="001046B2" w:rsidTr="001046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trgovačkim društvima u javnom sektoru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5.261,00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5.261,00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234.739,00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234.739,00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0510 Gospodarenje otpadom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234.739,00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234.739,00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trgovačkim društvima u javnom sektoru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105.000,00</w:t>
            </w:r>
          </w:p>
        </w:tc>
      </w:tr>
      <w:tr w:rsidR="001046B2" w:rsidRPr="001046B2" w:rsidTr="001046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trgovačkim društvima u javnom sektoru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129.739,00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129.739,00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T100002 ENERGETSKI UČINKOVITA RASVJETA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1046B2" w:rsidRPr="001046B2" w:rsidTr="001046B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3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0640 Ulična rasvjeta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750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energetsku uslugu</w:t>
            </w:r>
          </w:p>
        </w:tc>
        <w:tc>
          <w:tcPr>
            <w:tcW w:w="101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05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1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4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</w:tbl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EC7FA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PROGRAM: </w:t>
      </w:r>
    </w:p>
    <w:p w:rsidR="00EC7FA2" w:rsidRDefault="00EC7FA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Smanjuje Se stavka za naknade dobrovoljnim vatrogascima za intervencije iz razloga što nije bilo i neće biti zahtjeva za tu uslugu.</w:t>
      </w: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Obinatablica3"/>
        <w:tblW w:w="10789" w:type="dxa"/>
        <w:tblLook w:val="04A0" w:firstRow="1" w:lastRow="0" w:firstColumn="1" w:lastColumn="0" w:noHBand="0" w:noVBand="1"/>
      </w:tblPr>
      <w:tblGrid>
        <w:gridCol w:w="574"/>
        <w:gridCol w:w="5635"/>
        <w:gridCol w:w="1180"/>
        <w:gridCol w:w="1120"/>
        <w:gridCol w:w="1060"/>
        <w:gridCol w:w="1220"/>
      </w:tblGrid>
      <w:tr w:rsidR="001046B2" w:rsidRPr="001046B2" w:rsidTr="00104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1001 ORGANIZIRANJE I PROVOĐENJE ZAŠTITE I SPAŠAVANJA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-1,01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490.000,00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VZO LIPOVLJANI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2.4.0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635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Unapređenje rada vatrogasnih postrojbi-Redovan rad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635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Unapređenje rada vatrogasnih postrojbi-Redovan rad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A100004 CIVILNA ZAŠTITA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0220 Civilna obrana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635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Provođenje civilne zaštite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A100006 NAKNADE ZA INTERVENCIJE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0220 Civilna obrana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635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dobrovoljnim vatrogascima za intervencije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A100007 HGSS STANICA NOVSKA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0133 Ostale opće usluge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635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Organizacija i sufinanciranje rada HGSS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A100008 SUFINANCIRANJE PSA TRAGAČA U PRIRODI I RUŠEVINAMA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635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vatrogasnog potražnog psa u prirodi i 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ruševinma</w:t>
            </w:r>
            <w:proofErr w:type="spellEnd"/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K100001 VATROGASNA OPREMA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</w:tr>
      <w:tr w:rsidR="001046B2" w:rsidRPr="001046B2" w:rsidTr="001046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9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0320 Usluge protupožarne zaštite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</w:t>
            </w:r>
          </w:p>
        </w:tc>
        <w:tc>
          <w:tcPr>
            <w:tcW w:w="5635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Oprema-Nabava novog vatrogasnog vozila</w:t>
            </w:r>
          </w:p>
        </w:tc>
        <w:tc>
          <w:tcPr>
            <w:tcW w:w="118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300.000,00</w:t>
            </w:r>
          </w:p>
        </w:tc>
      </w:tr>
    </w:tbl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6395A" w:rsidRDefault="00C6395A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PROGRAM:</w:t>
      </w:r>
    </w:p>
    <w:p w:rsidR="00C6395A" w:rsidRDefault="00C6395A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Smanjenje na temelju realizacije , kredit je u cijelosti otplaćen, a rashodi za aglomeraciju su svedeni na </w:t>
      </w:r>
      <w:r w:rsidR="00776D96">
        <w:rPr>
          <w:rFonts w:ascii="Arial" w:hAnsi="Arial" w:cs="Arial"/>
          <w:sz w:val="16"/>
          <w:szCs w:val="16"/>
          <w:lang w:eastAsia="en-US"/>
        </w:rPr>
        <w:t>izvršenje po planiranim aktivnostima komunalnog poduzeća za 2020.g.</w:t>
      </w:r>
      <w:r w:rsidR="00813FA9">
        <w:rPr>
          <w:rFonts w:ascii="Arial" w:hAnsi="Arial" w:cs="Arial"/>
          <w:sz w:val="16"/>
          <w:szCs w:val="16"/>
          <w:lang w:eastAsia="en-US"/>
        </w:rPr>
        <w:t xml:space="preserve"> te je napravljena raspodjela po izvorima financiranja. </w:t>
      </w:r>
    </w:p>
    <w:tbl>
      <w:tblPr>
        <w:tblStyle w:val="Obinatablica3"/>
        <w:tblW w:w="10366" w:type="dxa"/>
        <w:tblLook w:val="04A0" w:firstRow="1" w:lastRow="0" w:firstColumn="1" w:lastColumn="0" w:noHBand="0" w:noVBand="1"/>
      </w:tblPr>
      <w:tblGrid>
        <w:gridCol w:w="574"/>
        <w:gridCol w:w="5550"/>
        <w:gridCol w:w="1093"/>
        <w:gridCol w:w="1037"/>
        <w:gridCol w:w="982"/>
        <w:gridCol w:w="1130"/>
      </w:tblGrid>
      <w:tr w:rsidR="001046B2" w:rsidRPr="001046B2" w:rsidTr="00104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1000 RAZVOJ I UPRAVLJANJE VODOOPSKRBE,ODVODNJE I ZAŠTITE VODA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560.000,00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-7.961,00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-1,42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552.039,00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Kapitalni projekt K100004 IZGRADNJA VODOVODA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310.000,00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-7.961,00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-2,57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302.039,00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197.165,00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-7.961,00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-4,04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189.204,00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197.165,00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-7.961,00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-4,04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189.204,00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197.165,00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-7.961,00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-4,04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189.204,00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Plaćanje anuiteta za primljeni zajam HBOR-Jamstvo za 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trg.poduzeće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Lip-kom d.o.o.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197.165,00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-7.961,00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-4,04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189.204,00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110.000,00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sekundarnog vodovoda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110.000,00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110.000,00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7. PRIHODI OD PRODAJE ILI ZAMJENE NEFINANCIIJSKE IMOVINE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7.0. PRIHODI OD PRODAJE NEFINANCIJSKE IMOVINE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2.835,00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Plaćanje anuiteta za primljeni zajam HBOR-Jamstvo za </w:t>
            </w:r>
            <w:proofErr w:type="spellStart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trg.poduzeće</w:t>
            </w:r>
            <w:proofErr w:type="spellEnd"/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Lip-kom d.o.o.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2.835,00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2.835,00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K100010 IZGRADNJA SUSTAVA ZA ODVODNJU  OL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25.692,00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-4.514,00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-17,57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21.178,00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25.692,00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-4.514,00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-17,57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21.178,00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0520 Gospodarenje otpadnim vodama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25.692,00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-4.514,00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-17,57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21.178,00</w:t>
            </w:r>
          </w:p>
        </w:tc>
      </w:tr>
      <w:tr w:rsidR="001046B2" w:rsidRPr="001046B2" w:rsidTr="001046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25.692,00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-4.514,00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-17,57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21.178,00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120.254,00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120.254,00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120.254,00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120.254,00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120.254,00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120.254,00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0520 Gospodarenje otpadnim vodama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120.254,00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120.254,00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12.800,00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12.800,00</w:t>
            </w:r>
          </w:p>
        </w:tc>
      </w:tr>
      <w:tr w:rsidR="001046B2" w:rsidRPr="001046B2" w:rsidTr="001046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27.263,00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27.263,00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80.191,00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80.191,00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74.577,00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4.855,00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6,51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79.432,00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3.0. PRIHODI OD IMOVINE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948,00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948,00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0520 Gospodarenje otpadnim vodama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948,00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948,00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948,00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948,00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3.2. PRIHOD OD ZAKUPA IMOVINE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0520 Gospodarenje otpadnim vodama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</w:tr>
      <w:tr w:rsidR="001046B2" w:rsidRPr="001046B2" w:rsidTr="001046B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7.377,00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0520 Gospodarenje otpadnim vodama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7.377,00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7.377,00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7.377,00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66.456,00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3.566,00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5,37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70.022,00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0520 Gospodarenje otpadnim vodama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66.456,00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3.566,00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5,37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70.022,00</w:t>
            </w:r>
          </w:p>
        </w:tc>
      </w:tr>
      <w:tr w:rsidR="001046B2" w:rsidRPr="001046B2" w:rsidTr="001046B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16.456,00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16.456,00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3.566,00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3.566,00</w:t>
            </w:r>
          </w:p>
        </w:tc>
      </w:tr>
      <w:tr w:rsidR="001046B2" w:rsidRPr="001046B2" w:rsidTr="001046B2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sekundarnih kanala za sustav odvodnje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341,00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0520 Gospodarenje otpadnim vodama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341,00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341,00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29.477,00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-341,00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-1,16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29.136,00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19.977,00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-341,00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-1,71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19.636,00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0520 Gospodarenje otpadnim vodama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19.977,00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-341,00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-1,71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19.636,00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5.067,00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-341,00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-6,73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4.726,00</w:t>
            </w:r>
          </w:p>
        </w:tc>
      </w:tr>
      <w:tr w:rsidR="001046B2" w:rsidRPr="001046B2" w:rsidTr="001046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14.910,00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14.910,00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0520 Gospodarenje otpadnim vodama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1046B2" w:rsidRPr="001046B2" w:rsidTr="001046B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5.6. VODNI DOPRINOS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4.500,00</w:t>
            </w:r>
          </w:p>
        </w:tc>
      </w:tr>
      <w:tr w:rsidR="001046B2" w:rsidRPr="001046B2" w:rsidTr="00104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4" w:type="dxa"/>
            <w:gridSpan w:val="2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0520 Gospodarenje otpadnim vodama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4.500,00</w:t>
            </w:r>
          </w:p>
        </w:tc>
      </w:tr>
      <w:tr w:rsidR="001046B2" w:rsidRPr="001046B2" w:rsidTr="001046B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  <w:noWrap/>
            <w:hideMark/>
          </w:tcPr>
          <w:p w:rsidR="001046B2" w:rsidRPr="001046B2" w:rsidRDefault="001046B2" w:rsidP="001046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549" w:type="dxa"/>
            <w:hideMark/>
          </w:tcPr>
          <w:p w:rsidR="001046B2" w:rsidRPr="001046B2" w:rsidRDefault="001046B2" w:rsidP="001046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Aglomeracija sustava za odvodnju na području Općine Lipovljani-nastavak izgradnje</w:t>
            </w:r>
          </w:p>
        </w:tc>
        <w:tc>
          <w:tcPr>
            <w:tcW w:w="1093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037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2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0" w:type="dxa"/>
            <w:noWrap/>
            <w:hideMark/>
          </w:tcPr>
          <w:p w:rsidR="001046B2" w:rsidRPr="001046B2" w:rsidRDefault="001046B2" w:rsidP="001046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1046B2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</w:tr>
    </w:tbl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1046B2" w:rsidRDefault="001046B2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162FF" w:rsidRDefault="00C162FF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162FF" w:rsidRDefault="00C162FF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C162FF" w:rsidRDefault="00C162FF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PROGRAMI: </w:t>
      </w:r>
    </w:p>
    <w:p w:rsidR="00C162FF" w:rsidRDefault="00C162FF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Projektna dokumentacija za Sunčanu elektranu se briše radi toga što će isti biti završen </w:t>
      </w:r>
      <w:r w:rsidR="0070214A">
        <w:rPr>
          <w:rFonts w:ascii="Arial" w:hAnsi="Arial" w:cs="Arial"/>
          <w:sz w:val="16"/>
          <w:szCs w:val="16"/>
          <w:lang w:eastAsia="en-US"/>
        </w:rPr>
        <w:t xml:space="preserve">i fakturiran </w:t>
      </w:r>
      <w:r>
        <w:rPr>
          <w:rFonts w:ascii="Arial" w:hAnsi="Arial" w:cs="Arial"/>
          <w:sz w:val="16"/>
          <w:szCs w:val="16"/>
          <w:lang w:eastAsia="en-US"/>
        </w:rPr>
        <w:t xml:space="preserve">u 2021.g. </w:t>
      </w:r>
    </w:p>
    <w:p w:rsidR="00C162FF" w:rsidRDefault="0070214A" w:rsidP="0070214A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Pojedine pozicije su preraspoređene po izvorima financiranja kako bi se pratilo namjensko trošenje sredstava, dok su pojedine pozic</w:t>
      </w:r>
      <w:r w:rsidR="008D6E77">
        <w:rPr>
          <w:rFonts w:ascii="Arial" w:hAnsi="Arial" w:cs="Arial"/>
          <w:sz w:val="16"/>
          <w:szCs w:val="16"/>
          <w:lang w:eastAsia="en-US"/>
        </w:rPr>
        <w:t xml:space="preserve">ije </w:t>
      </w:r>
      <w:r>
        <w:rPr>
          <w:rFonts w:ascii="Arial" w:hAnsi="Arial" w:cs="Arial"/>
          <w:sz w:val="16"/>
          <w:szCs w:val="16"/>
          <w:lang w:eastAsia="en-US"/>
        </w:rPr>
        <w:t>rashoda promijenjene sukladno okončanim obračunskim</w:t>
      </w:r>
      <w:r w:rsidR="008D6E77">
        <w:rPr>
          <w:rFonts w:ascii="Arial" w:hAnsi="Arial" w:cs="Arial"/>
          <w:sz w:val="16"/>
          <w:szCs w:val="16"/>
          <w:lang w:eastAsia="en-US"/>
        </w:rPr>
        <w:t xml:space="preserve"> situacijama za određene radove ili su fakturirani u manjim iznosima.</w:t>
      </w:r>
    </w:p>
    <w:p w:rsidR="003C528D" w:rsidRDefault="003C528D" w:rsidP="0070214A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Subvencije poduzetništvu su usklađene sa realizacijom.</w:t>
      </w:r>
    </w:p>
    <w:p w:rsidR="00C162FF" w:rsidRDefault="00C162FF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Obinatablica3"/>
        <w:tblW w:w="11194" w:type="dxa"/>
        <w:tblLook w:val="04A0" w:firstRow="1" w:lastRow="0" w:firstColumn="1" w:lastColumn="0" w:noHBand="0" w:noVBand="1"/>
      </w:tblPr>
      <w:tblGrid>
        <w:gridCol w:w="567"/>
        <w:gridCol w:w="6190"/>
        <w:gridCol w:w="1202"/>
        <w:gridCol w:w="1062"/>
        <w:gridCol w:w="971"/>
        <w:gridCol w:w="1202"/>
      </w:tblGrid>
      <w:tr w:rsidR="00341EA0" w:rsidRPr="00341EA0" w:rsidTr="00702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 1001 PROJEKTNA DOKUMENTACIJA I GRADNJA OBJEKATA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426.250,00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-249.375,00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-58,50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176.875,00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K100002 IZGRADNJA VRTIĆA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dječjeg vrtića - izrada projekta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130.000,00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T100007 PROJEKT SUNČANA ELEKTRANA LIPOVLJANI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296.250,00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-249.375,00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-84,18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46.875,00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6.875,00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17,19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46.875,00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6.875,00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17,19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46.875,00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6.875,00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17,19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46.875,00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0436 Ostale vrste energije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6.875,00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17,19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46.875,00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Geodetski elaborat-Sunčana elektrana-poduzetnička zona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Hatnjak</w:t>
            </w:r>
            <w:proofErr w:type="spellEnd"/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6.875,00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17,19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46.875,00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256.250,00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-256.250,00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9.0. OSTALI PRIHODI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256.250,00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-256.250,00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0436 Ostale vrste energije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256.250,00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-256.250,00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Projektna dokumentacija -Sunčana elektrana-poduzetnička zona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Hatnjak</w:t>
            </w:r>
            <w:proofErr w:type="spellEnd"/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193.750,00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-193.750,00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Elaborat zaštite okoliša-Sunčana elektrana-poduzetnička zona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Hatnjak</w:t>
            </w:r>
            <w:proofErr w:type="spellEnd"/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62.500,00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-62.500,00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1005 RAZVOJ I SIGURNOST PROMETA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4.538.592,00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-5.495,00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-0,12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4.533.097,00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K000001 IZGRADNJA NOGOSTUPA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25.274,00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25.274,00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25.274,00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25.274,00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 na području OL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25.274,00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25.274,00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9.120,00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9.120,00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9.120,00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9.120,00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 na području OL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9.120,00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9.120,00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-39.394,00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-39,39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60.606,00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-39.394,00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-39,39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60.606,00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i obnova nogostupa na području OL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-39.394,00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-39,39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60.606,00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K100008 REKONSTRUKCIJA ŽUPANIJSKIH CESTA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538.000,00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538.000,00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374.910,00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20.976,00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141.114,00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141.114,00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104.114,00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104.114,00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104.114,00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104.114,00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104.114,00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104.114,00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K100009 MODERNIZACIJA NERAZVRSTANIH CESTA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383.548,00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383.548,00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383.548,00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383.548,00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Modernizacija nerazvrstanih cesta OL iz  MRRFEU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283.548,00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283.548,00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283.548,00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283.548,00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283.548,00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283.548,00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Modernizacija nerazvrstanih cesta Općine Lipovljani/nerazvrstane ceste i nogostupi/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283.548,00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283.548,00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Kapitalni projekt K100010 REKONSTRUKCIJA UL.AUGUSTA ŠENOE I IZGRADNJA NOGOSTUPA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1.105.432,00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1.105.432,00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168.000,00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168.000,00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168.000,00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168.000,00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Rekonstrukcija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ul.Augusta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Šenoe s nogostupom -MGIPU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168.000,00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168.000,00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Rekonstrukcija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ul.Augusta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Šenoe s nogostupom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927.432,00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927.432,00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927.432,00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927.432,00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927.432,00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927.432,00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Rekonstrukcija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ul.Augusta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Šenoe s nogostupom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927.432,00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927.432,00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K100011 IZGRADNJA CENTRA OPĆINE LIPOVLJANI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1.970.000,00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1.970.000,00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-15.699,00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-49,43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16.064,00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-15.699,00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-49,43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16.064,00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-15.699,00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-49,43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16.064,00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centra; Trg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-15.699,00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-49,43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16.064,00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265.209,00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-34.301,00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-12,93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230.908,00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2.2. KAPITALNE POMOĆI IZ ŽUPANIJSKOG PRORAČUNA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Lipovljani- Trg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215.209,00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15.699,00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7,29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230.908,00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215.209,00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15.699,00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7,29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230.908,00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215.209,00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15.699,00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7,29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230.908,00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Rekontrukcija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centra; Trg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202.452,00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202.452,00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 ;Trg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12.757,00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12.757,00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centra; Trg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15.699,00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15.699,00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823.066,00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6,07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873.066,00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807.888,00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6,19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857.888,00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807.888,00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6,19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857.888,00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 ;Trg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799.315,00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6,26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849.315,00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 ;Trg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8.573,00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8.573,00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15.178,00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15.178,00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15.178,00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15.178,00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 ;Trg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10.685,00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10.685,00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Rekonstrukcija centra Općine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Lipovljani;Trg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4.493,00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4.493,00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849.962,00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849.962,00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849.962,00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849.962,00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849.962,00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849.962,00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Rekontrukcija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centra; Trg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170.333,00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170.333,00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 ;Trg hrvatskih branitelja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679.629,00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679.629,00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T100007 PROJEKT ULAGANJA U ŠUMSKU INFRASTRUKTURU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59.375,00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16.875,00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28,42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76.250,00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59.375,00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16.875,00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28,42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76.250,00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59.375,00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16.875,00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28,42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76.250,00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59.375,00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16.875,00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28,42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76.250,00</w:t>
            </w:r>
          </w:p>
        </w:tc>
      </w:tr>
      <w:tr w:rsidR="00341EA0" w:rsidRPr="00341EA0" w:rsidTr="0070214A">
        <w:trPr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Dokumentacija za natječaj-Ulaganje u šumsku infrastrukturu Tip op.8.5.2.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28.125,00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48.125,00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171,11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76.250,00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Elaborat učinkovitosti mreže šumskih prometnica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31.250,00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-31.250,00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T100009 IZVANREDNO ODRŽAVANJE NC PILJENICE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382.237,00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-17.370,00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-4,54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364.867,00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382.237,00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-17.370,00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-4,54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364.867,00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382.237,00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-17.370,00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-4,54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364.867,00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382.237,00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-17.370,00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-4,54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364.867,00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382.237,00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-17.370,00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-4,54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364.867,00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Izvanredno održavanje nerazvrstane ceste u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Piljenicama</w:t>
            </w:r>
            <w:proofErr w:type="spellEnd"/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382.237,00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-17.370,00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-4,54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364.867,00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1007 PROSTORNO UREĐENJE I UNAPREĐENJE STANOVANJA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K100001 IZGRADNJA GROBLJA I MRTVAČNICE PILJENICE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</w:tr>
      <w:tr w:rsidR="00341EA0" w:rsidRPr="00341EA0" w:rsidTr="0070214A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</w:tr>
      <w:tr w:rsidR="00341EA0" w:rsidRPr="00341EA0" w:rsidTr="00702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6189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Priključak objekta na električnu mrežu i komunalne sustave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106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0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10.976,00</w:t>
            </w:r>
          </w:p>
        </w:tc>
      </w:tr>
    </w:tbl>
    <w:tbl>
      <w:tblPr>
        <w:tblStyle w:val="Obinatablica3"/>
        <w:tblpPr w:leftFromText="180" w:rightFromText="180" w:vertAnchor="text" w:horzAnchor="margin" w:tblpY="-792"/>
        <w:tblW w:w="10911" w:type="dxa"/>
        <w:tblLook w:val="04A0" w:firstRow="1" w:lastRow="0" w:firstColumn="1" w:lastColumn="0" w:noHBand="0" w:noVBand="1"/>
      </w:tblPr>
      <w:tblGrid>
        <w:gridCol w:w="571"/>
        <w:gridCol w:w="5946"/>
        <w:gridCol w:w="1132"/>
        <w:gridCol w:w="1074"/>
        <w:gridCol w:w="1017"/>
        <w:gridCol w:w="1171"/>
      </w:tblGrid>
      <w:tr w:rsidR="00341EA0" w:rsidRPr="00341EA0" w:rsidTr="00341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PROGRAM 1000 JAČANJE GOSPODARSTVA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291.500,00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-170.770,00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-58,58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120.730,00</w:t>
            </w:r>
          </w:p>
        </w:tc>
      </w:tr>
      <w:tr w:rsidR="00341EA0" w:rsidRPr="00341EA0" w:rsidTr="0034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POTPORA PODUZETNICIMA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341EA0" w:rsidRPr="00341EA0" w:rsidTr="00341EA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341EA0" w:rsidRPr="00341EA0" w:rsidTr="0034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341EA0" w:rsidRPr="00341EA0" w:rsidTr="00341EA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341EA0" w:rsidRPr="00341EA0" w:rsidTr="0034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945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Subvencije poduzetnicima radi ublažavanja negativnih posljedica od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pandemije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 COVID 19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341EA0" w:rsidRPr="00341EA0" w:rsidTr="00341EA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K100002 IZGRADNJA POSLOVNE INFRASTRUKTURE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193.750,00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-156.750,00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-80,90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</w:tr>
      <w:tr w:rsidR="00341EA0" w:rsidRPr="00341EA0" w:rsidTr="0034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193.750,00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-156.750,00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-80,90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</w:tr>
      <w:tr w:rsidR="00341EA0" w:rsidRPr="00341EA0" w:rsidTr="00341EA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193.750,00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-156.750,00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-80,90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</w:tr>
      <w:tr w:rsidR="00341EA0" w:rsidRPr="00341EA0" w:rsidTr="0034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193.750,00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-156.750,00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-80,90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</w:tr>
      <w:tr w:rsidR="00341EA0" w:rsidRPr="00341EA0" w:rsidTr="00341EA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945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Poduzetnička </w:t>
            </w:r>
            <w:proofErr w:type="spellStart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infrastuktura</w:t>
            </w:r>
            <w:proofErr w:type="spellEnd"/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-Blatnjača-projektna dokumentacija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193.750,00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-156.750,00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-80,90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37.000,00</w:t>
            </w:r>
          </w:p>
        </w:tc>
      </w:tr>
      <w:tr w:rsidR="00341EA0" w:rsidRPr="00341EA0" w:rsidTr="0034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T100001 SUBVENCIJE ZAPOŠLJAVANJA I SAMOZAPOŠLJAVANJA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21.250,00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-5.250,00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-24,71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16.000,00</w:t>
            </w:r>
          </w:p>
        </w:tc>
      </w:tr>
      <w:tr w:rsidR="00341EA0" w:rsidRPr="00341EA0" w:rsidTr="00341EA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21.250,00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-5.250,00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-24,71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16.000,00</w:t>
            </w:r>
          </w:p>
        </w:tc>
      </w:tr>
      <w:tr w:rsidR="00341EA0" w:rsidRPr="00341EA0" w:rsidTr="0034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21.250,00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-5.250,00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-24,71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16.000,00</w:t>
            </w:r>
          </w:p>
        </w:tc>
      </w:tr>
      <w:tr w:rsidR="00341EA0" w:rsidRPr="00341EA0" w:rsidTr="00341EA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21.250,00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-5.250,00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-24,71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16.000,00</w:t>
            </w:r>
          </w:p>
        </w:tc>
      </w:tr>
      <w:tr w:rsidR="00341EA0" w:rsidRPr="00341EA0" w:rsidTr="0034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945" w:type="dxa"/>
            <w:hideMark/>
          </w:tcPr>
          <w:p w:rsidR="00341EA0" w:rsidRPr="00341EA0" w:rsidRDefault="00341EA0" w:rsidP="00341EA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Subvencije za zapošljavanje i samozapošljavanje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21.250,00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-5.250,00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-24,71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16.000,00</w:t>
            </w:r>
          </w:p>
        </w:tc>
      </w:tr>
      <w:tr w:rsidR="00341EA0" w:rsidRPr="00341EA0" w:rsidTr="00341EA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T100002 SUBVENCIJE OBRTNCIMA, MALIM I SREDNJIM PODUZETNCIMA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-8.770,00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-76,26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2.730,00</w:t>
            </w:r>
          </w:p>
        </w:tc>
      </w:tr>
      <w:tr w:rsidR="00341EA0" w:rsidRPr="00341EA0" w:rsidTr="0034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-8.770,00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-76,26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2.730,00</w:t>
            </w:r>
          </w:p>
        </w:tc>
      </w:tr>
      <w:tr w:rsidR="00341EA0" w:rsidRPr="00341EA0" w:rsidTr="00341EA0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-8.770,00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-76,26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2.730,00</w:t>
            </w:r>
          </w:p>
        </w:tc>
      </w:tr>
      <w:tr w:rsidR="00341EA0" w:rsidRPr="00341EA0" w:rsidTr="00341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7" w:type="dxa"/>
            <w:gridSpan w:val="2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-8.770,00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-76,26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2.730,00</w:t>
            </w:r>
          </w:p>
        </w:tc>
      </w:tr>
      <w:tr w:rsidR="00341EA0" w:rsidRPr="00341EA0" w:rsidTr="00341EA0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1" w:type="dxa"/>
            <w:noWrap/>
            <w:hideMark/>
          </w:tcPr>
          <w:p w:rsidR="00341EA0" w:rsidRPr="00341EA0" w:rsidRDefault="00341EA0" w:rsidP="00341EA0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945" w:type="dxa"/>
            <w:hideMark/>
          </w:tcPr>
          <w:p w:rsidR="00341EA0" w:rsidRPr="00341EA0" w:rsidRDefault="00341EA0" w:rsidP="00341EA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Subvencije obrtnicima, malim i srednjim poduzetnicima</w:t>
            </w:r>
          </w:p>
        </w:tc>
        <w:tc>
          <w:tcPr>
            <w:tcW w:w="1132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11.500,00</w:t>
            </w:r>
          </w:p>
        </w:tc>
        <w:tc>
          <w:tcPr>
            <w:tcW w:w="1074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-8.770,00</w:t>
            </w:r>
          </w:p>
        </w:tc>
        <w:tc>
          <w:tcPr>
            <w:tcW w:w="1017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-76,26</w:t>
            </w:r>
          </w:p>
        </w:tc>
        <w:tc>
          <w:tcPr>
            <w:tcW w:w="1171" w:type="dxa"/>
            <w:noWrap/>
            <w:hideMark/>
          </w:tcPr>
          <w:p w:rsidR="00341EA0" w:rsidRPr="00341EA0" w:rsidRDefault="00341EA0" w:rsidP="00341EA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41EA0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2.730,00</w:t>
            </w:r>
          </w:p>
        </w:tc>
      </w:tr>
    </w:tbl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5451DC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 xml:space="preserve">PROGRAM: </w:t>
      </w:r>
    </w:p>
    <w:p w:rsidR="005451DC" w:rsidRDefault="005451DC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Smanjenje ovih pozicija su također uzrokovane mjerama covid19.</w:t>
      </w:r>
    </w:p>
    <w:p w:rsidR="00341EA0" w:rsidRDefault="00341EA0" w:rsidP="005451DC">
      <w:pPr>
        <w:spacing w:before="0" w:after="0"/>
        <w:jc w:val="both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Obinatablica3"/>
        <w:tblW w:w="10792" w:type="dxa"/>
        <w:tblLook w:val="04A0" w:firstRow="1" w:lastRow="0" w:firstColumn="1" w:lastColumn="0" w:noHBand="0" w:noVBand="1"/>
      </w:tblPr>
      <w:tblGrid>
        <w:gridCol w:w="620"/>
        <w:gridCol w:w="6090"/>
        <w:gridCol w:w="1052"/>
        <w:gridCol w:w="998"/>
        <w:gridCol w:w="945"/>
        <w:gridCol w:w="1087"/>
      </w:tblGrid>
      <w:tr w:rsidR="00D34CF5" w:rsidRPr="00D34CF5" w:rsidTr="00D34C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1000 RAZVOJ CIVILNOG DRUŠTVA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-13.000,00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-29,55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31.000,00</w:t>
            </w:r>
          </w:p>
        </w:tc>
      </w:tr>
      <w:tr w:rsidR="00D34CF5" w:rsidRPr="00D34CF5" w:rsidTr="00D3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UDRUGE IZ DOMOVINSKOG RATA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D34CF5" w:rsidRPr="00D34CF5" w:rsidTr="00D34CF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D34CF5" w:rsidRPr="00D34CF5" w:rsidTr="00D3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D34CF5" w:rsidRPr="00D34CF5" w:rsidTr="00D34CF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6089" w:type="dxa"/>
            <w:hideMark/>
          </w:tcPr>
          <w:p w:rsidR="00D34CF5" w:rsidRPr="00D34CF5" w:rsidRDefault="00D34CF5" w:rsidP="00D34CF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udruga proizašlih iz </w:t>
            </w:r>
            <w:proofErr w:type="spellStart"/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dom.rata</w:t>
            </w:r>
            <w:proofErr w:type="spellEnd"/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D34CF5" w:rsidRPr="00D34CF5" w:rsidTr="00D3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A100003 PRIJEVOZ ; ZA SPOMEN NA POGINULE BRANITELJE U DOMOVINSKOM RATU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D34CF5" w:rsidRPr="00D34CF5" w:rsidTr="00D34CF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D34CF5" w:rsidRPr="00D34CF5" w:rsidTr="00D3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D34CF5" w:rsidRPr="00D34CF5" w:rsidTr="00D34CF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6089" w:type="dxa"/>
            <w:hideMark/>
          </w:tcPr>
          <w:p w:rsidR="00D34CF5" w:rsidRPr="00D34CF5" w:rsidRDefault="00D34CF5" w:rsidP="00D34CF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Prijevoz za spomen na poginule hrvatske branitelje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D34CF5" w:rsidRPr="00D34CF5" w:rsidTr="00D3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A100004 DAN HRVATSKIH BRANITELJA OPĆINE LIPOVLJANI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D34CF5" w:rsidRPr="00D34CF5" w:rsidTr="00D34CF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D34CF5" w:rsidRPr="00D34CF5" w:rsidTr="00D3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D34CF5" w:rsidRPr="00D34CF5" w:rsidTr="00D34CF5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6089" w:type="dxa"/>
            <w:hideMark/>
          </w:tcPr>
          <w:p w:rsidR="00D34CF5" w:rsidRPr="00D34CF5" w:rsidRDefault="00D34CF5" w:rsidP="00D34CF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Obilježavanje Dana hrvatskih branitelja općine Lipovljani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D34CF5" w:rsidRPr="00D34CF5" w:rsidTr="00D3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A100005 POLITIČKE STRANKE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</w:tr>
      <w:tr w:rsidR="00D34CF5" w:rsidRPr="00D34CF5" w:rsidTr="00D34CF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</w:tr>
      <w:tr w:rsidR="00D34CF5" w:rsidRPr="00D34CF5" w:rsidTr="00D3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</w:tr>
      <w:tr w:rsidR="00D34CF5" w:rsidRPr="00D34CF5" w:rsidTr="00D34CF5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0" w:type="dxa"/>
            <w:gridSpan w:val="2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0112 Financijski i fiskalni poslovi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26.000,00</w:t>
            </w:r>
          </w:p>
        </w:tc>
      </w:tr>
      <w:tr w:rsidR="00D34CF5" w:rsidRPr="00D34CF5" w:rsidTr="00D34C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D34CF5" w:rsidRPr="00D34CF5" w:rsidRDefault="00D34CF5" w:rsidP="00D34CF5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6089" w:type="dxa"/>
            <w:hideMark/>
          </w:tcPr>
          <w:p w:rsidR="00D34CF5" w:rsidRPr="00D34CF5" w:rsidRDefault="00D34CF5" w:rsidP="00D34CF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donacije političkim strankama</w:t>
            </w:r>
          </w:p>
        </w:tc>
        <w:tc>
          <w:tcPr>
            <w:tcW w:w="1052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26.000,00</w:t>
            </w:r>
          </w:p>
        </w:tc>
        <w:tc>
          <w:tcPr>
            <w:tcW w:w="998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45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7" w:type="dxa"/>
            <w:noWrap/>
            <w:hideMark/>
          </w:tcPr>
          <w:p w:rsidR="00D34CF5" w:rsidRPr="00D34CF5" w:rsidRDefault="00D34CF5" w:rsidP="00D34CF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34CF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26.000,00</w:t>
            </w:r>
          </w:p>
        </w:tc>
      </w:tr>
    </w:tbl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341EA0" w:rsidRDefault="00341EA0" w:rsidP="00941DB6">
      <w:pPr>
        <w:spacing w:before="0" w:after="0"/>
        <w:ind w:firstLine="720"/>
        <w:jc w:val="both"/>
        <w:rPr>
          <w:rFonts w:ascii="Arial" w:hAnsi="Arial" w:cs="Arial"/>
          <w:sz w:val="16"/>
          <w:szCs w:val="16"/>
          <w:lang w:eastAsia="en-US"/>
        </w:rPr>
      </w:pPr>
    </w:p>
    <w:p w:rsidR="0025286E" w:rsidRDefault="00DF6D1E" w:rsidP="00941DB6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DF6D1E">
        <w:rPr>
          <w:rFonts w:ascii="Arial" w:hAnsi="Arial" w:cs="Arial"/>
          <w:sz w:val="16"/>
          <w:szCs w:val="16"/>
          <w:lang w:eastAsia="en-US"/>
        </w:rPr>
        <w:t>PRORAČUNSKI KORISNIK</w:t>
      </w:r>
      <w:r w:rsidR="002D337C">
        <w:rPr>
          <w:rFonts w:ascii="Arial" w:hAnsi="Arial" w:cs="Arial"/>
          <w:sz w:val="18"/>
          <w:szCs w:val="18"/>
          <w:lang w:eastAsia="en-US"/>
        </w:rPr>
        <w:t xml:space="preserve"> Dječji vrtić Iskrica rebalansira</w:t>
      </w:r>
      <w:r w:rsidR="00DE7226">
        <w:rPr>
          <w:rFonts w:ascii="Arial" w:hAnsi="Arial" w:cs="Arial"/>
          <w:sz w:val="18"/>
          <w:szCs w:val="18"/>
          <w:lang w:eastAsia="en-US"/>
        </w:rPr>
        <w:t xml:space="preserve"> rashode sukladno smanjenju prihoda od sufinanciranja roditelja za boravak djece prema već spomenutim mjerama </w:t>
      </w:r>
      <w:r w:rsidR="002D337C">
        <w:rPr>
          <w:rFonts w:ascii="Arial" w:hAnsi="Arial" w:cs="Arial"/>
          <w:sz w:val="18"/>
          <w:szCs w:val="18"/>
          <w:lang w:eastAsia="en-US"/>
        </w:rPr>
        <w:t>covid19 ,</w:t>
      </w:r>
      <w:r w:rsidR="00DE7226">
        <w:rPr>
          <w:rFonts w:ascii="Arial" w:hAnsi="Arial" w:cs="Arial"/>
          <w:sz w:val="18"/>
          <w:szCs w:val="18"/>
          <w:lang w:eastAsia="en-US"/>
        </w:rPr>
        <w:t xml:space="preserve">objašnjenim u prihodovnoj strani izmjena i dopuna u skladu sa </w:t>
      </w:r>
      <w:r w:rsidR="00941DB6">
        <w:rPr>
          <w:rFonts w:ascii="Arial" w:hAnsi="Arial" w:cs="Arial"/>
          <w:sz w:val="18"/>
          <w:szCs w:val="18"/>
          <w:lang w:eastAsia="en-US"/>
        </w:rPr>
        <w:t>vlastitim izvorim</w:t>
      </w:r>
      <w:r w:rsidR="002D337C">
        <w:rPr>
          <w:rFonts w:ascii="Arial" w:hAnsi="Arial" w:cs="Arial"/>
          <w:sz w:val="18"/>
          <w:szCs w:val="18"/>
          <w:lang w:eastAsia="en-US"/>
        </w:rPr>
        <w:t xml:space="preserve">a financiranja smanjeni su rashodi koji se neće realizirati do kraja 2020.g. ,rashodi za plaće su povećani u skladu sa povećanjem zakonske minimalne osnovice za plaće, i napravljena je preraspodjela po izvorima financiranja.  </w:t>
      </w:r>
    </w:p>
    <w:tbl>
      <w:tblPr>
        <w:tblStyle w:val="Obinatablica3"/>
        <w:tblW w:w="10460" w:type="dxa"/>
        <w:tblLook w:val="04A0" w:firstRow="1" w:lastRow="0" w:firstColumn="1" w:lastColumn="0" w:noHBand="0" w:noVBand="1"/>
      </w:tblPr>
      <w:tblGrid>
        <w:gridCol w:w="507"/>
        <w:gridCol w:w="5373"/>
        <w:gridCol w:w="1180"/>
        <w:gridCol w:w="1120"/>
        <w:gridCol w:w="1060"/>
        <w:gridCol w:w="1220"/>
      </w:tblGrid>
      <w:tr w:rsidR="00922CE8" w:rsidRPr="00922CE8" w:rsidTr="00922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00301 Dječji vrtić Iskrica Lipovljani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990.747,00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7.971,00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0,80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998.718,00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Proračunski korisnik 38358 Dječji vrtić Iskrica Lipovljani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990.747,00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7.971,00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0,80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998.718,00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1002 PREDŠKOLSKI ODGOJ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990.747,00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7.971,00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0,80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998.718,00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748.727,00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15.664,00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2,09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764.391,00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12.971,00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1,79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735.826,00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12.971,00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1,79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735.826,00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12.971,00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1,79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735.826,00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405.366,00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14.894,00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3,67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420.260,00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 -mala škola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51.350,00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51.350,00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Nagrade-Božićnica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10.500,00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Jubilarna nagrada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-23,08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94.198,00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2.516,00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2,67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96.714,00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mirovinsko osiguranje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114.179,00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3.051,00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2,67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117.230,00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34.762,00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-4.990,00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-14,35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29.772,00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2.6.1 Tekuće pomoći izvanproračunskih korisnika za PK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stručno osposobljavanje bez zasnivanja radnog odnosa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2.693,00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13,84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22.145,00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2.693,00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13,84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22.145,00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2.693,00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13,84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22.145,00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10.500,00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14,29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Dar za djecu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7.952,00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1.193,00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9.145,00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MATERIJALNI I FINANCIJSKI RASHODI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194.447,00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-1.543,00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-0,79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192.904,00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-71,43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-71,43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-5.000,00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-71,43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-7.000,00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intelektualne usluge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182.447,00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3.457,00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1,89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185.904,00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182.447,00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3.457,00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1,89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185.904,00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182.447,00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3.457,00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1,89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185.904,00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1.050,00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 zemlji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-1.000,00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-25,00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9.011,00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-2.000,00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-22,20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7.011,00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Namirnice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-2.826,00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-2,97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92.174,00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-2.000,00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-16,00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10.500,00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177,00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41,55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603,00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1.484,00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1.484,00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telefona, telefaksa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tekućeg i investicijskog održavanja građevinskih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objeata</w:t>
            </w:r>
            <w:proofErr w:type="spellEnd"/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tekućeg i investicijskog održavanja postrojenja i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oprme</w:t>
            </w:r>
            <w:proofErr w:type="spellEnd"/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1.064,00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53,20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3.064,00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3.972,00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-1.520,00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-38,27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2.452,00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Deratizacija i dezinsekcija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9.940,00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-2.683,00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-26,99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7.257,00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5.750,00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5.750,00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 o djelu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12.816,00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12.816,00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Didaktika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2.948,00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2.948,00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1.394,00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1.394,00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djece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12,50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2.025,00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ostale imovine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254,00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20,97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1.465,00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5.046,00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5.046,00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2.854,00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2.854,00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343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9.1.1 Prihod od donacija  za PK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Didaktika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PREDŠKOLA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37.333,00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-6.150,00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-16,47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31.183,00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Plaće za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zaposlene,Predškola</w:t>
            </w:r>
            <w:proofErr w:type="spellEnd"/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7.536,00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-891,00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-11,82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6.645,00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1.824,00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-336,00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-18,42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1.488,00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1.227,00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1.227,00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-6.150,00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-21,99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21.823,00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-6.150,00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-21,99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21.823,00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-6.150,00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-21,99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21.823,00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17.764,00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1.423,00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8,01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19.187,00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5.594,00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-4.149,00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-74,17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1.445,00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4.615,00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-3.424,00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-74,19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1.191,00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A100005 IGRAONICA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3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Igraonica,didaktika</w:t>
            </w:r>
            <w:proofErr w:type="spellEnd"/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10.240,00</w:t>
            </w:r>
          </w:p>
        </w:tc>
      </w:tr>
    </w:tbl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F6D1E" w:rsidP="00813FA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PRORAČUNSKI KORISNIK </w:t>
      </w:r>
      <w:r w:rsidRPr="007E46B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E46B6" w:rsidRPr="007E46B6">
        <w:rPr>
          <w:rFonts w:ascii="Arial" w:hAnsi="Arial" w:cs="Arial"/>
          <w:sz w:val="18"/>
          <w:szCs w:val="18"/>
          <w:lang w:eastAsia="en-US"/>
        </w:rPr>
        <w:t>Narodna knjižnica i čitaonica Lipovljani</w:t>
      </w:r>
      <w:r w:rsidR="007E46B6">
        <w:rPr>
          <w:rFonts w:ascii="Arial" w:hAnsi="Arial" w:cs="Arial"/>
          <w:sz w:val="18"/>
          <w:szCs w:val="18"/>
          <w:lang w:eastAsia="en-US"/>
        </w:rPr>
        <w:t xml:space="preserve"> – rashodi su preraspodijeljeni sukladno realizaciji planiranih akti</w:t>
      </w:r>
      <w:r w:rsidR="00813FA9">
        <w:rPr>
          <w:rFonts w:ascii="Arial" w:hAnsi="Arial" w:cs="Arial"/>
          <w:sz w:val="18"/>
          <w:szCs w:val="18"/>
          <w:lang w:eastAsia="en-US"/>
        </w:rPr>
        <w:t>vnosti, smanjena je pozicija po realizaciji te dodana pozicija za neoporezivu naknadu dnevni obrok sukladno Zakonu o porezu na dohodak.</w:t>
      </w:r>
    </w:p>
    <w:tbl>
      <w:tblPr>
        <w:tblStyle w:val="Obinatablica3"/>
        <w:tblW w:w="10460" w:type="dxa"/>
        <w:tblLook w:val="04A0" w:firstRow="1" w:lastRow="0" w:firstColumn="1" w:lastColumn="0" w:noHBand="0" w:noVBand="1"/>
      </w:tblPr>
      <w:tblGrid>
        <w:gridCol w:w="520"/>
        <w:gridCol w:w="5360"/>
        <w:gridCol w:w="1180"/>
        <w:gridCol w:w="1120"/>
        <w:gridCol w:w="1060"/>
        <w:gridCol w:w="1220"/>
      </w:tblGrid>
      <w:tr w:rsidR="00922CE8" w:rsidRPr="00922CE8" w:rsidTr="00922C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00302 Narodna knjižnica i čitaonica Lipovljani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245.959,00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2.913,00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1,18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248.872,00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Proračunski korisnik 48533 Narodna knjižnica i čitaonica Lipovljani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245.959,00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2.913,00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1,18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248.872,00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1003 PROMICANJE KULTURE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245.959,00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2.913,00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1,18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248.872,00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136.400,00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5.123,00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3,76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141.523,00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136.400,00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5.123,00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3,76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141.523,00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136.400,00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5.123,00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3,76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141.523,00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136.400,00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5.123,00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3,76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141.523,00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88.500,00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88.500,00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 obroci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22.264,00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22.264,00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18.368,00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18.368,00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3.768,00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123,00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3,26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3.891,00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79.491,00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-2.215,00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-2,79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77.276,00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70.059,00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-2.210,00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-3,15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67.849,00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70.059,00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-2.210,00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-3,15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67.849,00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70.059,00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-2.210,00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-3,15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67.849,00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786,00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786,00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10.930,00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10.930,00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10.936,00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10.936,00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 ,pošte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3.156,00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3.156,00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3.041,00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3.041,00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348,00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348,00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520,00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520,00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Dimnjačarske i ekološke usluge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intelektualne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usluge,kazališne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predstave,izložbe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, kreativne radionice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7.267,00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7.267,00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računalne usluge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4.460,00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1.256,00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28,16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5.716,00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4.255,00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4.255,00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čuvanja imovine i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osoba,vatrodojava</w:t>
            </w:r>
            <w:proofErr w:type="spellEnd"/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14.375,00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-3.475,00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-24,17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Zaštita na radu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4.125,00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4.125,00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464,00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1,94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473,00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1.510,00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1.510,00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2.4.1      Tekuće pomoći iz državnog proračuna za PK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intelektualne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usluge,kazališne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predstave,izložbe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, kreativne radionice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intelektualne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usluge,kazališne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predstave,izložbe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, kreativne radionice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-0,21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2.427,00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-0,21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2.427,00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-0,21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2.427,00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1.180,00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-0,42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1.175,00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252,00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252,00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NABAVA KNJIŽNE I NEKNJIŽNE GRAĐE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30.068,00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0,02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30.073,00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922CE8" w:rsidRPr="00922CE8" w:rsidTr="00922CE8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knjižnicama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7,35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7,35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73,00</w:t>
            </w:r>
          </w:p>
        </w:tc>
      </w:tr>
      <w:tr w:rsidR="00922CE8" w:rsidRPr="00922CE8" w:rsidTr="00922CE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0" w:type="dxa"/>
            <w:gridSpan w:val="2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b w:val="0"/>
                <w:bCs w:val="0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7,35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73,00</w:t>
            </w:r>
          </w:p>
        </w:tc>
      </w:tr>
      <w:tr w:rsidR="00922CE8" w:rsidRPr="00922CE8" w:rsidTr="00922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A63491" w:rsidRPr="00922CE8" w:rsidRDefault="00A63491" w:rsidP="00A6349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5360" w:type="dxa"/>
            <w:hideMark/>
          </w:tcPr>
          <w:p w:rsidR="00A63491" w:rsidRPr="00922CE8" w:rsidRDefault="00A63491" w:rsidP="00A6349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118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11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5,00</w:t>
            </w:r>
          </w:p>
        </w:tc>
        <w:tc>
          <w:tcPr>
            <w:tcW w:w="106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7,35</w:t>
            </w:r>
          </w:p>
        </w:tc>
        <w:tc>
          <w:tcPr>
            <w:tcW w:w="1220" w:type="dxa"/>
            <w:noWrap/>
            <w:hideMark/>
          </w:tcPr>
          <w:p w:rsidR="00A63491" w:rsidRPr="00922CE8" w:rsidRDefault="00A63491" w:rsidP="00A6349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22CE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73,00</w:t>
            </w:r>
          </w:p>
        </w:tc>
      </w:tr>
    </w:tbl>
    <w:p w:rsidR="00A63491" w:rsidRDefault="00A63491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DF6D1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B2866" w:rsidRPr="006133F1" w:rsidRDefault="00813AF4" w:rsidP="00EA32F3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U Lipovljanima,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431EF8">
        <w:rPr>
          <w:rFonts w:ascii="Arial" w:hAnsi="Arial" w:cs="Arial"/>
          <w:sz w:val="18"/>
          <w:szCs w:val="18"/>
          <w:lang w:eastAsia="en-US"/>
        </w:rPr>
        <w:t>7.12.2020.g.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                     </w:t>
      </w:r>
    </w:p>
    <w:p w:rsidR="00DF6D1E" w:rsidRDefault="009B2866" w:rsidP="009B2866">
      <w:pPr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</w:p>
    <w:p w:rsidR="00DF6D1E" w:rsidRDefault="00DF6D1E" w:rsidP="009B2866">
      <w:pPr>
        <w:rPr>
          <w:rFonts w:ascii="Arial" w:hAnsi="Arial" w:cs="Arial"/>
          <w:sz w:val="18"/>
          <w:szCs w:val="18"/>
          <w:lang w:eastAsia="en-US"/>
        </w:rPr>
      </w:pPr>
    </w:p>
    <w:p w:rsidR="00D87769" w:rsidRPr="006133F1" w:rsidRDefault="00813AF4" w:rsidP="00DF6D1E">
      <w:pPr>
        <w:ind w:left="5040" w:firstLine="720"/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>Općinski načelnik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CC5D08" w:rsidRPr="007C33B4" w:rsidRDefault="001C2789" w:rsidP="00D87769">
      <w:pPr>
        <w:ind w:left="5040" w:firstLine="720"/>
        <w:rPr>
          <w:rFonts w:ascii="Arial" w:hAnsi="Arial" w:cs="Arial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>Nikola Horvat</w:t>
      </w:r>
      <w:r w:rsidR="00042849" w:rsidRPr="006133F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3D6D68" w:rsidRPr="006133F1">
        <w:rPr>
          <w:rFonts w:ascii="Arial" w:hAnsi="Arial" w:cs="Arial"/>
          <w:sz w:val="18"/>
          <w:szCs w:val="18"/>
          <w:lang w:eastAsia="en-US"/>
        </w:rPr>
        <w:tab/>
      </w:r>
      <w:r w:rsidR="00042849" w:rsidRPr="007C33B4">
        <w:rPr>
          <w:rFonts w:ascii="Arial" w:hAnsi="Arial" w:cs="Arial"/>
          <w:lang w:eastAsia="en-US"/>
        </w:rPr>
        <w:t xml:space="preserve"> </w:t>
      </w:r>
    </w:p>
    <w:sectPr w:rsidR="00CC5D08" w:rsidRPr="007C33B4" w:rsidSect="00EA32F3">
      <w:headerReference w:type="default" r:id="rId10"/>
      <w:footerReference w:type="first" r:id="rId11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09" w:rsidRDefault="00E81009">
      <w:pPr>
        <w:spacing w:after="0" w:line="240" w:lineRule="auto"/>
      </w:pPr>
      <w:r>
        <w:separator/>
      </w:r>
    </w:p>
  </w:endnote>
  <w:endnote w:type="continuationSeparator" w:id="0">
    <w:p w:rsidR="00E81009" w:rsidRDefault="00E8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AB0" w:rsidRDefault="000F7AB0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67"/>
                            <w:gridCol w:w="196"/>
                            <w:gridCol w:w="196"/>
                            <w:gridCol w:w="979"/>
                          </w:tblGrid>
                          <w:tr w:rsidR="000F7AB0" w:rsidRPr="003409D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0F7AB0" w:rsidRPr="003409D7" w:rsidRDefault="000F7AB0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0F7AB0" w:rsidRPr="003409D7" w:rsidRDefault="000F7AB0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:rsidR="000F7AB0" w:rsidRPr="003409D7" w:rsidRDefault="000F7AB0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:rsidR="000F7AB0" w:rsidRPr="003409D7" w:rsidRDefault="000F7AB0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:rsidR="000F7AB0" w:rsidRPr="003409D7" w:rsidRDefault="000F7AB0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:rsidR="000F7AB0" w:rsidRPr="003409D7" w:rsidRDefault="000F7A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67"/>
                      <w:gridCol w:w="196"/>
                      <w:gridCol w:w="196"/>
                      <w:gridCol w:w="979"/>
                    </w:tblGrid>
                    <w:tr w:rsidR="000F7AB0" w:rsidRPr="003409D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0F7AB0" w:rsidRPr="003409D7" w:rsidRDefault="000F7A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0F7AB0" w:rsidRPr="003409D7" w:rsidRDefault="000F7A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:rsidR="000F7AB0" w:rsidRPr="003409D7" w:rsidRDefault="000F7A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:rsidR="000F7AB0" w:rsidRPr="003409D7" w:rsidRDefault="000F7A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:rsidR="000F7AB0" w:rsidRPr="003409D7" w:rsidRDefault="000F7AB0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:rsidR="000F7AB0" w:rsidRPr="003409D7" w:rsidRDefault="000F7AB0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09" w:rsidRDefault="00E81009">
      <w:pPr>
        <w:spacing w:after="0" w:line="240" w:lineRule="auto"/>
      </w:pPr>
      <w:r>
        <w:separator/>
      </w:r>
    </w:p>
  </w:footnote>
  <w:footnote w:type="continuationSeparator" w:id="0">
    <w:p w:rsidR="00E81009" w:rsidRDefault="00E8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:rsidR="000F7AB0" w:rsidRDefault="000F7AB0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4FD8" w:rsidRPr="002F4FD8">
          <w:rPr>
            <w:b/>
            <w:bCs/>
            <w:noProof/>
            <w:lang w:val="hr-HR"/>
          </w:rPr>
          <w:t>1</w:t>
        </w:r>
        <w:r>
          <w:rPr>
            <w:b/>
            <w:bCs/>
          </w:rPr>
          <w:fldChar w:fldCharType="end"/>
        </w:r>
      </w:p>
    </w:sdtContent>
  </w:sdt>
  <w:p w:rsidR="000F7AB0" w:rsidRDefault="000F7AB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DF8"/>
    <w:multiLevelType w:val="multilevel"/>
    <w:tmpl w:val="A48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792BD9"/>
    <w:multiLevelType w:val="multilevel"/>
    <w:tmpl w:val="B1A2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4F79"/>
    <w:multiLevelType w:val="multilevel"/>
    <w:tmpl w:val="47D88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3"/>
    <w:rsid w:val="00002323"/>
    <w:rsid w:val="0000344D"/>
    <w:rsid w:val="00003911"/>
    <w:rsid w:val="000056B2"/>
    <w:rsid w:val="00005A8B"/>
    <w:rsid w:val="000065CF"/>
    <w:rsid w:val="00013E4C"/>
    <w:rsid w:val="000156E2"/>
    <w:rsid w:val="0001571E"/>
    <w:rsid w:val="00020B81"/>
    <w:rsid w:val="000251AF"/>
    <w:rsid w:val="00035E4E"/>
    <w:rsid w:val="00042849"/>
    <w:rsid w:val="00042A9E"/>
    <w:rsid w:val="00044053"/>
    <w:rsid w:val="000501CB"/>
    <w:rsid w:val="000534F0"/>
    <w:rsid w:val="000554ED"/>
    <w:rsid w:val="00057623"/>
    <w:rsid w:val="000745BC"/>
    <w:rsid w:val="000811C8"/>
    <w:rsid w:val="00081878"/>
    <w:rsid w:val="00086ADA"/>
    <w:rsid w:val="000941DC"/>
    <w:rsid w:val="00096C0F"/>
    <w:rsid w:val="000A2F1A"/>
    <w:rsid w:val="000B27AC"/>
    <w:rsid w:val="000D0B76"/>
    <w:rsid w:val="000D1416"/>
    <w:rsid w:val="000D1708"/>
    <w:rsid w:val="000E7FAE"/>
    <w:rsid w:val="000F3A68"/>
    <w:rsid w:val="000F7AB0"/>
    <w:rsid w:val="00103CDD"/>
    <w:rsid w:val="001046B2"/>
    <w:rsid w:val="001268E5"/>
    <w:rsid w:val="00132EE2"/>
    <w:rsid w:val="00141C1D"/>
    <w:rsid w:val="00141DD8"/>
    <w:rsid w:val="001424E8"/>
    <w:rsid w:val="00143669"/>
    <w:rsid w:val="00145ABF"/>
    <w:rsid w:val="00181598"/>
    <w:rsid w:val="00181A94"/>
    <w:rsid w:val="00181C2C"/>
    <w:rsid w:val="00181EA5"/>
    <w:rsid w:val="001C2789"/>
    <w:rsid w:val="001F14CA"/>
    <w:rsid w:val="001F63E7"/>
    <w:rsid w:val="00201B3C"/>
    <w:rsid w:val="0023085D"/>
    <w:rsid w:val="00233510"/>
    <w:rsid w:val="00235F71"/>
    <w:rsid w:val="002409A3"/>
    <w:rsid w:val="00242A5F"/>
    <w:rsid w:val="00245788"/>
    <w:rsid w:val="002475C0"/>
    <w:rsid w:val="00251342"/>
    <w:rsid w:val="0025286E"/>
    <w:rsid w:val="00271DB2"/>
    <w:rsid w:val="00281658"/>
    <w:rsid w:val="00285ADA"/>
    <w:rsid w:val="00297C9C"/>
    <w:rsid w:val="002A09AD"/>
    <w:rsid w:val="002A6A4B"/>
    <w:rsid w:val="002B2B38"/>
    <w:rsid w:val="002B67F4"/>
    <w:rsid w:val="002C1FE9"/>
    <w:rsid w:val="002C68C8"/>
    <w:rsid w:val="002C786A"/>
    <w:rsid w:val="002C7A2C"/>
    <w:rsid w:val="002D175D"/>
    <w:rsid w:val="002D337C"/>
    <w:rsid w:val="002E67F2"/>
    <w:rsid w:val="002E7D78"/>
    <w:rsid w:val="002F4FD8"/>
    <w:rsid w:val="003045C0"/>
    <w:rsid w:val="00305A8A"/>
    <w:rsid w:val="00320E31"/>
    <w:rsid w:val="00332B5C"/>
    <w:rsid w:val="0033477F"/>
    <w:rsid w:val="003352D8"/>
    <w:rsid w:val="0033786B"/>
    <w:rsid w:val="00337C22"/>
    <w:rsid w:val="003409D7"/>
    <w:rsid w:val="00341EA0"/>
    <w:rsid w:val="0034703B"/>
    <w:rsid w:val="00347E46"/>
    <w:rsid w:val="003504D1"/>
    <w:rsid w:val="003569DC"/>
    <w:rsid w:val="00362457"/>
    <w:rsid w:val="0036381A"/>
    <w:rsid w:val="00364103"/>
    <w:rsid w:val="003675F4"/>
    <w:rsid w:val="0037635A"/>
    <w:rsid w:val="00381950"/>
    <w:rsid w:val="00385DBA"/>
    <w:rsid w:val="003862EA"/>
    <w:rsid w:val="003907F7"/>
    <w:rsid w:val="0039722E"/>
    <w:rsid w:val="003A2655"/>
    <w:rsid w:val="003A4729"/>
    <w:rsid w:val="003B065A"/>
    <w:rsid w:val="003C414F"/>
    <w:rsid w:val="003C5070"/>
    <w:rsid w:val="003C528D"/>
    <w:rsid w:val="003D10B7"/>
    <w:rsid w:val="003D3B66"/>
    <w:rsid w:val="003D6D68"/>
    <w:rsid w:val="003E0288"/>
    <w:rsid w:val="003E3C77"/>
    <w:rsid w:val="003F0828"/>
    <w:rsid w:val="003F6C3F"/>
    <w:rsid w:val="00404F72"/>
    <w:rsid w:val="00407515"/>
    <w:rsid w:val="00412A7B"/>
    <w:rsid w:val="00414207"/>
    <w:rsid w:val="00431EF8"/>
    <w:rsid w:val="00436B7A"/>
    <w:rsid w:val="00446328"/>
    <w:rsid w:val="00452533"/>
    <w:rsid w:val="00452744"/>
    <w:rsid w:val="00454634"/>
    <w:rsid w:val="00455EF9"/>
    <w:rsid w:val="00456C75"/>
    <w:rsid w:val="004852FF"/>
    <w:rsid w:val="00490446"/>
    <w:rsid w:val="00494CB1"/>
    <w:rsid w:val="00494F05"/>
    <w:rsid w:val="00495B2E"/>
    <w:rsid w:val="004D345D"/>
    <w:rsid w:val="004D4D1B"/>
    <w:rsid w:val="004D50B9"/>
    <w:rsid w:val="004D52D1"/>
    <w:rsid w:val="004D6ABC"/>
    <w:rsid w:val="004E08AB"/>
    <w:rsid w:val="004E347F"/>
    <w:rsid w:val="004F07AF"/>
    <w:rsid w:val="0050203A"/>
    <w:rsid w:val="00521929"/>
    <w:rsid w:val="00540975"/>
    <w:rsid w:val="00540B6D"/>
    <w:rsid w:val="005451DC"/>
    <w:rsid w:val="00546E75"/>
    <w:rsid w:val="00566186"/>
    <w:rsid w:val="00567793"/>
    <w:rsid w:val="00570766"/>
    <w:rsid w:val="00583EC4"/>
    <w:rsid w:val="00585C3A"/>
    <w:rsid w:val="00590B18"/>
    <w:rsid w:val="0059354C"/>
    <w:rsid w:val="005A1F45"/>
    <w:rsid w:val="005B1152"/>
    <w:rsid w:val="005B3CD6"/>
    <w:rsid w:val="005B6B4A"/>
    <w:rsid w:val="005C16A7"/>
    <w:rsid w:val="005C3A44"/>
    <w:rsid w:val="005C629E"/>
    <w:rsid w:val="005D05B7"/>
    <w:rsid w:val="005D09C0"/>
    <w:rsid w:val="005E725D"/>
    <w:rsid w:val="00600B20"/>
    <w:rsid w:val="00602A05"/>
    <w:rsid w:val="006133F1"/>
    <w:rsid w:val="00615936"/>
    <w:rsid w:val="00615BB8"/>
    <w:rsid w:val="006214CD"/>
    <w:rsid w:val="00622196"/>
    <w:rsid w:val="00632F66"/>
    <w:rsid w:val="00632F8D"/>
    <w:rsid w:val="006353C3"/>
    <w:rsid w:val="00643EA4"/>
    <w:rsid w:val="0065758D"/>
    <w:rsid w:val="00661AE5"/>
    <w:rsid w:val="00666EB6"/>
    <w:rsid w:val="0067354B"/>
    <w:rsid w:val="00683679"/>
    <w:rsid w:val="006873D5"/>
    <w:rsid w:val="00687CDA"/>
    <w:rsid w:val="006C236F"/>
    <w:rsid w:val="006D32B3"/>
    <w:rsid w:val="006D7A25"/>
    <w:rsid w:val="006E1EB9"/>
    <w:rsid w:val="006E662E"/>
    <w:rsid w:val="006F2E55"/>
    <w:rsid w:val="006F5DEF"/>
    <w:rsid w:val="0070214A"/>
    <w:rsid w:val="007044FE"/>
    <w:rsid w:val="00717339"/>
    <w:rsid w:val="00720090"/>
    <w:rsid w:val="00725F17"/>
    <w:rsid w:val="00740427"/>
    <w:rsid w:val="007442D1"/>
    <w:rsid w:val="007469B5"/>
    <w:rsid w:val="0075190C"/>
    <w:rsid w:val="00753E05"/>
    <w:rsid w:val="00762F73"/>
    <w:rsid w:val="0077404F"/>
    <w:rsid w:val="00776D96"/>
    <w:rsid w:val="00777DB7"/>
    <w:rsid w:val="007913F1"/>
    <w:rsid w:val="007954F1"/>
    <w:rsid w:val="007A592E"/>
    <w:rsid w:val="007C02C7"/>
    <w:rsid w:val="007C33B4"/>
    <w:rsid w:val="007C35B5"/>
    <w:rsid w:val="007C4349"/>
    <w:rsid w:val="007C7E5A"/>
    <w:rsid w:val="007D0580"/>
    <w:rsid w:val="007D7A0B"/>
    <w:rsid w:val="007E46B6"/>
    <w:rsid w:val="00801471"/>
    <w:rsid w:val="00804054"/>
    <w:rsid w:val="00806A39"/>
    <w:rsid w:val="00813AF4"/>
    <w:rsid w:val="00813FA9"/>
    <w:rsid w:val="008330F9"/>
    <w:rsid w:val="00833C81"/>
    <w:rsid w:val="008361F4"/>
    <w:rsid w:val="00840304"/>
    <w:rsid w:val="0084734A"/>
    <w:rsid w:val="00850590"/>
    <w:rsid w:val="0085223A"/>
    <w:rsid w:val="00852A25"/>
    <w:rsid w:val="00860B59"/>
    <w:rsid w:val="00862191"/>
    <w:rsid w:val="0086261A"/>
    <w:rsid w:val="00864D8A"/>
    <w:rsid w:val="008736B9"/>
    <w:rsid w:val="008A4286"/>
    <w:rsid w:val="008A6F35"/>
    <w:rsid w:val="008B0B99"/>
    <w:rsid w:val="008B1509"/>
    <w:rsid w:val="008B5485"/>
    <w:rsid w:val="008D0483"/>
    <w:rsid w:val="008D6E77"/>
    <w:rsid w:val="008D757B"/>
    <w:rsid w:val="008E2CDB"/>
    <w:rsid w:val="008E6414"/>
    <w:rsid w:val="008E7C6A"/>
    <w:rsid w:val="008F3F39"/>
    <w:rsid w:val="0090591B"/>
    <w:rsid w:val="00905E2F"/>
    <w:rsid w:val="00915179"/>
    <w:rsid w:val="00922CE8"/>
    <w:rsid w:val="00941DB6"/>
    <w:rsid w:val="00950287"/>
    <w:rsid w:val="00954034"/>
    <w:rsid w:val="00955734"/>
    <w:rsid w:val="00964998"/>
    <w:rsid w:val="00965382"/>
    <w:rsid w:val="00967776"/>
    <w:rsid w:val="009771B4"/>
    <w:rsid w:val="00983D75"/>
    <w:rsid w:val="00983FF1"/>
    <w:rsid w:val="00986B3A"/>
    <w:rsid w:val="00990310"/>
    <w:rsid w:val="00993124"/>
    <w:rsid w:val="009A344A"/>
    <w:rsid w:val="009A3875"/>
    <w:rsid w:val="009A480D"/>
    <w:rsid w:val="009A4CBA"/>
    <w:rsid w:val="009B2866"/>
    <w:rsid w:val="009B3776"/>
    <w:rsid w:val="009C4375"/>
    <w:rsid w:val="009C47E6"/>
    <w:rsid w:val="009D41CC"/>
    <w:rsid w:val="009E05A0"/>
    <w:rsid w:val="009F1DEB"/>
    <w:rsid w:val="009F759E"/>
    <w:rsid w:val="009F7F51"/>
    <w:rsid w:val="00A20CEB"/>
    <w:rsid w:val="00A239EE"/>
    <w:rsid w:val="00A2745B"/>
    <w:rsid w:val="00A35594"/>
    <w:rsid w:val="00A376BC"/>
    <w:rsid w:val="00A42741"/>
    <w:rsid w:val="00A44F38"/>
    <w:rsid w:val="00A51704"/>
    <w:rsid w:val="00A55165"/>
    <w:rsid w:val="00A60630"/>
    <w:rsid w:val="00A63491"/>
    <w:rsid w:val="00A7045B"/>
    <w:rsid w:val="00A77DAF"/>
    <w:rsid w:val="00AA0738"/>
    <w:rsid w:val="00AA4339"/>
    <w:rsid w:val="00AB4EAF"/>
    <w:rsid w:val="00AB65A4"/>
    <w:rsid w:val="00AD417F"/>
    <w:rsid w:val="00AD4C69"/>
    <w:rsid w:val="00AE052D"/>
    <w:rsid w:val="00AF0AD1"/>
    <w:rsid w:val="00AF24FD"/>
    <w:rsid w:val="00AF60FA"/>
    <w:rsid w:val="00AF6D7E"/>
    <w:rsid w:val="00AF6E8D"/>
    <w:rsid w:val="00AF7D69"/>
    <w:rsid w:val="00B04136"/>
    <w:rsid w:val="00B075EC"/>
    <w:rsid w:val="00B13697"/>
    <w:rsid w:val="00B227CA"/>
    <w:rsid w:val="00B249CB"/>
    <w:rsid w:val="00B24ADF"/>
    <w:rsid w:val="00B33D4F"/>
    <w:rsid w:val="00B40751"/>
    <w:rsid w:val="00B46930"/>
    <w:rsid w:val="00B519DE"/>
    <w:rsid w:val="00B5268A"/>
    <w:rsid w:val="00B538C1"/>
    <w:rsid w:val="00B55794"/>
    <w:rsid w:val="00B56D50"/>
    <w:rsid w:val="00B63F4C"/>
    <w:rsid w:val="00B70794"/>
    <w:rsid w:val="00B746E3"/>
    <w:rsid w:val="00B824A2"/>
    <w:rsid w:val="00B83578"/>
    <w:rsid w:val="00B92A60"/>
    <w:rsid w:val="00B94368"/>
    <w:rsid w:val="00B96A70"/>
    <w:rsid w:val="00B96F7E"/>
    <w:rsid w:val="00B97314"/>
    <w:rsid w:val="00BA040E"/>
    <w:rsid w:val="00BB6358"/>
    <w:rsid w:val="00BC6BD9"/>
    <w:rsid w:val="00BC71F8"/>
    <w:rsid w:val="00BD0A3F"/>
    <w:rsid w:val="00BD3189"/>
    <w:rsid w:val="00BD37EA"/>
    <w:rsid w:val="00BF3394"/>
    <w:rsid w:val="00BF7CD3"/>
    <w:rsid w:val="00C03601"/>
    <w:rsid w:val="00C116FB"/>
    <w:rsid w:val="00C1242C"/>
    <w:rsid w:val="00C13AF6"/>
    <w:rsid w:val="00C14EA2"/>
    <w:rsid w:val="00C162FF"/>
    <w:rsid w:val="00C23637"/>
    <w:rsid w:val="00C2763A"/>
    <w:rsid w:val="00C34C74"/>
    <w:rsid w:val="00C365F2"/>
    <w:rsid w:val="00C36E8A"/>
    <w:rsid w:val="00C40981"/>
    <w:rsid w:val="00C419C9"/>
    <w:rsid w:val="00C4222A"/>
    <w:rsid w:val="00C444C4"/>
    <w:rsid w:val="00C60284"/>
    <w:rsid w:val="00C6395A"/>
    <w:rsid w:val="00C64098"/>
    <w:rsid w:val="00C67D28"/>
    <w:rsid w:val="00C67E73"/>
    <w:rsid w:val="00C73753"/>
    <w:rsid w:val="00C74065"/>
    <w:rsid w:val="00C84C07"/>
    <w:rsid w:val="00C95C3D"/>
    <w:rsid w:val="00CA6134"/>
    <w:rsid w:val="00CA64AA"/>
    <w:rsid w:val="00CA6D21"/>
    <w:rsid w:val="00CC1C34"/>
    <w:rsid w:val="00CC216E"/>
    <w:rsid w:val="00CC5D08"/>
    <w:rsid w:val="00CC732C"/>
    <w:rsid w:val="00CD3844"/>
    <w:rsid w:val="00CD4592"/>
    <w:rsid w:val="00CE121D"/>
    <w:rsid w:val="00CE3D58"/>
    <w:rsid w:val="00CE6686"/>
    <w:rsid w:val="00CF4FD0"/>
    <w:rsid w:val="00CF6517"/>
    <w:rsid w:val="00CF6AC5"/>
    <w:rsid w:val="00D166B9"/>
    <w:rsid w:val="00D16B29"/>
    <w:rsid w:val="00D220E1"/>
    <w:rsid w:val="00D2341D"/>
    <w:rsid w:val="00D26C9F"/>
    <w:rsid w:val="00D2718D"/>
    <w:rsid w:val="00D34CF5"/>
    <w:rsid w:val="00D358FC"/>
    <w:rsid w:val="00D40FBA"/>
    <w:rsid w:val="00D47CDC"/>
    <w:rsid w:val="00D61011"/>
    <w:rsid w:val="00D65D16"/>
    <w:rsid w:val="00D74445"/>
    <w:rsid w:val="00D75114"/>
    <w:rsid w:val="00D76E79"/>
    <w:rsid w:val="00D80AA3"/>
    <w:rsid w:val="00D87769"/>
    <w:rsid w:val="00D95166"/>
    <w:rsid w:val="00DA1832"/>
    <w:rsid w:val="00DB170E"/>
    <w:rsid w:val="00DB4545"/>
    <w:rsid w:val="00DC2D2D"/>
    <w:rsid w:val="00DD1BAA"/>
    <w:rsid w:val="00DD529B"/>
    <w:rsid w:val="00DE7226"/>
    <w:rsid w:val="00DF006B"/>
    <w:rsid w:val="00DF6D1E"/>
    <w:rsid w:val="00E232F3"/>
    <w:rsid w:val="00E242C3"/>
    <w:rsid w:val="00E2767E"/>
    <w:rsid w:val="00E2791A"/>
    <w:rsid w:val="00E31241"/>
    <w:rsid w:val="00E33FB6"/>
    <w:rsid w:val="00E37FDA"/>
    <w:rsid w:val="00E42AB2"/>
    <w:rsid w:val="00E44908"/>
    <w:rsid w:val="00E46D9F"/>
    <w:rsid w:val="00E47477"/>
    <w:rsid w:val="00E47A75"/>
    <w:rsid w:val="00E603CB"/>
    <w:rsid w:val="00E6087C"/>
    <w:rsid w:val="00E73DCF"/>
    <w:rsid w:val="00E80989"/>
    <w:rsid w:val="00E81009"/>
    <w:rsid w:val="00E86457"/>
    <w:rsid w:val="00E974DB"/>
    <w:rsid w:val="00EA32F3"/>
    <w:rsid w:val="00EA3410"/>
    <w:rsid w:val="00EA349B"/>
    <w:rsid w:val="00EB59B3"/>
    <w:rsid w:val="00EC2B87"/>
    <w:rsid w:val="00EC7FA2"/>
    <w:rsid w:val="00ED1784"/>
    <w:rsid w:val="00ED540E"/>
    <w:rsid w:val="00EF134E"/>
    <w:rsid w:val="00EF2066"/>
    <w:rsid w:val="00EF3AB3"/>
    <w:rsid w:val="00EF4A09"/>
    <w:rsid w:val="00F02013"/>
    <w:rsid w:val="00F04109"/>
    <w:rsid w:val="00F05AEF"/>
    <w:rsid w:val="00F10283"/>
    <w:rsid w:val="00F16FF2"/>
    <w:rsid w:val="00F21A58"/>
    <w:rsid w:val="00F30EDB"/>
    <w:rsid w:val="00F46D79"/>
    <w:rsid w:val="00F56432"/>
    <w:rsid w:val="00F60ED5"/>
    <w:rsid w:val="00F62072"/>
    <w:rsid w:val="00F74B6F"/>
    <w:rsid w:val="00F822BC"/>
    <w:rsid w:val="00F84427"/>
    <w:rsid w:val="00F84EE0"/>
    <w:rsid w:val="00FC4DAB"/>
    <w:rsid w:val="00FD5563"/>
    <w:rsid w:val="00FD589B"/>
    <w:rsid w:val="00FD641E"/>
    <w:rsid w:val="00FD7A17"/>
    <w:rsid w:val="00FE3B92"/>
    <w:rsid w:val="00FE4411"/>
    <w:rsid w:val="00FF0818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0CE88-304B-4D98-87FC-AE22CE1B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7B230B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B2B3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38"/>
    <w:rPr>
      <w:color w:val="954F72"/>
      <w:u w:val="single"/>
    </w:rPr>
  </w:style>
  <w:style w:type="table" w:styleId="Svijetlareetkatablice">
    <w:name w:val="Grid Table Light"/>
    <w:basedOn w:val="Obinatablica"/>
    <w:uiPriority w:val="40"/>
    <w:rsid w:val="00FE4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6CAEA-DA55-4BC5-995A-1E87EB25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pismo.dotx</Template>
  <TotalTime>619</TotalTime>
  <Pages>1</Pages>
  <Words>13178</Words>
  <Characters>75121</Characters>
  <Application>Microsoft Office Word</Application>
  <DocSecurity>0</DocSecurity>
  <Lines>626</Lines>
  <Paragraphs>176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88123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Knj14</cp:lastModifiedBy>
  <cp:revision>74</cp:revision>
  <cp:lastPrinted>2020-09-10T09:37:00Z</cp:lastPrinted>
  <dcterms:created xsi:type="dcterms:W3CDTF">2020-06-09T10:14:00Z</dcterms:created>
  <dcterms:modified xsi:type="dcterms:W3CDTF">2020-12-08T12:52:00Z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