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Broj RKP-a:28975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Matični broj:02575051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OIB:32047047076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Šifra djelatnosti 8411</w:t>
      </w:r>
    </w:p>
    <w:p w:rsidR="00E242C3" w:rsidRPr="00151598" w:rsidRDefault="00E242C3" w:rsidP="00E242C3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151598">
        <w:rPr>
          <w:rFonts w:ascii="Arial" w:hAnsi="Arial" w:cs="Arial"/>
          <w:sz w:val="22"/>
          <w:szCs w:val="22"/>
        </w:rPr>
        <w:t>Šifra općine:232</w:t>
      </w:r>
    </w:p>
    <w:p w:rsidR="00CC5D08" w:rsidRPr="00151598" w:rsidRDefault="00CC5D08" w:rsidP="00E242C3">
      <w:pPr>
        <w:pStyle w:val="Datum1"/>
        <w:rPr>
          <w:rFonts w:ascii="Arial" w:hAnsi="Arial" w:cs="Arial"/>
          <w:lang w:val="hr-HR"/>
        </w:rPr>
      </w:pPr>
    </w:p>
    <w:p w:rsidR="00320E31" w:rsidRPr="00151598" w:rsidRDefault="000C67C1" w:rsidP="00320E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CC5D08" w:rsidRPr="00151598" w:rsidRDefault="00CC5D08" w:rsidP="00CC5D08">
      <w:pPr>
        <w:rPr>
          <w:rFonts w:ascii="Arial" w:hAnsi="Arial" w:cs="Arial"/>
          <w:lang w:eastAsia="en-US"/>
        </w:rPr>
      </w:pPr>
    </w:p>
    <w:p w:rsidR="00CC5D08" w:rsidRPr="00151598" w:rsidRDefault="00CC5D08" w:rsidP="00CC5D08">
      <w:pPr>
        <w:rPr>
          <w:rFonts w:ascii="Arial" w:hAnsi="Arial" w:cs="Arial"/>
          <w:lang w:eastAsia="en-US"/>
        </w:rPr>
      </w:pPr>
    </w:p>
    <w:p w:rsidR="00CC5D08" w:rsidRPr="00151598" w:rsidRDefault="00CC5D08" w:rsidP="00CC5D08">
      <w:pPr>
        <w:rPr>
          <w:rFonts w:ascii="Arial" w:hAnsi="Arial" w:cs="Arial"/>
          <w:lang w:eastAsia="en-US"/>
        </w:rPr>
      </w:pPr>
    </w:p>
    <w:p w:rsidR="00CC5D08" w:rsidRPr="00151598" w:rsidRDefault="00151598" w:rsidP="00E242C3">
      <w:pPr>
        <w:pStyle w:val="Datum1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OBRAZLOŽENJE / </w:t>
      </w:r>
      <w:r w:rsidR="00CC5D08" w:rsidRPr="00151598">
        <w:rPr>
          <w:rFonts w:ascii="Arial" w:hAnsi="Arial" w:cs="Arial"/>
          <w:b/>
          <w:sz w:val="24"/>
          <w:szCs w:val="24"/>
          <w:lang w:val="hr-HR"/>
        </w:rPr>
        <w:t xml:space="preserve">BILJEŠKE UZ </w:t>
      </w:r>
      <w:r>
        <w:rPr>
          <w:rFonts w:ascii="Arial" w:hAnsi="Arial" w:cs="Arial"/>
          <w:b/>
          <w:sz w:val="24"/>
          <w:szCs w:val="24"/>
          <w:lang w:val="hr-HR"/>
        </w:rPr>
        <w:t>I</w:t>
      </w:r>
      <w:r w:rsidR="007A592E" w:rsidRPr="00151598">
        <w:rPr>
          <w:rFonts w:ascii="Arial" w:hAnsi="Arial" w:cs="Arial"/>
          <w:b/>
          <w:sz w:val="24"/>
          <w:szCs w:val="24"/>
          <w:lang w:val="hr-HR"/>
        </w:rPr>
        <w:t>I</w:t>
      </w:r>
      <w:r w:rsidR="00CC5D08" w:rsidRPr="00151598">
        <w:rPr>
          <w:rFonts w:ascii="Arial" w:hAnsi="Arial" w:cs="Arial"/>
          <w:b/>
          <w:sz w:val="24"/>
          <w:szCs w:val="24"/>
          <w:lang w:val="hr-HR"/>
        </w:rPr>
        <w:t xml:space="preserve">. IZMJENE I DOPUNE OPĆINSKOG PRORAČUNA </w:t>
      </w:r>
      <w:r w:rsidR="0036381A" w:rsidRPr="00151598">
        <w:rPr>
          <w:rFonts w:ascii="Arial" w:hAnsi="Arial" w:cs="Arial"/>
          <w:b/>
          <w:sz w:val="24"/>
          <w:szCs w:val="24"/>
          <w:lang w:val="hr-HR"/>
        </w:rPr>
        <w:t>ZA 201</w:t>
      </w:r>
      <w:r w:rsidR="00AB4EAF" w:rsidRPr="00151598">
        <w:rPr>
          <w:rFonts w:ascii="Arial" w:hAnsi="Arial" w:cs="Arial"/>
          <w:b/>
          <w:sz w:val="24"/>
          <w:szCs w:val="24"/>
          <w:lang w:val="hr-HR"/>
        </w:rPr>
        <w:t>8</w:t>
      </w:r>
      <w:r w:rsidR="0036381A" w:rsidRPr="00151598">
        <w:rPr>
          <w:rFonts w:ascii="Arial" w:hAnsi="Arial" w:cs="Arial"/>
          <w:b/>
          <w:sz w:val="24"/>
          <w:szCs w:val="24"/>
          <w:lang w:val="hr-HR"/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364103" w:rsidP="00E242C3">
      <w:pPr>
        <w:pStyle w:val="Datum1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5784215" cy="822960"/>
                <wp:effectExtent l="0" t="95250" r="83185" b="91440"/>
                <wp:wrapTopAndBottom/>
                <wp:docPr id="8" name="Tekstni okvir 8" descr="Podaci za kontak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82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7278"/>
                              <w:gridCol w:w="192"/>
                              <w:gridCol w:w="192"/>
                              <w:gridCol w:w="955"/>
                            </w:tblGrid>
                            <w:tr w:rsidR="005753A4" w:rsidRPr="00852A25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5753A4" w:rsidRPr="00852A25" w:rsidRDefault="005753A4"/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17AE92" w:themeColor="accent1"/>
                                      <w:lang w:val="hr-HR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Vaše ime i prezime"/>
                                    <w:tag w:val=""/>
                                    <w:id w:val="92177009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753A4" w:rsidRPr="00852A25" w:rsidRDefault="005753A4">
                                      <w:pPr>
                                        <w:pStyle w:val="Naziv"/>
                                        <w:rPr>
                                          <w:lang w:val="hr-HR"/>
                                        </w:rPr>
                                      </w:pPr>
                                      <w:r w:rsidRPr="00841078">
                                        <w:rPr>
                                          <w:color w:val="17AE92" w:themeColor="accent1"/>
                                          <w:lang w:val="hr-HR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OPĆINA LIPOVLJANI</w:t>
                                      </w:r>
                                    </w:p>
                                  </w:sdtContent>
                                </w:sdt>
                                <w:p w:rsidR="005753A4" w:rsidRDefault="005753A4" w:rsidP="00E242C3">
                                  <w:pPr>
                                    <w:pStyle w:val="Bezrazmaka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Trg hrvatskih branitelja 3</w:t>
                                  </w:r>
                                </w:p>
                                <w:p w:rsidR="005753A4" w:rsidRPr="00AB4EAF" w:rsidRDefault="005753A4" w:rsidP="00E242C3">
                                  <w:pPr>
                                    <w:pStyle w:val="Bezrazmaka"/>
                                    <w:rPr>
                                      <w:b/>
                                      <w:color w:val="70AD47"/>
                                      <w:spacing w:val="10"/>
                                      <w:lang w:val="hr-HR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44322 Lipovljani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5753A4" w:rsidRPr="00852A25" w:rsidRDefault="005753A4"/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5753A4" w:rsidRPr="00852A25" w:rsidRDefault="005753A4"/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5753A4" w:rsidRPr="00852A25" w:rsidRDefault="005753A4"/>
                              </w:tc>
                            </w:tr>
                          </w:tbl>
                          <w:p w:rsidR="005753A4" w:rsidRPr="00852A25" w:rsidRDefault="005753A4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alt="Podaci za kontakt" style="position:absolute;margin-left:0;margin-top:0;width:455.45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" o:allowoverlap="f" fillcolor="#f2f2f2 [3052]" strokecolor="black [3200]" strokeweight="1pt">
                <v:path arrowok="t"/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7278"/>
                        <w:gridCol w:w="192"/>
                        <w:gridCol w:w="192"/>
                        <w:gridCol w:w="955"/>
                      </w:tblGrid>
                      <w:tr w:rsidR="005753A4" w:rsidRPr="00852A25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5753A4" w:rsidRPr="00852A25" w:rsidRDefault="005753A4"/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color w:val="17AE92" w:themeColor="accent1"/>
                                <w:lang w:val="hr-H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Vaše ime i prezime"/>
                              <w:tag w:val=""/>
                              <w:id w:val="92177009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753A4" w:rsidRPr="00852A25" w:rsidRDefault="005753A4">
                                <w:pPr>
                                  <w:pStyle w:val="Naziv"/>
                                  <w:rPr>
                                    <w:lang w:val="hr-HR"/>
                                  </w:rPr>
                                </w:pPr>
                                <w:r w:rsidRPr="00841078">
                                  <w:rPr>
                                    <w:color w:val="17AE92" w:themeColor="accent1"/>
                                    <w:lang w:val="hr-HR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OPĆINA LIPOVLJANI</w:t>
                                </w:r>
                              </w:p>
                            </w:sdtContent>
                          </w:sdt>
                          <w:p w:rsidR="005753A4" w:rsidRDefault="005753A4" w:rsidP="00E242C3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Trg hrvatskih branitelja 3</w:t>
                            </w:r>
                          </w:p>
                          <w:p w:rsidR="005753A4" w:rsidRPr="00AB4EAF" w:rsidRDefault="005753A4" w:rsidP="00E242C3">
                            <w:pPr>
                              <w:pStyle w:val="Bezrazmaka"/>
                              <w:rPr>
                                <w:b/>
                                <w:color w:val="70AD47"/>
                                <w:spacing w:val="10"/>
                                <w:lang w:val="hr-H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44322 Lipovljani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5753A4" w:rsidRPr="00852A25" w:rsidRDefault="005753A4"/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5753A4" w:rsidRPr="00852A25" w:rsidRDefault="005753A4"/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5753A4" w:rsidRPr="00852A25" w:rsidRDefault="005753A4"/>
                        </w:tc>
                      </w:tr>
                    </w:tbl>
                    <w:p w:rsidR="005753A4" w:rsidRPr="00852A25" w:rsidRDefault="005753A4">
                      <w:pPr>
                        <w:pStyle w:val="Bezrazmaka"/>
                        <w:rPr>
                          <w:lang w:val="hr-H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151598" w:rsidRDefault="00151598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lastRenderedPageBreak/>
        <w:t xml:space="preserve">Temeljem Zakona o proračunu (NN </w:t>
      </w:r>
      <w:r w:rsidRPr="00151598">
        <w:rPr>
          <w:rFonts w:ascii="Arial" w:hAnsi="Arial" w:cs="Arial"/>
          <w:i/>
          <w:lang w:eastAsia="en-US"/>
        </w:rPr>
        <w:t>broj;87/08,136/12 i 15/15)</w:t>
      </w:r>
      <w:r w:rsidRPr="00151598">
        <w:t xml:space="preserve"> </w:t>
      </w:r>
      <w:r>
        <w:rPr>
          <w:rFonts w:ascii="Arial" w:hAnsi="Arial" w:cs="Arial"/>
          <w:i/>
          <w:lang w:eastAsia="en-US"/>
        </w:rPr>
        <w:t>Članak39. Stavak</w:t>
      </w:r>
      <w:r w:rsidR="00535BA4">
        <w:rPr>
          <w:rFonts w:ascii="Arial" w:hAnsi="Arial" w:cs="Arial"/>
          <w:i/>
          <w:lang w:eastAsia="en-US"/>
        </w:rPr>
        <w:t xml:space="preserve"> 2</w:t>
      </w:r>
      <w:r>
        <w:rPr>
          <w:rFonts w:ascii="Arial" w:hAnsi="Arial" w:cs="Arial"/>
          <w:i/>
          <w:lang w:eastAsia="en-US"/>
        </w:rPr>
        <w:t xml:space="preserve">- </w:t>
      </w:r>
      <w:r w:rsidRPr="00151598">
        <w:rPr>
          <w:rFonts w:ascii="Arial" w:hAnsi="Arial" w:cs="Arial"/>
          <w:i/>
          <w:lang w:eastAsia="en-US"/>
        </w:rPr>
        <w:t>Izmjene i dopune proračuna i projekcije provode se po postupku za donošenje proračuna i projekcije</w:t>
      </w:r>
      <w:r w:rsidR="00CB10C3">
        <w:rPr>
          <w:rFonts w:ascii="Arial" w:hAnsi="Arial" w:cs="Arial"/>
          <w:i/>
          <w:lang w:eastAsia="en-US"/>
        </w:rPr>
        <w:t xml:space="preserve">. </w:t>
      </w:r>
    </w:p>
    <w:p w:rsidR="004C4099" w:rsidRDefault="00320E31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 w:rsidRPr="009B2866">
        <w:rPr>
          <w:rFonts w:ascii="Arial" w:hAnsi="Arial" w:cs="Arial"/>
          <w:i/>
          <w:lang w:eastAsia="en-US"/>
        </w:rPr>
        <w:t xml:space="preserve">Obrazloženje uz </w:t>
      </w:r>
      <w:r w:rsidR="00535BA4">
        <w:rPr>
          <w:rFonts w:ascii="Arial" w:hAnsi="Arial" w:cs="Arial"/>
          <w:i/>
          <w:lang w:eastAsia="en-US"/>
        </w:rPr>
        <w:t xml:space="preserve">prijedlog </w:t>
      </w:r>
      <w:r w:rsidR="00151598">
        <w:rPr>
          <w:rFonts w:ascii="Arial" w:hAnsi="Arial" w:cs="Arial"/>
          <w:i/>
          <w:lang w:eastAsia="en-US"/>
        </w:rPr>
        <w:t>I</w:t>
      </w:r>
      <w:r w:rsidRPr="009B2866">
        <w:rPr>
          <w:rFonts w:ascii="Arial" w:hAnsi="Arial" w:cs="Arial"/>
          <w:i/>
          <w:lang w:eastAsia="en-US"/>
        </w:rPr>
        <w:t>I</w:t>
      </w:r>
      <w:r w:rsidR="00535BA4">
        <w:rPr>
          <w:rFonts w:ascii="Arial" w:hAnsi="Arial" w:cs="Arial"/>
          <w:i/>
          <w:lang w:eastAsia="en-US"/>
        </w:rPr>
        <w:t>.</w:t>
      </w:r>
      <w:r w:rsidR="00CB10C3">
        <w:rPr>
          <w:rFonts w:ascii="Arial" w:hAnsi="Arial" w:cs="Arial"/>
          <w:i/>
          <w:lang w:eastAsia="en-US"/>
        </w:rPr>
        <w:t>-ih I</w:t>
      </w:r>
      <w:r w:rsidR="00535BA4">
        <w:rPr>
          <w:rFonts w:ascii="Arial" w:hAnsi="Arial" w:cs="Arial"/>
          <w:i/>
          <w:lang w:eastAsia="en-US"/>
        </w:rPr>
        <w:t>zmjena i dopuna</w:t>
      </w:r>
      <w:r w:rsidR="00CC5D08" w:rsidRPr="009B2866">
        <w:rPr>
          <w:rFonts w:ascii="Arial" w:hAnsi="Arial" w:cs="Arial"/>
          <w:i/>
          <w:lang w:eastAsia="en-US"/>
        </w:rPr>
        <w:t xml:space="preserve"> </w:t>
      </w:r>
      <w:r w:rsidR="00666EB6" w:rsidRPr="009B2866">
        <w:rPr>
          <w:rFonts w:ascii="Arial" w:hAnsi="Arial" w:cs="Arial"/>
          <w:i/>
          <w:lang w:eastAsia="en-US"/>
        </w:rPr>
        <w:t>Proračuna za 201</w:t>
      </w:r>
      <w:r w:rsidR="00AB4EAF">
        <w:rPr>
          <w:rFonts w:ascii="Arial" w:hAnsi="Arial" w:cs="Arial"/>
          <w:i/>
          <w:lang w:eastAsia="en-US"/>
        </w:rPr>
        <w:t>8</w:t>
      </w:r>
      <w:r w:rsidR="00535BA4">
        <w:rPr>
          <w:rFonts w:ascii="Arial" w:hAnsi="Arial" w:cs="Arial"/>
          <w:i/>
          <w:lang w:eastAsia="en-US"/>
        </w:rPr>
        <w:t xml:space="preserve">.g.- </w:t>
      </w:r>
      <w:r w:rsidRPr="009B2866">
        <w:rPr>
          <w:rFonts w:ascii="Arial" w:hAnsi="Arial" w:cs="Arial"/>
          <w:i/>
          <w:lang w:eastAsia="en-US"/>
        </w:rPr>
        <w:t>podnosi</w:t>
      </w:r>
      <w:r w:rsidR="00535BA4">
        <w:rPr>
          <w:rFonts w:ascii="Arial" w:hAnsi="Arial" w:cs="Arial"/>
          <w:i/>
          <w:lang w:eastAsia="en-US"/>
        </w:rPr>
        <w:t xml:space="preserve"> se</w:t>
      </w:r>
      <w:r w:rsidRPr="009B2866">
        <w:rPr>
          <w:rFonts w:ascii="Arial" w:hAnsi="Arial" w:cs="Arial"/>
          <w:i/>
          <w:lang w:eastAsia="en-US"/>
        </w:rPr>
        <w:t xml:space="preserve"> Općinskom vijeću </w:t>
      </w:r>
      <w:r w:rsidR="00535BA4">
        <w:rPr>
          <w:rFonts w:ascii="Arial" w:hAnsi="Arial" w:cs="Arial"/>
          <w:i/>
          <w:lang w:eastAsia="en-US"/>
        </w:rPr>
        <w:t xml:space="preserve">u općem i posebnom dijelu Proračuna </w:t>
      </w:r>
      <w:r w:rsidRPr="009B2866">
        <w:rPr>
          <w:rFonts w:ascii="Arial" w:hAnsi="Arial" w:cs="Arial"/>
          <w:i/>
          <w:lang w:eastAsia="en-US"/>
        </w:rPr>
        <w:t xml:space="preserve"> po propisanim klasifikacijama u slijedećem pregledu </w:t>
      </w:r>
      <w:r w:rsidR="008D0483" w:rsidRPr="009B2866">
        <w:rPr>
          <w:rFonts w:ascii="Arial" w:hAnsi="Arial" w:cs="Arial"/>
          <w:i/>
          <w:lang w:eastAsia="en-US"/>
        </w:rPr>
        <w:t xml:space="preserve">sa </w:t>
      </w:r>
      <w:r w:rsidR="00AF6D7E" w:rsidRPr="009B2866">
        <w:rPr>
          <w:rFonts w:ascii="Arial" w:hAnsi="Arial" w:cs="Arial"/>
          <w:i/>
          <w:lang w:eastAsia="en-US"/>
        </w:rPr>
        <w:t xml:space="preserve">opravdanim </w:t>
      </w:r>
      <w:r w:rsidR="008D0483" w:rsidRPr="009B2866">
        <w:rPr>
          <w:rFonts w:ascii="Arial" w:hAnsi="Arial" w:cs="Arial"/>
          <w:i/>
          <w:lang w:eastAsia="en-US"/>
        </w:rPr>
        <w:t>obrazloženjima pojedinih pozicija</w:t>
      </w:r>
      <w:r w:rsidR="00615BB8">
        <w:rPr>
          <w:rFonts w:ascii="Arial" w:hAnsi="Arial" w:cs="Arial"/>
          <w:i/>
          <w:lang w:eastAsia="en-US"/>
        </w:rPr>
        <w:t xml:space="preserve"> te će u prilogu biti i detaljni plan proračuna sa pozicijama </w:t>
      </w:r>
      <w:r w:rsidR="008D0483" w:rsidRPr="009B2866">
        <w:rPr>
          <w:rFonts w:ascii="Arial" w:hAnsi="Arial" w:cs="Arial"/>
          <w:i/>
          <w:lang w:eastAsia="en-US"/>
        </w:rPr>
        <w:t>;</w:t>
      </w:r>
    </w:p>
    <w:p w:rsidR="003D6D68" w:rsidRDefault="004C4099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Obrazloženje sadrži bilješke uz Plan razvojnih programa koji je povezan klasifikacijski sa Proračunom.</w:t>
      </w:r>
      <w:r w:rsidR="0036381A" w:rsidRPr="009B2866">
        <w:rPr>
          <w:rFonts w:ascii="Arial" w:hAnsi="Arial" w:cs="Arial"/>
          <w:i/>
          <w:lang w:eastAsia="en-US"/>
        </w:rPr>
        <w:t xml:space="preserve"> </w:t>
      </w:r>
    </w:p>
    <w:tbl>
      <w:tblPr>
        <w:tblW w:w="10011" w:type="dxa"/>
        <w:tblLook w:val="04A0" w:firstRow="1" w:lastRow="0" w:firstColumn="1" w:lastColumn="0" w:noHBand="0" w:noVBand="1"/>
      </w:tblPr>
      <w:tblGrid>
        <w:gridCol w:w="4627"/>
        <w:gridCol w:w="1440"/>
        <w:gridCol w:w="1180"/>
        <w:gridCol w:w="1324"/>
        <w:gridCol w:w="1440"/>
      </w:tblGrid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IZNOS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PRIHODA I RASHODA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15.310.007,00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338.467,00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15.648.474,00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3.963,00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7.497.681,00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567.051,00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8.064.732,00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8.410.667,00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-228.584,00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8.182.083,00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RAZLIKA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-594.378,00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-594.378,00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ZADUŽIVANJA/FINANCIRANJA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NETO ZADUŽIVANJE/FINANCIRANJE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47524D" w:rsidRPr="004C4099" w:rsidTr="004C4099">
        <w:trPr>
          <w:trHeight w:val="253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-594.378,00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24D" w:rsidRPr="004C4099" w:rsidRDefault="0047524D" w:rsidP="002B6D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-594.378,00</w:t>
            </w:r>
          </w:p>
        </w:tc>
      </w:tr>
    </w:tbl>
    <w:p w:rsidR="00E47477" w:rsidRDefault="00E47477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</w:p>
    <w:p w:rsidR="006D32B3" w:rsidRPr="006D32B3" w:rsidRDefault="006D32B3" w:rsidP="00042849">
      <w:pPr>
        <w:spacing w:before="0" w:after="0"/>
        <w:jc w:val="both"/>
        <w:rPr>
          <w:rFonts w:ascii="Arial" w:hAnsi="Arial" w:cs="Arial"/>
          <w:b/>
          <w:i/>
          <w:lang w:eastAsia="en-US"/>
        </w:rPr>
      </w:pPr>
      <w:r w:rsidRPr="006D32B3">
        <w:rPr>
          <w:rFonts w:ascii="Arial" w:hAnsi="Arial" w:cs="Arial"/>
          <w:b/>
          <w:i/>
          <w:lang w:eastAsia="en-US"/>
        </w:rPr>
        <w:t>Bilješka br.1</w:t>
      </w:r>
    </w:p>
    <w:p w:rsidR="00320E31" w:rsidRPr="00615BB8" w:rsidRDefault="00320E31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615BB8">
        <w:rPr>
          <w:rFonts w:ascii="Arial" w:hAnsi="Arial" w:cs="Arial"/>
          <w:b/>
          <w:lang w:eastAsia="en-US"/>
        </w:rPr>
        <w:t>Prihodi i primici</w:t>
      </w:r>
    </w:p>
    <w:p w:rsidR="00DA1832" w:rsidRDefault="0047524D" w:rsidP="00615BB8">
      <w:pPr>
        <w:spacing w:before="0" w:after="0"/>
        <w:rPr>
          <w:rFonts w:ascii="Arial" w:hAnsi="Arial" w:cs="Arial"/>
          <w:color w:val="auto"/>
          <w:lang w:eastAsia="en-US"/>
        </w:rPr>
      </w:pPr>
      <w:r w:rsidRPr="0047524D">
        <w:rPr>
          <w:rFonts w:ascii="Arial" w:hAnsi="Arial" w:cs="Arial"/>
          <w:color w:val="auto"/>
          <w:lang w:eastAsia="en-US"/>
        </w:rPr>
        <w:t>Drugim izmjenama i dopunama za</w:t>
      </w:r>
      <w:r w:rsidR="00AB4EAF" w:rsidRPr="0047524D">
        <w:rPr>
          <w:rFonts w:ascii="Arial" w:hAnsi="Arial" w:cs="Arial"/>
          <w:color w:val="auto"/>
          <w:lang w:eastAsia="en-US"/>
        </w:rPr>
        <w:t xml:space="preserve"> </w:t>
      </w:r>
      <w:r w:rsidR="00CB10C3">
        <w:rPr>
          <w:rFonts w:ascii="Arial" w:hAnsi="Arial" w:cs="Arial"/>
          <w:color w:val="auto"/>
          <w:lang w:eastAsia="en-US"/>
        </w:rPr>
        <w:t xml:space="preserve">fiskalnu 2018.godinu </w:t>
      </w:r>
      <w:r>
        <w:rPr>
          <w:rFonts w:ascii="Arial" w:hAnsi="Arial" w:cs="Arial"/>
          <w:color w:val="auto"/>
          <w:lang w:eastAsia="en-US"/>
        </w:rPr>
        <w:t xml:space="preserve">predlaže se planirane prihode povećati </w:t>
      </w:r>
      <w:r w:rsidRPr="0047524D">
        <w:rPr>
          <w:rFonts w:ascii="Arial" w:hAnsi="Arial" w:cs="Arial"/>
          <w:color w:val="auto"/>
          <w:lang w:eastAsia="en-US"/>
        </w:rPr>
        <w:t xml:space="preserve">za 338.467,00kn </w:t>
      </w:r>
      <w:r w:rsidR="00AB4EAF" w:rsidRPr="0047524D">
        <w:rPr>
          <w:rFonts w:ascii="Arial" w:hAnsi="Arial" w:cs="Arial"/>
          <w:color w:val="auto"/>
          <w:lang w:eastAsia="en-US"/>
        </w:rPr>
        <w:t xml:space="preserve">kn </w:t>
      </w:r>
      <w:r>
        <w:rPr>
          <w:rFonts w:ascii="Arial" w:hAnsi="Arial" w:cs="Arial"/>
          <w:color w:val="auto"/>
          <w:lang w:eastAsia="en-US"/>
        </w:rPr>
        <w:t xml:space="preserve">tako bi </w:t>
      </w:r>
      <w:r w:rsidRPr="0047524D">
        <w:rPr>
          <w:rFonts w:ascii="Arial" w:hAnsi="Arial" w:cs="Arial"/>
          <w:color w:val="auto"/>
          <w:lang w:eastAsia="en-US"/>
        </w:rPr>
        <w:t xml:space="preserve">ukupni prihodi </w:t>
      </w:r>
      <w:r>
        <w:rPr>
          <w:rFonts w:ascii="Arial" w:hAnsi="Arial" w:cs="Arial"/>
          <w:color w:val="auto"/>
          <w:lang w:eastAsia="en-US"/>
        </w:rPr>
        <w:t>iznosili</w:t>
      </w:r>
      <w:r w:rsidR="00CB10C3">
        <w:rPr>
          <w:rFonts w:ascii="Arial" w:hAnsi="Arial" w:cs="Arial"/>
          <w:color w:val="auto"/>
          <w:lang w:eastAsia="en-US"/>
        </w:rPr>
        <w:t xml:space="preserve"> 15.652.437</w:t>
      </w:r>
      <w:r w:rsidRPr="0047524D">
        <w:rPr>
          <w:rFonts w:ascii="Arial" w:hAnsi="Arial" w:cs="Arial"/>
          <w:color w:val="auto"/>
          <w:lang w:eastAsia="en-US"/>
        </w:rPr>
        <w:t>,00</w:t>
      </w:r>
      <w:r w:rsidR="00281658" w:rsidRPr="0047524D">
        <w:rPr>
          <w:rFonts w:ascii="Arial" w:hAnsi="Arial" w:cs="Arial"/>
          <w:color w:val="auto"/>
          <w:lang w:eastAsia="en-US"/>
        </w:rPr>
        <w:t xml:space="preserve"> odnosno </w:t>
      </w:r>
      <w:r w:rsidRPr="0047524D">
        <w:rPr>
          <w:rFonts w:ascii="Arial" w:hAnsi="Arial" w:cs="Arial"/>
          <w:color w:val="auto"/>
          <w:lang w:eastAsia="en-US"/>
        </w:rPr>
        <w:t>povećanje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CB10C3">
        <w:rPr>
          <w:rFonts w:ascii="Arial" w:hAnsi="Arial" w:cs="Arial"/>
          <w:color w:val="auto"/>
          <w:lang w:eastAsia="en-US"/>
        </w:rPr>
        <w:t>iznosi</w:t>
      </w:r>
      <w:r w:rsidR="00281658" w:rsidRPr="0047524D">
        <w:rPr>
          <w:rFonts w:ascii="Arial" w:hAnsi="Arial" w:cs="Arial"/>
          <w:color w:val="auto"/>
          <w:lang w:eastAsia="en-US"/>
        </w:rPr>
        <w:t xml:space="preserve"> </w:t>
      </w:r>
      <w:r w:rsidRPr="0047524D">
        <w:rPr>
          <w:rFonts w:ascii="Arial" w:hAnsi="Arial" w:cs="Arial"/>
          <w:color w:val="auto"/>
          <w:lang w:eastAsia="en-US"/>
        </w:rPr>
        <w:t>2,2</w:t>
      </w:r>
      <w:r w:rsidR="00281658" w:rsidRPr="0047524D">
        <w:rPr>
          <w:rFonts w:ascii="Arial" w:hAnsi="Arial" w:cs="Arial"/>
          <w:color w:val="auto"/>
          <w:lang w:eastAsia="en-US"/>
        </w:rPr>
        <w:t xml:space="preserve">% </w:t>
      </w:r>
      <w:r>
        <w:rPr>
          <w:rFonts w:ascii="Arial" w:hAnsi="Arial" w:cs="Arial"/>
          <w:color w:val="auto"/>
          <w:lang w:eastAsia="en-US"/>
        </w:rPr>
        <w:t xml:space="preserve">više </w:t>
      </w:r>
      <w:r w:rsidR="00281658" w:rsidRPr="0047524D">
        <w:rPr>
          <w:rFonts w:ascii="Arial" w:hAnsi="Arial" w:cs="Arial"/>
          <w:color w:val="auto"/>
          <w:lang w:eastAsia="en-US"/>
        </w:rPr>
        <w:t>u odnos</w:t>
      </w:r>
      <w:r w:rsidR="00615BB8" w:rsidRPr="0047524D">
        <w:rPr>
          <w:rFonts w:ascii="Arial" w:hAnsi="Arial" w:cs="Arial"/>
          <w:color w:val="auto"/>
          <w:lang w:eastAsia="en-US"/>
        </w:rPr>
        <w:t xml:space="preserve">u na </w:t>
      </w:r>
      <w:r w:rsidRPr="0047524D">
        <w:rPr>
          <w:rFonts w:ascii="Arial" w:hAnsi="Arial" w:cs="Arial"/>
          <w:color w:val="auto"/>
          <w:lang w:eastAsia="en-US"/>
        </w:rPr>
        <w:t>Plan</w:t>
      </w:r>
      <w:r>
        <w:rPr>
          <w:rFonts w:ascii="Arial" w:hAnsi="Arial" w:cs="Arial"/>
          <w:color w:val="auto"/>
          <w:lang w:eastAsia="en-US"/>
        </w:rPr>
        <w:t>.</w:t>
      </w:r>
      <w:r w:rsidR="00AB4EAF" w:rsidRPr="0047524D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>P</w:t>
      </w:r>
      <w:r w:rsidR="00AF60FA" w:rsidRPr="0047524D">
        <w:rPr>
          <w:rFonts w:ascii="Arial" w:hAnsi="Arial" w:cs="Arial"/>
          <w:color w:val="auto"/>
          <w:lang w:eastAsia="en-US"/>
        </w:rPr>
        <w:t xml:space="preserve">rihodi su manji od </w:t>
      </w:r>
      <w:r w:rsidR="00BA040E" w:rsidRPr="0047524D">
        <w:rPr>
          <w:rFonts w:ascii="Arial" w:hAnsi="Arial" w:cs="Arial"/>
          <w:color w:val="auto"/>
          <w:lang w:eastAsia="en-US"/>
        </w:rPr>
        <w:t xml:space="preserve">rashoda </w:t>
      </w:r>
      <w:r w:rsidR="005B1152" w:rsidRPr="0047524D">
        <w:rPr>
          <w:rFonts w:ascii="Arial" w:hAnsi="Arial" w:cs="Arial"/>
          <w:color w:val="auto"/>
          <w:lang w:eastAsia="en-US"/>
        </w:rPr>
        <w:t xml:space="preserve">za </w:t>
      </w:r>
      <w:r w:rsidR="00002323" w:rsidRPr="0047524D">
        <w:rPr>
          <w:rFonts w:ascii="Arial" w:hAnsi="Arial" w:cs="Arial"/>
          <w:color w:val="auto"/>
          <w:lang w:eastAsia="en-US"/>
        </w:rPr>
        <w:t>prenijeti višak prihoda u iznosu od 594.378,00kn</w:t>
      </w:r>
      <w:r>
        <w:rPr>
          <w:rFonts w:ascii="Arial" w:hAnsi="Arial" w:cs="Arial"/>
          <w:color w:val="auto"/>
          <w:lang w:eastAsia="en-US"/>
        </w:rPr>
        <w:t xml:space="preserve">, prenijeti višak prihoda čini sastavni dio </w:t>
      </w:r>
      <w:r w:rsidR="00E47477" w:rsidRPr="0047524D">
        <w:rPr>
          <w:rFonts w:ascii="Arial" w:hAnsi="Arial" w:cs="Arial"/>
          <w:color w:val="auto"/>
          <w:lang w:eastAsia="en-US"/>
        </w:rPr>
        <w:t>Proračun</w:t>
      </w:r>
      <w:r>
        <w:rPr>
          <w:rFonts w:ascii="Arial" w:hAnsi="Arial" w:cs="Arial"/>
          <w:color w:val="auto"/>
          <w:lang w:eastAsia="en-US"/>
        </w:rPr>
        <w:t>a</w:t>
      </w:r>
      <w:r w:rsidR="00E47477" w:rsidRPr="0047524D">
        <w:rPr>
          <w:rFonts w:ascii="Arial" w:hAnsi="Arial" w:cs="Arial"/>
          <w:color w:val="auto"/>
          <w:lang w:eastAsia="en-US"/>
        </w:rPr>
        <w:t xml:space="preserve">  i troši </w:t>
      </w:r>
      <w:r>
        <w:rPr>
          <w:rFonts w:ascii="Arial" w:hAnsi="Arial" w:cs="Arial"/>
          <w:color w:val="auto"/>
          <w:lang w:eastAsia="en-US"/>
        </w:rPr>
        <w:t xml:space="preserve">se </w:t>
      </w:r>
      <w:r w:rsidR="00E47477" w:rsidRPr="0047524D">
        <w:rPr>
          <w:rFonts w:ascii="Arial" w:hAnsi="Arial" w:cs="Arial"/>
          <w:color w:val="auto"/>
          <w:lang w:eastAsia="en-US"/>
        </w:rPr>
        <w:t xml:space="preserve">sukladno Odluci o rasporedu viška prihoda. </w:t>
      </w:r>
    </w:p>
    <w:p w:rsidR="00CB10C3" w:rsidRPr="0047524D" w:rsidRDefault="00CB10C3" w:rsidP="00615BB8">
      <w:pPr>
        <w:spacing w:before="0" w:after="0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Sveukupni prihodi sa viškom prihoda iz prethodne godine iznose 16.246.815,00kn.</w:t>
      </w:r>
    </w:p>
    <w:p w:rsidR="00DD529B" w:rsidRDefault="00281658" w:rsidP="00233510">
      <w:pPr>
        <w:pStyle w:val="Odlomakpopisa"/>
        <w:numPr>
          <w:ilvl w:val="0"/>
          <w:numId w:val="2"/>
        </w:numPr>
        <w:spacing w:before="0" w:after="0"/>
        <w:jc w:val="both"/>
        <w:rPr>
          <w:rFonts w:ascii="Arial" w:hAnsi="Arial" w:cs="Arial"/>
          <w:b/>
          <w:i/>
          <w:color w:val="auto"/>
          <w:lang w:eastAsia="en-US"/>
        </w:rPr>
      </w:pPr>
      <w:r w:rsidRPr="00233510">
        <w:rPr>
          <w:rFonts w:ascii="Arial" w:hAnsi="Arial" w:cs="Arial"/>
          <w:b/>
          <w:i/>
          <w:color w:val="auto"/>
          <w:lang w:eastAsia="en-US"/>
        </w:rPr>
        <w:t xml:space="preserve">Slijedi pregled </w:t>
      </w:r>
      <w:r w:rsidR="002B6D65">
        <w:rPr>
          <w:rFonts w:ascii="Arial" w:hAnsi="Arial" w:cs="Arial"/>
          <w:b/>
          <w:i/>
          <w:color w:val="auto"/>
          <w:lang w:eastAsia="en-US"/>
        </w:rPr>
        <w:t>izm</w:t>
      </w:r>
      <w:r w:rsidR="00CB10C3">
        <w:rPr>
          <w:rFonts w:ascii="Arial" w:hAnsi="Arial" w:cs="Arial"/>
          <w:b/>
          <w:i/>
          <w:color w:val="auto"/>
          <w:lang w:eastAsia="en-US"/>
        </w:rPr>
        <w:t>i</w:t>
      </w:r>
      <w:r w:rsidR="005B1152" w:rsidRPr="00233510">
        <w:rPr>
          <w:rFonts w:ascii="Arial" w:hAnsi="Arial" w:cs="Arial"/>
          <w:b/>
          <w:i/>
          <w:color w:val="auto"/>
          <w:lang w:eastAsia="en-US"/>
        </w:rPr>
        <w:t xml:space="preserve">jenjenih prihoda </w:t>
      </w:r>
      <w:r w:rsidRPr="00233510">
        <w:rPr>
          <w:rFonts w:ascii="Arial" w:hAnsi="Arial" w:cs="Arial"/>
          <w:b/>
          <w:i/>
          <w:color w:val="auto"/>
          <w:lang w:eastAsia="en-US"/>
        </w:rPr>
        <w:t xml:space="preserve">po proračunskim pozicijama sa obrazloženjem. </w:t>
      </w:r>
    </w:p>
    <w:p w:rsidR="00C23664" w:rsidRDefault="0047524D" w:rsidP="00C23664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Izvor 1.1 </w:t>
      </w:r>
      <w:r w:rsidR="006D32B3" w:rsidRPr="005E725D">
        <w:rPr>
          <w:rFonts w:ascii="Arial" w:hAnsi="Arial" w:cs="Arial"/>
          <w:color w:val="auto"/>
          <w:lang w:eastAsia="en-US"/>
        </w:rPr>
        <w:t xml:space="preserve">Opći prihodi i primici povećavaju se </w:t>
      </w:r>
      <w:r w:rsidR="00635C0C">
        <w:rPr>
          <w:rFonts w:ascii="Arial" w:hAnsi="Arial" w:cs="Arial"/>
          <w:color w:val="auto"/>
          <w:lang w:eastAsia="en-US"/>
        </w:rPr>
        <w:t>za 2,10% ili 329.592,00kunakako slijedi :</w:t>
      </w:r>
    </w:p>
    <w:p w:rsidR="006D32B3" w:rsidRPr="00635C0C" w:rsidRDefault="006D32B3" w:rsidP="00635C0C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tbl>
      <w:tblPr>
        <w:tblStyle w:val="Obinatablica31"/>
        <w:tblW w:w="10314" w:type="dxa"/>
        <w:tblLook w:val="04A0" w:firstRow="1" w:lastRow="0" w:firstColumn="1" w:lastColumn="0" w:noHBand="0" w:noVBand="1"/>
      </w:tblPr>
      <w:tblGrid>
        <w:gridCol w:w="795"/>
        <w:gridCol w:w="1157"/>
        <w:gridCol w:w="2823"/>
        <w:gridCol w:w="2334"/>
        <w:gridCol w:w="1017"/>
        <w:gridCol w:w="948"/>
        <w:gridCol w:w="1240"/>
      </w:tblGrid>
      <w:tr w:rsidR="00915FE5" w:rsidRPr="004C4099" w:rsidTr="00CB1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  <w:t>Razdjel 000 PRIHODI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  <w:t>15.662.383,00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  <w:t>329.592,00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  <w:t>2,10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  <w:t>15.991.975,00</w:t>
            </w:r>
          </w:p>
        </w:tc>
      </w:tr>
      <w:tr w:rsidR="00915FE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4.384.403,00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1,85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4.465.403,00</w:t>
            </w:r>
          </w:p>
        </w:tc>
      </w:tr>
      <w:tr w:rsidR="00915FE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4.384.403,00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1,85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4.465.403,00</w:t>
            </w:r>
          </w:p>
        </w:tc>
      </w:tr>
      <w:tr w:rsidR="00915FE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poreza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4.384.403,00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81.000,00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1,85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4.465.403,00</w:t>
            </w:r>
          </w:p>
        </w:tc>
      </w:tr>
      <w:tr w:rsidR="00915FE5" w:rsidRPr="004C4099" w:rsidTr="00CB10C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P011</w:t>
            </w: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promet nekretnina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81.097,00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99,88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162.097,00</w:t>
            </w:r>
          </w:p>
        </w:tc>
      </w:tr>
      <w:tr w:rsidR="00915FE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6.273.416,00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-307.661,00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-4,90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5.965.755,00</w:t>
            </w:r>
          </w:p>
        </w:tc>
      </w:tr>
      <w:tr w:rsidR="00915FE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1.406.750,00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-939.750,00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-66,80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467.000,00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1.406.750,00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-939.750,00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-66,80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467.000,00</w:t>
            </w:r>
          </w:p>
        </w:tc>
      </w:tr>
      <w:tr w:rsidR="0026216A" w:rsidRPr="004C4099" w:rsidTr="005753A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P021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Kapitalna pomoć MGIPU -izgradnja groblja i mrtvačnice Piljence-3 .faza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 xml:space="preserve">     -Stavka se briše jer projekt nije prihvaćen /odobren po natječaju od MGIPU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41078" w:rsidRPr="004C4099" w:rsidTr="00687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841078" w:rsidRPr="004C4099" w:rsidRDefault="00841078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P021B</w:t>
            </w:r>
          </w:p>
        </w:tc>
        <w:tc>
          <w:tcPr>
            <w:tcW w:w="3980" w:type="dxa"/>
            <w:gridSpan w:val="2"/>
            <w:noWrap/>
            <w:hideMark/>
          </w:tcPr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Kapitalna pomoć MGIPU -III.Izmjene i dopune Prostornog plana OL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   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Smanjenje sukladno odobrenim sredstvima</w:t>
            </w: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017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-8.500,00</w:t>
            </w:r>
          </w:p>
        </w:tc>
        <w:tc>
          <w:tcPr>
            <w:tcW w:w="948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-20,00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34.000,00</w:t>
            </w:r>
          </w:p>
        </w:tc>
      </w:tr>
      <w:tr w:rsidR="00915FE5" w:rsidRPr="004C4099" w:rsidTr="00CB10C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P021C</w:t>
            </w: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Kapitalna pomoć MGIPU -Nabava opreme za održavanje komunalne infrastrukture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41078" w:rsidRPr="004C4099" w:rsidTr="007A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841078" w:rsidRPr="004C4099" w:rsidRDefault="00841078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P097</w:t>
            </w:r>
          </w:p>
        </w:tc>
        <w:tc>
          <w:tcPr>
            <w:tcW w:w="3980" w:type="dxa"/>
            <w:gridSpan w:val="2"/>
            <w:noWrap/>
            <w:hideMark/>
          </w:tcPr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Kapitalne pomoći MRRFEU-Projekt ;Trg hrvatskih branitelja, Trg sv. Josipa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   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Stavka se briše jer projekt nije odobren po natječaju MRRFEU</w:t>
            </w:r>
          </w:p>
        </w:tc>
        <w:tc>
          <w:tcPr>
            <w:tcW w:w="2334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017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-700.000,00</w:t>
            </w:r>
          </w:p>
        </w:tc>
        <w:tc>
          <w:tcPr>
            <w:tcW w:w="948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915FE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2.2. KAPITALNE POMOĆI IZ ŽUPANIJSKOG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26216A" w:rsidRPr="004C4099" w:rsidTr="005753A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P094 A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Kapitalne pomoći SMŽ- Rekonstrukcija centra OL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   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Nova pozicija sukladno odobrenju SMŽ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26216A" w:rsidRPr="004C4099" w:rsidTr="0057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P094A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lastRenderedPageBreak/>
              <w:t>Kapitalne pomoći SMŽ-kante za selektivni otpad</w:t>
            </w:r>
          </w:p>
          <w:p w:rsidR="0026216A" w:rsidRPr="004C4099" w:rsidRDefault="0026216A" w:rsidP="0063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  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Stavka se briše iz razloga što nismo prijavili projekt zbog nepovoljnih uvjeta nabave, kapitalna pomoć SMŽ će biti za rekonstrukciju centra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lastRenderedPageBreak/>
              <w:t>50.000,00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915FE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2.3. KAPITALNE POMOĆI OD TIJELA DRŽAVNE VLASTI-FONDOVI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26216A" w:rsidRPr="004C4099" w:rsidTr="005753A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P095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634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Kapitalne pomoći-FZOEU-Projekt odvojeno prikupljanje otpada u domaćinstvima 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i/>
                <w:sz w:val="14"/>
                <w:szCs w:val="14"/>
              </w:rPr>
              <w:t xml:space="preserve">    </w:t>
            </w:r>
            <w:r w:rsidRPr="004C4099">
              <w:rPr>
                <w:b/>
                <w:i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Stavka se briše iz razloga što nismo prijavili projekt zbog nepovoljnih uvjeta nabave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86.438,00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265.313,00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306,94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351.751,00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269.551,00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550,10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318.551,00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P103</w:t>
            </w: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Tekuće pomoći iz državnog proračuna-Program Zaželi i ostvari</w:t>
            </w:r>
          </w:p>
          <w:p w:rsidR="00E640EF" w:rsidRPr="004C4099" w:rsidRDefault="00E640EF" w:rsidP="00E640E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269.551,00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269.551,00</w:t>
            </w:r>
          </w:p>
        </w:tc>
      </w:tr>
      <w:tr w:rsidR="00E640EF" w:rsidRPr="004C4099" w:rsidTr="00CB10C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7"/>
            <w:noWrap/>
          </w:tcPr>
          <w:p w:rsidR="00E640EF" w:rsidRPr="004C4099" w:rsidRDefault="00841078" w:rsidP="00E640EF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 xml:space="preserve">                </w:t>
            </w:r>
            <w:r w:rsidR="00C40519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 xml:space="preserve">Nova stavka- sukladno potpisanom ugovoru sa </w:t>
            </w:r>
            <w:r w:rsidR="00BC3841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>M</w:t>
            </w:r>
            <w:r w:rsidR="00C40519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 xml:space="preserve">inistarstvom rada i mirovinskog sustava i HZZ-om o dodjeli bespovratnih sredstava za projekte koji se financiraju iz europskog socijalnog fonda  -projekt pod nazivom </w:t>
            </w:r>
            <w:r w:rsidR="00BC3841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>Z</w:t>
            </w:r>
            <w:r w:rsidR="00C40519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 xml:space="preserve">aželi i ostvari –program zapošljavanja žena </w:t>
            </w:r>
            <w:r w:rsidR="00E640EF"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–</w:t>
            </w:r>
            <w:r w:rsidR="00C40519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 xml:space="preserve">ukupna vrijednost projekta iznosi </w:t>
            </w:r>
            <w:r w:rsidR="00E640EF"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1.634.875,45 </w:t>
            </w:r>
            <w:r w:rsidR="00C40519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>kuna, predujam će iznositi 653.950,18 kuna.</w:t>
            </w:r>
            <w:r w:rsidR="00E640EF"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  <w:r w:rsidR="00967F86" w:rsidRPr="004C4099">
              <w:rPr>
                <w:rFonts w:ascii="Arial" w:eastAsia="Times New Roman" w:hAnsi="Arial" w:cs="Arial"/>
                <w:i/>
                <w:caps w:val="0"/>
                <w:color w:val="auto"/>
                <w:kern w:val="0"/>
                <w:sz w:val="14"/>
                <w:szCs w:val="14"/>
              </w:rPr>
              <w:t>Prihodi će se priznavati u trenutku kada nastanu rashodi .</w:t>
            </w:r>
          </w:p>
          <w:p w:rsidR="00E640EF" w:rsidRPr="004C4099" w:rsidRDefault="00E640EF" w:rsidP="00915FE5">
            <w:pPr>
              <w:spacing w:before="0" w:after="0"/>
              <w:jc w:val="right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</w:p>
        </w:tc>
      </w:tr>
      <w:tr w:rsidR="00BC3841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7"/>
            <w:noWrap/>
          </w:tcPr>
          <w:p w:rsidR="00BC3841" w:rsidRPr="004C4099" w:rsidRDefault="00BC3841" w:rsidP="00E640EF">
            <w:pPr>
              <w:spacing w:before="0" w:after="0"/>
              <w:rPr>
                <w:rFonts w:ascii="Arial" w:eastAsia="Times New Roman" w:hAnsi="Arial" w:cs="Arial"/>
                <w:b w:val="0"/>
                <w:i/>
                <w:caps w:val="0"/>
                <w:color w:val="auto"/>
                <w:kern w:val="0"/>
                <w:sz w:val="14"/>
                <w:szCs w:val="14"/>
              </w:rPr>
            </w:pP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37.438,00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-11,32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33.200,00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17.438,00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-24,30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13.200,00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17.438,00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-24,30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13.200,00</w:t>
            </w:r>
          </w:p>
        </w:tc>
      </w:tr>
      <w:tr w:rsidR="0026216A" w:rsidRPr="004C4099" w:rsidTr="0057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P101A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634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Tekuće pomoći HZZO</w:t>
            </w:r>
          </w:p>
          <w:p w:rsidR="0026216A" w:rsidRPr="004C4099" w:rsidRDefault="0026216A" w:rsidP="00BC384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 xml:space="preserve">      -Stavka se briše jer nema zaposlenih koji su na bolovanju dužem od 42 dana 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4.238,00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55.870,00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-28,64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39.870,00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43.750,00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-36,57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27.750,00</w:t>
            </w:r>
          </w:p>
        </w:tc>
      </w:tr>
      <w:tr w:rsidR="0026216A" w:rsidRPr="004C4099" w:rsidTr="005753A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P018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633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Tekuće pomoći SMŽ-Manifestacija "Lipovljanski susreti"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  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Stavka se smanjuje sukladno odobrenim sredstvima SMŽ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-80,00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274.876,00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406.063,00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147,73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680.939,00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406.063,00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1.309,88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437.063,00</w:t>
            </w:r>
          </w:p>
        </w:tc>
      </w:tr>
      <w:tr w:rsidR="0026216A" w:rsidRPr="004C4099" w:rsidTr="0057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P060F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634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Tekuće pomoći izvanpr. korisnika HZZ- programi-Javni radovi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 xml:space="preserve">Nova stavka temeljem potpisanih ugovora sa HZZ-om –zapošljavanje 17 radnika po Programu:Javni radovi -Ugovori su na neodređeno vrijeme 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420.063,00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420.063,00</w:t>
            </w:r>
          </w:p>
        </w:tc>
      </w:tr>
      <w:tr w:rsidR="0026216A" w:rsidRPr="004C4099" w:rsidTr="005753A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P061A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634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HZZ, Doprinosi za stručno osposobljavanje na 1 godinu-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 xml:space="preserve">-Smanjenje radi limitiranog zapošljavanja na stručno osposobljavanje radnika od strane HZZ-a –samo se jedna osoba može rasporediti na 1 godinu-na broj zaposlenih u općini 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-14.000,00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-45,16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4.069.482,00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56.713,00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1,39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4.126.195,00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4.069.482,00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1,39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4.126.195,00</w:t>
            </w:r>
          </w:p>
        </w:tc>
      </w:tr>
      <w:tr w:rsidR="002B5EAF" w:rsidRPr="004C4099" w:rsidTr="0057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B5EAF" w:rsidRPr="004C4099" w:rsidRDefault="002B5EAF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P098</w:t>
            </w:r>
          </w:p>
        </w:tc>
        <w:tc>
          <w:tcPr>
            <w:tcW w:w="3980" w:type="dxa"/>
            <w:gridSpan w:val="2"/>
            <w:noWrap/>
            <w:hideMark/>
          </w:tcPr>
          <w:p w:rsidR="002B5EAF" w:rsidRPr="004C4099" w:rsidRDefault="002B5EAF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638</w:t>
            </w:r>
          </w:p>
          <w:p w:rsidR="002B5EAF" w:rsidRPr="004C4099" w:rsidRDefault="002B5EAF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Kapitalne pomoći EU Projekt Rekonstrukcija ulice i nogostupa -J.Kozarca M7 7.2.2.</w:t>
            </w:r>
          </w:p>
        </w:tc>
        <w:tc>
          <w:tcPr>
            <w:tcW w:w="2334" w:type="dxa"/>
            <w:noWrap/>
            <w:hideMark/>
          </w:tcPr>
          <w:p w:rsidR="002B5EAF" w:rsidRPr="004C4099" w:rsidRDefault="002B5EAF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4.069.482,00</w:t>
            </w:r>
          </w:p>
        </w:tc>
        <w:tc>
          <w:tcPr>
            <w:tcW w:w="1017" w:type="dxa"/>
            <w:noWrap/>
            <w:hideMark/>
          </w:tcPr>
          <w:p w:rsidR="002B5EAF" w:rsidRPr="004C4099" w:rsidRDefault="002B5EAF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2B5EAF" w:rsidRPr="004C4099" w:rsidRDefault="002B5EAF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B5EAF" w:rsidRPr="004C4099" w:rsidRDefault="002B5EAF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4.069.482,00</w:t>
            </w:r>
          </w:p>
        </w:tc>
      </w:tr>
      <w:tr w:rsidR="0026216A" w:rsidRPr="004C4099" w:rsidTr="005753A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P102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638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Kapitalne pomoći iz državnog proračuna temeljem prijenosa EU sredstava</w:t>
            </w:r>
          </w:p>
          <w:p w:rsidR="0026216A" w:rsidRPr="004C4099" w:rsidRDefault="0026216A" w:rsidP="0074278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 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-Usluga izrade strateškog programa razvoja općine Lipovljani za razdoblje 2017-2020.g.Mjera 07-podmjera7.1.1.sastavljanje i ažuriranje planova za razvoj JLS-a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56.713,00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56.713,00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3.250.143,00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670.683,00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20,64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3.920.826,00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3.0. PRIHODI OD IMOVINE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59.683,00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238,73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84.683,00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imovine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59.683,00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238,73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84.683,00</w:t>
            </w:r>
          </w:p>
        </w:tc>
      </w:tr>
      <w:tr w:rsidR="0026216A" w:rsidRPr="004C4099" w:rsidTr="005753A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P099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642</w:t>
            </w:r>
          </w:p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Prihodi po osnovi prava služnosti -el.komunikacije</w:t>
            </w:r>
          </w:p>
          <w:p w:rsidR="0026216A" w:rsidRPr="004C4099" w:rsidRDefault="0026216A" w:rsidP="00477E9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Povećanje stavke na temelju Rješenja HAKOM-a  vezano za naknadu za pravo puta HT-a za korištenje nekretnina u vlasništvu Općine za izgrađenu komunikacijsku infrastrukturu</w:t>
            </w: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59.683,00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238,73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84.683,00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2.541.983,00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611.000,00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24,04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3.152.983,00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imovine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2.490.400,00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611.000,00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24,53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3.101.400,00</w:t>
            </w:r>
          </w:p>
        </w:tc>
      </w:tr>
      <w:tr w:rsidR="0026216A" w:rsidRPr="004C4099" w:rsidTr="0057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P027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642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Naknada za pridobivenu količinu nafte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Povećanje stavke na temelju realizacije 08/18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1.922.040,00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470.000,00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24,45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2.392.040,00</w:t>
            </w:r>
          </w:p>
        </w:tc>
      </w:tr>
      <w:tr w:rsidR="0026216A" w:rsidRPr="004C4099" w:rsidTr="005753A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P044</w:t>
            </w:r>
          </w:p>
        </w:tc>
        <w:tc>
          <w:tcPr>
            <w:tcW w:w="3980" w:type="dxa"/>
            <w:gridSpan w:val="2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642</w:t>
            </w:r>
          </w:p>
          <w:p w:rsidR="0026216A" w:rsidRPr="004C4099" w:rsidRDefault="0026216A" w:rsidP="00477E9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Naknada za pridobivenu količinu plina</w:t>
            </w:r>
          </w:p>
          <w:p w:rsidR="0026216A" w:rsidRPr="004C4099" w:rsidRDefault="0026216A" w:rsidP="00477E9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Povećanje stavke na temelju realizacije 08/18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568.360,00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141.000,00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24,81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709.360,00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1.672.672,00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-118.000,00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-7,05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1.554.672,00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lastRenderedPageBreak/>
              <w:t>Izvor  5.2. KOMUNALNI DOPRINOS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462.342,00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-190.000,00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-41,10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272.342,00</w:t>
            </w:r>
          </w:p>
        </w:tc>
      </w:tr>
      <w:tr w:rsidR="0026216A" w:rsidRPr="004C4099" w:rsidTr="0057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3980" w:type="dxa"/>
            <w:gridSpan w:val="2"/>
            <w:vMerge w:val="restart"/>
            <w:noWrap/>
            <w:hideMark/>
          </w:tcPr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upravnih i administrativnih pristojbi, pristojbi po posebnim propisima i naknada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653</w:t>
            </w:r>
          </w:p>
          <w:p w:rsidR="0026216A" w:rsidRPr="004C4099" w:rsidRDefault="0026216A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Komunalni doprinosi</w:t>
            </w:r>
          </w:p>
          <w:p w:rsidR="0026216A" w:rsidRPr="004C4099" w:rsidRDefault="0026216A" w:rsidP="0020582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Smanjenje stavke sukladno izdanim Rješenjima u 2018.g.</w:t>
            </w: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430.000,00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-190.000,00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-44,19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240.000,00</w:t>
            </w:r>
          </w:p>
        </w:tc>
      </w:tr>
      <w:tr w:rsidR="0026216A" w:rsidRPr="004C4099" w:rsidTr="005753A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26216A" w:rsidRPr="004C4099" w:rsidRDefault="0026216A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P031</w:t>
            </w:r>
          </w:p>
        </w:tc>
        <w:tc>
          <w:tcPr>
            <w:tcW w:w="3980" w:type="dxa"/>
            <w:gridSpan w:val="2"/>
            <w:vMerge/>
            <w:noWrap/>
            <w:hideMark/>
          </w:tcPr>
          <w:p w:rsidR="0026216A" w:rsidRPr="004C4099" w:rsidRDefault="0026216A" w:rsidP="0020582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334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430.000,00</w:t>
            </w:r>
          </w:p>
        </w:tc>
        <w:tc>
          <w:tcPr>
            <w:tcW w:w="1017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-190.000,00</w:t>
            </w:r>
          </w:p>
        </w:tc>
        <w:tc>
          <w:tcPr>
            <w:tcW w:w="948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-44,19</w:t>
            </w:r>
          </w:p>
        </w:tc>
        <w:tc>
          <w:tcPr>
            <w:tcW w:w="1240" w:type="dxa"/>
            <w:noWrap/>
            <w:hideMark/>
          </w:tcPr>
          <w:p w:rsidR="0026216A" w:rsidRPr="004C4099" w:rsidRDefault="0026216A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240.000,00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690.093,00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10,43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762.093,00</w:t>
            </w:r>
          </w:p>
        </w:tc>
      </w:tr>
      <w:tr w:rsidR="00CB10C3" w:rsidRPr="004C4099" w:rsidTr="00CB10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i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  <w:t>65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  <w:t>Prihodi od upravnih i administrativnih pristojbi, pristojbi po posebnim propisima i naknada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  <w:t>485.770,00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  <w:t>72.000,00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  <w:t>14,82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i/>
                <w:color w:val="auto"/>
                <w:kern w:val="0"/>
                <w:sz w:val="14"/>
                <w:szCs w:val="14"/>
              </w:rPr>
              <w:t>557.770,00</w:t>
            </w:r>
          </w:p>
        </w:tc>
      </w:tr>
      <w:tr w:rsidR="00841078" w:rsidRPr="004C4099" w:rsidTr="000A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841078" w:rsidRPr="004C4099" w:rsidRDefault="00841078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P033</w:t>
            </w:r>
          </w:p>
        </w:tc>
        <w:tc>
          <w:tcPr>
            <w:tcW w:w="3980" w:type="dxa"/>
            <w:gridSpan w:val="2"/>
            <w:noWrap/>
            <w:hideMark/>
          </w:tcPr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652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Doprinosi za šume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Povećanje sukladno realizaciji i očekivanom prihodu u zadnjem kvartalu</w:t>
            </w: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485.770,00</w:t>
            </w:r>
          </w:p>
        </w:tc>
        <w:tc>
          <w:tcPr>
            <w:tcW w:w="1017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72.000,00</w:t>
            </w:r>
          </w:p>
        </w:tc>
        <w:tc>
          <w:tcPr>
            <w:tcW w:w="948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14,82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557.770,00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3.570,00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3.570,00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CB10C3" w:rsidRPr="004C4099" w:rsidTr="00CB10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proizvoda i robe te pruženih usluga i prihodi od donacija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3.570,00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841078" w:rsidRPr="004C4099" w:rsidTr="00F7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841078" w:rsidRPr="004C4099" w:rsidRDefault="00841078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P034</w:t>
            </w:r>
          </w:p>
        </w:tc>
        <w:tc>
          <w:tcPr>
            <w:tcW w:w="3980" w:type="dxa"/>
            <w:gridSpan w:val="2"/>
            <w:noWrap/>
            <w:hideMark/>
          </w:tcPr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663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Donacije od pravnih i fizičkih osoba za manifestacije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 xml:space="preserve">-Donatori su INA D.D. i Euroherc osiguranje </w:t>
            </w:r>
          </w:p>
        </w:tc>
        <w:tc>
          <w:tcPr>
            <w:tcW w:w="2334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7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3.570,00</w:t>
            </w:r>
          </w:p>
        </w:tc>
        <w:tc>
          <w:tcPr>
            <w:tcW w:w="948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FFFFFF"/>
                <w:kern w:val="0"/>
                <w:sz w:val="14"/>
                <w:szCs w:val="14"/>
              </w:rPr>
              <w:t>Razdjel 100 VLASTITI I OSTALI PRIHODI PRORAČUNSKIH KORISNIKA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245.965,00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8.875,00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3,61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254.840,00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217.100,00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8.875,00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4,09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225.975,00</w:t>
            </w:r>
          </w:p>
        </w:tc>
      </w:tr>
      <w:tr w:rsidR="002B6D65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8.875,00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4,09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225.875,00</w:t>
            </w:r>
          </w:p>
        </w:tc>
      </w:tr>
      <w:tr w:rsidR="002B6D65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212.000,00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8.875,00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4,19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220.875,00</w:t>
            </w:r>
          </w:p>
        </w:tc>
      </w:tr>
      <w:tr w:rsidR="00CB10C3" w:rsidRPr="004C4099" w:rsidTr="00CB10C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proizvoda i robe te pruženih usluga i prihodi od donacija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212.000,00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8.875,00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4,19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220.875,00</w:t>
            </w:r>
          </w:p>
        </w:tc>
      </w:tr>
      <w:tr w:rsidR="00841078" w:rsidRPr="004C4099" w:rsidTr="00837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841078" w:rsidRPr="004C4099" w:rsidRDefault="00841078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P072</w:t>
            </w:r>
          </w:p>
        </w:tc>
        <w:tc>
          <w:tcPr>
            <w:tcW w:w="3980" w:type="dxa"/>
            <w:gridSpan w:val="2"/>
            <w:noWrap/>
            <w:hideMark/>
          </w:tcPr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661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Prihodi od pruženih usluga ,boravak djece u vrtiću</w:t>
            </w:r>
          </w:p>
          <w:p w:rsidR="00841078" w:rsidRPr="004C4099" w:rsidRDefault="00841078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Stavka se povećava na temelju broja upisane djece i procijenjenih obračuna za boravak do kraja godine</w:t>
            </w: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334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212.000,00</w:t>
            </w:r>
          </w:p>
        </w:tc>
        <w:tc>
          <w:tcPr>
            <w:tcW w:w="1017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8.875,00</w:t>
            </w:r>
          </w:p>
        </w:tc>
        <w:tc>
          <w:tcPr>
            <w:tcW w:w="948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4,19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220.875,00</w:t>
            </w:r>
          </w:p>
        </w:tc>
      </w:tr>
      <w:tr w:rsidR="00CB10C3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21.865,00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-17.129,00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-78,34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4.736,00</w:t>
            </w:r>
          </w:p>
        </w:tc>
      </w:tr>
      <w:tr w:rsidR="00CB10C3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Rezultat poslovanja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21.865,00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-17.129,00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-78,34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4.736,00</w:t>
            </w:r>
          </w:p>
        </w:tc>
      </w:tr>
      <w:tr w:rsidR="00841078" w:rsidRPr="004C4099" w:rsidTr="00112E4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841078" w:rsidRPr="004C4099" w:rsidRDefault="00841078" w:rsidP="00915FE5">
            <w:pPr>
              <w:spacing w:before="0" w:after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P037A1</w:t>
            </w:r>
          </w:p>
        </w:tc>
        <w:tc>
          <w:tcPr>
            <w:tcW w:w="3980" w:type="dxa"/>
            <w:gridSpan w:val="2"/>
            <w:noWrap/>
            <w:hideMark/>
          </w:tcPr>
          <w:p w:rsidR="00841078" w:rsidRPr="004C4099" w:rsidRDefault="00841078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922</w:t>
            </w:r>
          </w:p>
          <w:p w:rsidR="00841078" w:rsidRPr="004C4099" w:rsidRDefault="00841078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Višak prihoda poslovanja</w:t>
            </w:r>
          </w:p>
          <w:p w:rsidR="00841078" w:rsidRPr="004C4099" w:rsidRDefault="00841078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>Ispravak tehničke naravi Raščlanjivanje viška prihoda proračunskih korisnika Proračuna Općine Lipovljani po korisniku jer u prethodnom plan</w:t>
            </w:r>
            <w:bookmarkStart w:id="0" w:name="_GoBack"/>
            <w:bookmarkEnd w:id="0"/>
            <w:r w:rsidRPr="004C4099">
              <w:rPr>
                <w:rFonts w:ascii="Arial" w:eastAsia="Times New Roman" w:hAnsi="Arial" w:cs="Arial"/>
                <w:b/>
                <w:i/>
                <w:color w:val="auto"/>
                <w:kern w:val="0"/>
                <w:sz w:val="14"/>
                <w:szCs w:val="14"/>
              </w:rPr>
              <w:t xml:space="preserve">u nije vidljivo po PK </w:t>
            </w:r>
          </w:p>
        </w:tc>
        <w:tc>
          <w:tcPr>
            <w:tcW w:w="2334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21.865,00</w:t>
            </w:r>
          </w:p>
        </w:tc>
        <w:tc>
          <w:tcPr>
            <w:tcW w:w="1017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-17.129,00</w:t>
            </w:r>
          </w:p>
        </w:tc>
        <w:tc>
          <w:tcPr>
            <w:tcW w:w="948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-78,34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i/>
                <w:color w:val="auto"/>
                <w:kern w:val="0"/>
                <w:sz w:val="14"/>
                <w:szCs w:val="14"/>
              </w:rPr>
              <w:t>4.736,00</w:t>
            </w:r>
          </w:p>
        </w:tc>
      </w:tr>
      <w:tr w:rsidR="00CB10C3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3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17.129,00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17.129,00</w:t>
            </w:r>
          </w:p>
        </w:tc>
      </w:tr>
      <w:tr w:rsidR="00CB10C3" w:rsidRPr="004C4099" w:rsidTr="00CB10C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2823" w:type="dxa"/>
            <w:hideMark/>
          </w:tcPr>
          <w:p w:rsidR="00915FE5" w:rsidRPr="004C4099" w:rsidRDefault="00915FE5" w:rsidP="00915F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Rezultat poslovanja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17.129,00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17.129,00</w:t>
            </w:r>
          </w:p>
        </w:tc>
      </w:tr>
      <w:tr w:rsidR="00CB10C3" w:rsidRPr="004C4099" w:rsidTr="00CB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noWrap/>
            <w:hideMark/>
          </w:tcPr>
          <w:p w:rsidR="00915FE5" w:rsidRPr="004C4099" w:rsidRDefault="00915FE5" w:rsidP="00915FE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P037A2</w:t>
            </w:r>
          </w:p>
        </w:tc>
        <w:tc>
          <w:tcPr>
            <w:tcW w:w="1157" w:type="dxa"/>
            <w:noWrap/>
            <w:hideMark/>
          </w:tcPr>
          <w:p w:rsidR="00915FE5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2823" w:type="dxa"/>
            <w:hideMark/>
          </w:tcPr>
          <w:p w:rsidR="00092030" w:rsidRPr="004C4099" w:rsidRDefault="00915FE5" w:rsidP="00915F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2334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17.129,00</w:t>
            </w:r>
          </w:p>
        </w:tc>
        <w:tc>
          <w:tcPr>
            <w:tcW w:w="948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915FE5" w:rsidRPr="004C4099" w:rsidRDefault="00915FE5" w:rsidP="00915FE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17.129,00</w:t>
            </w:r>
          </w:p>
        </w:tc>
      </w:tr>
    </w:tbl>
    <w:p w:rsidR="00DD529B" w:rsidRPr="00DD529B" w:rsidRDefault="00DD529B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5B1152" w:rsidRPr="009B2866" w:rsidRDefault="005B1152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6D32B3" w:rsidRPr="006D32B3" w:rsidRDefault="006D32B3" w:rsidP="00042849">
      <w:pPr>
        <w:jc w:val="both"/>
        <w:rPr>
          <w:rFonts w:ascii="Arial" w:hAnsi="Arial" w:cs="Arial"/>
          <w:b/>
          <w:i/>
          <w:color w:val="A6A6A6" w:themeColor="background1" w:themeShade="A6"/>
          <w:lang w:eastAsia="en-US"/>
        </w:rPr>
      </w:pPr>
      <w:r w:rsidRPr="006D32B3">
        <w:rPr>
          <w:rFonts w:ascii="Arial" w:hAnsi="Arial" w:cs="Arial"/>
          <w:b/>
          <w:i/>
          <w:color w:val="A6A6A6" w:themeColor="background1" w:themeShade="A6"/>
          <w:lang w:eastAsia="en-US"/>
        </w:rPr>
        <w:t xml:space="preserve">Bilješka br.2 </w:t>
      </w:r>
    </w:p>
    <w:p w:rsidR="005D05B7" w:rsidRDefault="00DB170E" w:rsidP="00042849">
      <w:pPr>
        <w:jc w:val="both"/>
        <w:rPr>
          <w:rFonts w:ascii="Arial" w:hAnsi="Arial" w:cs="Arial"/>
          <w:color w:val="auto"/>
          <w:lang w:eastAsia="en-US"/>
        </w:rPr>
      </w:pPr>
      <w:r w:rsidRPr="00004730">
        <w:rPr>
          <w:rFonts w:ascii="Arial" w:hAnsi="Arial" w:cs="Arial"/>
          <w:b/>
          <w:color w:val="auto"/>
          <w:lang w:eastAsia="en-US"/>
        </w:rPr>
        <w:t>Rashodi i izdaci</w:t>
      </w:r>
      <w:r w:rsidR="00615BB8">
        <w:rPr>
          <w:rFonts w:ascii="Arial" w:hAnsi="Arial" w:cs="Arial"/>
          <w:color w:val="auto"/>
          <w:lang w:eastAsia="en-US"/>
        </w:rPr>
        <w:t xml:space="preserve"> u iznosu od </w:t>
      </w:r>
      <w:r w:rsidR="00CB0CA7">
        <w:rPr>
          <w:rFonts w:ascii="Arial" w:hAnsi="Arial" w:cs="Arial"/>
          <w:color w:val="auto"/>
          <w:lang w:eastAsia="en-US"/>
        </w:rPr>
        <w:t>1</w:t>
      </w:r>
      <w:r w:rsidR="00CB0CA7" w:rsidRPr="00CB0CA7">
        <w:rPr>
          <w:rFonts w:ascii="Arial" w:hAnsi="Arial" w:cs="Arial"/>
          <w:color w:val="auto"/>
          <w:lang w:eastAsia="en-US"/>
        </w:rPr>
        <w:t>5.908.348,00</w:t>
      </w:r>
      <w:r w:rsidR="00CB0CA7">
        <w:rPr>
          <w:rFonts w:ascii="Arial" w:hAnsi="Arial" w:cs="Arial"/>
          <w:color w:val="auto"/>
          <w:lang w:eastAsia="en-US"/>
        </w:rPr>
        <w:t xml:space="preserve"> mijenja se </w:t>
      </w:r>
      <w:r w:rsidR="00860B59">
        <w:rPr>
          <w:rFonts w:ascii="Arial" w:hAnsi="Arial" w:cs="Arial"/>
          <w:color w:val="auto"/>
          <w:lang w:eastAsia="en-US"/>
        </w:rPr>
        <w:t xml:space="preserve"> </w:t>
      </w:r>
      <w:r w:rsidR="00A239EE" w:rsidRPr="009B2866">
        <w:rPr>
          <w:rFonts w:ascii="Arial" w:hAnsi="Arial" w:cs="Arial"/>
          <w:color w:val="auto"/>
          <w:lang w:eastAsia="en-US"/>
        </w:rPr>
        <w:t>,</w:t>
      </w:r>
      <w:r w:rsidR="00860B59">
        <w:rPr>
          <w:rFonts w:ascii="Arial" w:hAnsi="Arial" w:cs="Arial"/>
          <w:color w:val="auto"/>
          <w:lang w:eastAsia="en-US"/>
        </w:rPr>
        <w:t xml:space="preserve">te se </w:t>
      </w:r>
      <w:r w:rsidR="00A239EE" w:rsidRPr="009B2866">
        <w:rPr>
          <w:rFonts w:ascii="Arial" w:hAnsi="Arial" w:cs="Arial"/>
          <w:color w:val="auto"/>
          <w:lang w:eastAsia="en-US"/>
        </w:rPr>
        <w:t xml:space="preserve"> </w:t>
      </w:r>
      <w:r w:rsidR="00DF006B" w:rsidRPr="009B2866">
        <w:rPr>
          <w:rFonts w:ascii="Arial" w:hAnsi="Arial" w:cs="Arial"/>
          <w:color w:val="auto"/>
          <w:lang w:eastAsia="en-US"/>
        </w:rPr>
        <w:t>predlaže</w:t>
      </w:r>
      <w:r w:rsidR="008B5485" w:rsidRPr="009B2866">
        <w:rPr>
          <w:rFonts w:ascii="Arial" w:hAnsi="Arial" w:cs="Arial"/>
          <w:color w:val="auto"/>
          <w:lang w:eastAsia="en-US"/>
        </w:rPr>
        <w:t xml:space="preserve">  ovim </w:t>
      </w:r>
      <w:r w:rsidR="00DF006B" w:rsidRPr="009B2866">
        <w:rPr>
          <w:rFonts w:ascii="Arial" w:hAnsi="Arial" w:cs="Arial"/>
          <w:color w:val="auto"/>
          <w:lang w:eastAsia="en-US"/>
        </w:rPr>
        <w:t>Izmjenama i dopunama</w:t>
      </w:r>
      <w:r w:rsidR="00860B59">
        <w:rPr>
          <w:rFonts w:ascii="Arial" w:hAnsi="Arial" w:cs="Arial"/>
          <w:color w:val="auto"/>
          <w:lang w:eastAsia="en-US"/>
        </w:rPr>
        <w:t xml:space="preserve">- povećanje  </w:t>
      </w:r>
      <w:r w:rsidR="00494F05">
        <w:rPr>
          <w:rFonts w:ascii="Arial" w:hAnsi="Arial" w:cs="Arial"/>
          <w:color w:val="auto"/>
          <w:lang w:eastAsia="en-US"/>
        </w:rPr>
        <w:t xml:space="preserve">rashoda za </w:t>
      </w:r>
      <w:r w:rsidR="00CB0CA7">
        <w:rPr>
          <w:rFonts w:ascii="Arial" w:hAnsi="Arial" w:cs="Arial"/>
          <w:color w:val="auto"/>
          <w:lang w:eastAsia="en-US"/>
        </w:rPr>
        <w:t>338.467,00 kn ili za  2,13</w:t>
      </w:r>
      <w:r w:rsidR="00DF006B" w:rsidRPr="009B2866">
        <w:rPr>
          <w:rFonts w:ascii="Arial" w:hAnsi="Arial" w:cs="Arial"/>
          <w:color w:val="auto"/>
          <w:lang w:eastAsia="en-US"/>
        </w:rPr>
        <w:t>%</w:t>
      </w:r>
      <w:r w:rsidR="00CB0CA7">
        <w:rPr>
          <w:rFonts w:ascii="Arial" w:hAnsi="Arial" w:cs="Arial"/>
          <w:color w:val="auto"/>
          <w:lang w:eastAsia="en-US"/>
        </w:rPr>
        <w:t xml:space="preserve"> više u odnosu na Plan</w:t>
      </w:r>
      <w:r w:rsidR="00DF006B" w:rsidRPr="009B2866">
        <w:rPr>
          <w:rFonts w:ascii="Arial" w:hAnsi="Arial" w:cs="Arial"/>
          <w:color w:val="auto"/>
          <w:lang w:eastAsia="en-US"/>
        </w:rPr>
        <w:t xml:space="preserve">, odnosno </w:t>
      </w:r>
      <w:r w:rsidR="00494F05">
        <w:rPr>
          <w:rFonts w:ascii="Arial" w:hAnsi="Arial" w:cs="Arial"/>
          <w:color w:val="auto"/>
          <w:lang w:eastAsia="en-US"/>
        </w:rPr>
        <w:t>novi iznos od =</w:t>
      </w:r>
      <w:r w:rsidR="00CB0CA7">
        <w:rPr>
          <w:rFonts w:ascii="Arial" w:hAnsi="Arial" w:cs="Arial"/>
          <w:color w:val="auto"/>
          <w:lang w:eastAsia="en-US"/>
        </w:rPr>
        <w:t>16.246.815</w:t>
      </w:r>
      <w:r w:rsidR="00860B59">
        <w:rPr>
          <w:rFonts w:ascii="Arial" w:hAnsi="Arial" w:cs="Arial"/>
          <w:color w:val="auto"/>
          <w:lang w:eastAsia="en-US"/>
        </w:rPr>
        <w:t>,00kn, u ravnoteži s</w:t>
      </w:r>
      <w:r w:rsidR="00C03601">
        <w:rPr>
          <w:rFonts w:ascii="Arial" w:hAnsi="Arial" w:cs="Arial"/>
          <w:color w:val="auto"/>
          <w:lang w:eastAsia="en-US"/>
        </w:rPr>
        <w:t xml:space="preserve">a prihodovnom stranom Proračuna, kako slijedi u detaljnom prikazu: </w:t>
      </w:r>
    </w:p>
    <w:tbl>
      <w:tblPr>
        <w:tblStyle w:val="ivopisnatablica7-isticanje31"/>
        <w:tblW w:w="10450" w:type="dxa"/>
        <w:tblLook w:val="04A0" w:firstRow="1" w:lastRow="0" w:firstColumn="1" w:lastColumn="0" w:noHBand="0" w:noVBand="1"/>
      </w:tblPr>
      <w:tblGrid>
        <w:gridCol w:w="862"/>
        <w:gridCol w:w="960"/>
        <w:gridCol w:w="4018"/>
        <w:gridCol w:w="1260"/>
        <w:gridCol w:w="1100"/>
        <w:gridCol w:w="1010"/>
        <w:gridCol w:w="1240"/>
      </w:tblGrid>
      <w:tr w:rsidR="00004730" w:rsidRPr="004C4099" w:rsidTr="002B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POZICIJA</w:t>
            </w:r>
          </w:p>
        </w:tc>
        <w:tc>
          <w:tcPr>
            <w:tcW w:w="960" w:type="dxa"/>
            <w:hideMark/>
          </w:tcPr>
          <w:p w:rsidR="00004730" w:rsidRPr="004C4099" w:rsidRDefault="00004730" w:rsidP="000047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BROJ </w:t>
            </w: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KONTA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VRSTA PRIHODA / PRIMITAKA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100" w:type="dxa"/>
            <w:hideMark/>
          </w:tcPr>
          <w:p w:rsidR="00004730" w:rsidRPr="004C4099" w:rsidRDefault="00004730" w:rsidP="000047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PROMJENA IZNOS</w:t>
            </w:r>
          </w:p>
        </w:tc>
        <w:tc>
          <w:tcPr>
            <w:tcW w:w="1010" w:type="dxa"/>
            <w:hideMark/>
          </w:tcPr>
          <w:p w:rsidR="00004730" w:rsidRPr="004C4099" w:rsidRDefault="00004730" w:rsidP="000047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  <w:t xml:space="preserve">  SVEUKUPNO RASHODI / IZDACI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  <w:t>15.908.348,00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  <w:t>338.467,00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  <w:t>2,13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14"/>
                <w:szCs w:val="14"/>
              </w:rPr>
              <w:t>16.246.815,00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Razdjel 003 JEDINSTVENI UPRAVNI ODJEL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15.651.197,00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338.467,00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2,16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15.989.664,00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JAVNA UPRAVA I ADMINISTRACIJA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2.126.253,00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337.040,00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15,85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2.463.293,00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791.174,00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-11.900,00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779.274,00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013 Opće usluge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791.174,00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-11.900,00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779.274,00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760.174,00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2.100,00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0,28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762.274,00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760.174,00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2.100,00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0,28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762.274,00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716.096,00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716.096,00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44.078,00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2.100,00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4,76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46.178,00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55,56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018" w:type="dxa"/>
            <w:hideMark/>
          </w:tcPr>
          <w:p w:rsidR="009C4C92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</w:t>
            </w:r>
            <w:r w:rsidR="009C4C92"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zemlji</w:t>
            </w:r>
          </w:p>
          <w:p w:rsidR="009C4C92" w:rsidRPr="004C4099" w:rsidRDefault="009C4C92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povećanje na temelju realizacije i najavljenih radionica do kraja godine</w:t>
            </w: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3.070,00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35,83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4.170,00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-14.000,00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-45,16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-14.000,00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-45,16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-14.000,00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-45,16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-14.000,00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-45,16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841078" w:rsidRPr="004C4099" w:rsidTr="00FF38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R020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privremeno stručno osposobljavanje bez zasnivanradnog odnosa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Smanjenje sukladno prihodovnoj strani – HZZ dodjeljuje jednu osobu na stručno osposobljavanje tijekom fiskalne godine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-14.000,00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-45,16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Aktivnost A100002 MATERIJALNI I 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778.697,00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-31.870,00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-4,09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746.827,00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762.798,00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-31.870,00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-4,18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730.928,00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449.886,00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68.130,00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15,14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518.016,00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449.886,00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68.130,00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15,14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518.016,00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432.886,00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68.130,00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15,74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501.016,00</w:t>
            </w:r>
          </w:p>
        </w:tc>
      </w:tr>
      <w:tr w:rsidR="00841078" w:rsidRPr="004C4099" w:rsidTr="00D93AF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R038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opreme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-Povećanje stavke radi servisiranja el. štednjaka, bojlera i sličnu opremu u zgradama u općinskom vlasništvu ,popravci službenog automobila te usluga Lipkomservisa za održavanje opreme i redovni popravci, premještanje kamere za videonadzor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23.053,00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22.611,00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98,08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45.664,00</w:t>
            </w:r>
          </w:p>
        </w:tc>
      </w:tr>
      <w:tr w:rsidR="00841078" w:rsidRPr="004C4099" w:rsidTr="00F0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R041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odvjetnika i pravnog savjetovanja</w:t>
            </w:r>
          </w:p>
          <w:p w:rsidR="00841078" w:rsidRPr="004C4099" w:rsidRDefault="00841078" w:rsidP="00D876B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-Povećanje radi dodatnih usluga  sukladno realizaciji (veća realizacija zbog ishođenja naknade za prava služnosti HT-a, sudskim putem, što je dodatno ugovoreno s odvjetničkim uredom)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30.861,00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45,36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</w:tr>
      <w:tr w:rsidR="00841078" w:rsidRPr="004C4099" w:rsidTr="005D28A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R044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usluge-objava službenih akata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Povećanje u skladu sa realizacijom i procjenom do kraja godine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11,11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841078" w:rsidRPr="004C4099" w:rsidTr="00B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R045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  <w:p w:rsidR="00841078" w:rsidRPr="004C4099" w:rsidRDefault="00841078" w:rsidP="00D876B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Povećanje na temelju naplate 1% prihoda od poreza i prireza na dohodak od nesam.rada što Ministarstvo financija uzima na mjesečnoj bazi prihoda – povećalo se u zadnjem kvartalu u odnosu na I .Rebalans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46.071,00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43,41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66.071,00</w:t>
            </w:r>
          </w:p>
        </w:tc>
      </w:tr>
      <w:tr w:rsidR="00841078" w:rsidRPr="004C4099" w:rsidTr="008C684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R045A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Najam fotokopirnog stroja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Povećanje na temelju realizacije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7.875,00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12,70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8.875,00</w:t>
            </w:r>
          </w:p>
        </w:tc>
      </w:tr>
      <w:tr w:rsidR="00841078" w:rsidRPr="004C4099" w:rsidTr="008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R301A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Povećanje radi usluga percalacije i iskolčenja kat.čestica u vlasništvu Općine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233,33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018" w:type="dxa"/>
            <w:hideMark/>
          </w:tcPr>
          <w:p w:rsidR="009569E4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4,07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10.417,00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R047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513,00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112,00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21,83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273.041,00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-36,62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173.041,00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273.000,00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-36,63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173.000,00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841078" w:rsidRPr="004C4099" w:rsidTr="00F55B0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R042A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razvoja software-a - GIS i nove aplikacije sukladno Zakonu</w:t>
            </w:r>
          </w:p>
          <w:p w:rsidR="00841078" w:rsidRPr="004C4099" w:rsidRDefault="00841078" w:rsidP="009569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Smanjenje pozicije iz razloga što se unatoč instalaciji novih aplikacija /Registar nekretnina, Porez na nekretnine , Upravljanje imovinom i izrada strateškog plana- (plaćanje u 6 obroka)</w:t>
            </w:r>
          </w:p>
          <w:p w:rsidR="00841078" w:rsidRPr="004C4099" w:rsidRDefault="00841078" w:rsidP="009569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-Aplikacija GIS- (plaćanje u 6 obroka)</w:t>
            </w:r>
          </w:p>
          <w:p w:rsidR="00841078" w:rsidRPr="004C4099" w:rsidRDefault="00841078" w:rsidP="009569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-Implementacija Opće uredbe o zaštiti osobnih podataka-dakle dobavljač neće fakturirati spomenuto iz razloga dok se izvrši implementacija tj. dok se ne počne sprovoditi u praksi, kroz operativni rad. 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-45,50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35.937,00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65.937,00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-45,50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35.937,00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61.864,00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-48,49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31.864,00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61.864,00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-48,49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31.864,00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58.409,00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-51,36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28.409,00</w:t>
            </w:r>
          </w:p>
        </w:tc>
      </w:tr>
      <w:tr w:rsidR="00841078" w:rsidRPr="004C4099" w:rsidTr="00456E9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R051B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Financijskii rashodi po ostavini /ošasnoj imovini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Smanjenje –trenutno -jer nema naznaka da će predmet biti obrađen u tekućoj godini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OBILJEŽAVANJE ZNAČAJNIH DATUMA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18.234,00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8.420,00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46,18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26.654,00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18.234,00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8.420,00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46,18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26.654,00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18.234,00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8.420,00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46,18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26.654,00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18.234,00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8.420,00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46,18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26.654,00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18.234,00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8.420,00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46,18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26.654,00</w:t>
            </w:r>
          </w:p>
        </w:tc>
      </w:tr>
      <w:tr w:rsidR="00841078" w:rsidRPr="004C4099" w:rsidTr="00A22B4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R052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Obilježavanje značajnih datuma-Reprezentacija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Povećanje radi blagdana u mjesecu prosincu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14.334,00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8.420,00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58,74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22.754,00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INFORMIRANJE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69.500,00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69.500,00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69.500,00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69.500,00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69.500,00</w:t>
            </w:r>
          </w:p>
        </w:tc>
      </w:tr>
      <w:tr w:rsidR="00841078" w:rsidRPr="004C4099" w:rsidTr="00A439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R007A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-Povećanje –za zadnji kvartal -sklopit će se ugovor o djelu za usluge pisanja članaka za web stranicu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40.500,00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12,35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45.500,00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A100012 ELEMENTARNE NEPOGODE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-29.810,00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-54,20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25.190,00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-29.810,00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-54,20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25.190,00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-61,27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-61,27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15.800,00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30.800,00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-81,17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841078" w:rsidRPr="004C4099" w:rsidTr="0010255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R155A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Interventni radovi za sprječavanje štete poplavljenom području K. Velika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Stavka se briše –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-33,87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9.390,00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14.200,00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-33,87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9.390,00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14.200,00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-4.810,00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-33,87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9.390,00</w:t>
            </w:r>
          </w:p>
        </w:tc>
      </w:tr>
      <w:tr w:rsidR="00841078" w:rsidRPr="004C4099" w:rsidTr="005604D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R155B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Stavka se smanjuje sukladno realizaciji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-4.810,00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-33,87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9.390,00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A100019 RASHODI ZA ZAPOSLENE -JAVNI RADOVI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202.714,00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452.200,00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223,07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654.914,00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 Zaštita bioraznolikosti i krajolika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202.714,00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452.200,00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223,07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654.914,00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202.714,00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452.200,00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223,07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654.914,00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202.714,00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452.200,00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223,07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654.914,00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199.205,00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445.184,00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223,48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644.389,00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R303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zaposlene-javni radovi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144.210,00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314.015,00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217,75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458.225,00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R303A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 -javni radovi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36.052,00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69.269,00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192,14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105.321,00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16.645,00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53.857,00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323,56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70.502,00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350,38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2.351,00</w:t>
            </w:r>
          </w:p>
        </w:tc>
      </w:tr>
      <w:tr w:rsidR="00004730" w:rsidRPr="004C4099" w:rsidTr="002B5E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1.776,00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349,89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7.990,00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3.509,00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7.016,00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199,94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10.525,00</w:t>
            </w:r>
          </w:p>
        </w:tc>
      </w:tr>
      <w:tr w:rsidR="00841078" w:rsidRPr="004C4099" w:rsidTr="008E368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R307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-Svi navedeni rashodi vezani za plaće radnika na Javnim radovima proporcionalni su prihodovnoj strani temeljem potpisanih Ugovora sa HZZ-om za 17 radnika, i radnika iz prvog polugodišta koji su bili zaposleni u prosincu 2017.g. te se su se njihove plaće financirale iz prenijetog viška prihoda HZZ-a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3.509,00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7.016,00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199,94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10.525,00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A100020 DONACIJE GRAĐANIMA I KUĆANSTVIMA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066 Rashodi vezani za stanovanje i kom. pogodnosti koji nisu drugdje svrstani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841078" w:rsidRPr="004C4099" w:rsidTr="003F732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R037A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Troškovi priključka na komunalnu infrastrukturu -sukladno Zakonu o hrvatskim braniteljima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-Smanjenje na temelju dosadašnjih Zahtjeva 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-62,50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34.000,00</w:t>
            </w:r>
          </w:p>
        </w:tc>
      </w:tr>
      <w:tr w:rsidR="00841078" w:rsidRPr="004C4099" w:rsidTr="008A78E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R301D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Dokumenti prostornog uređenja (prostorni planovi i ostalo)-MGIPU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-Smanjenje u skladu sa odobrenim sredstvima MGIPU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-8.500,00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51.000,00</w:t>
            </w:r>
          </w:p>
        </w:tc>
      </w:tr>
      <w:tr w:rsidR="00841078" w:rsidRPr="004C4099" w:rsidTr="00F968E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R301C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Dokumenti prostornog uređenja (prostorni planovi i ostalo)</w:t>
            </w:r>
          </w:p>
          <w:p w:rsidR="00841078" w:rsidRPr="004C4099" w:rsidRDefault="00841078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-Povećanje plana jer Općina Lipovljani mora iz svojih izvora financiranja pokriti cijenu izrade Izmjena i dopuna prostornog plana OL.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8.500,00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1006 UPRAVLJANJE IMOVINOM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445.500,00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8,31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482.500,00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INVESTICIJSKO ODRŽAVANJE OBJEKATA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841078" w:rsidRPr="004C4099" w:rsidTr="00AF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R393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 DD Lipovljani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-Nova pozicija za dodatno ulaganje –uređenje unutarnjih zidova u prizemlju općinske zgrade radi uklanjanja zastarjele i nepraktične lamperije I eventualnih neplaniranih ulaganja.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DRUŠTVENI DOMOVI KRALJEVA VELIKA I PILJENICE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13,60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13,60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42.000,00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42.000,00</w:t>
            </w:r>
          </w:p>
        </w:tc>
      </w:tr>
      <w:tr w:rsidR="00841078" w:rsidRPr="004C4099" w:rsidTr="00B83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841078" w:rsidRPr="004C4099" w:rsidRDefault="00841078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R175B</w:t>
            </w:r>
          </w:p>
        </w:tc>
        <w:tc>
          <w:tcPr>
            <w:tcW w:w="4978" w:type="dxa"/>
            <w:gridSpan w:val="2"/>
            <w:noWrap/>
            <w:hideMark/>
          </w:tcPr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841078" w:rsidRPr="004C4099" w:rsidRDefault="00841078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Društveni domovi K.Velika i Piljenice-priprema projekata za energetsku obnovu</w:t>
            </w:r>
          </w:p>
          <w:p w:rsidR="00841078" w:rsidRPr="004C4099" w:rsidRDefault="00841078" w:rsidP="003876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-Povećanje s obzirom da nismo prošli na natječaju za sufinanciranje izrade dokumentacije</w:t>
            </w:r>
          </w:p>
        </w:tc>
        <w:tc>
          <w:tcPr>
            <w:tcW w:w="126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01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240" w:type="dxa"/>
            <w:noWrap/>
            <w:hideMark/>
          </w:tcPr>
          <w:p w:rsidR="00841078" w:rsidRPr="004C4099" w:rsidRDefault="00841078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Program 1007 PROGRAM ZAŽELI I OSTVARI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269.551,00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269.551,00</w:t>
            </w:r>
          </w:p>
        </w:tc>
      </w:tr>
      <w:tr w:rsidR="0098718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</w:tcPr>
          <w:p w:rsidR="00987184" w:rsidRPr="004C4099" w:rsidRDefault="00987184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</w:tcPr>
          <w:p w:rsidR="00987184" w:rsidRPr="004C4099" w:rsidRDefault="0098718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00" w:type="dxa"/>
            <w:noWrap/>
          </w:tcPr>
          <w:p w:rsidR="00987184" w:rsidRPr="004C4099" w:rsidRDefault="0098718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0" w:type="dxa"/>
            <w:noWrap/>
          </w:tcPr>
          <w:p w:rsidR="00987184" w:rsidRPr="004C4099" w:rsidRDefault="0098718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987184" w:rsidRPr="004C4099" w:rsidRDefault="0098718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ZAPOŠLJAVANJE I OSPOSOBLJAVANJE ŽENA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 Nezaposlenost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202.370,00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139.522,00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139.522,00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81.532,00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81.532,00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R392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25.801,00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25.801,00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19.351,00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19.351,00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R377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2.193,00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2.193,00</w:t>
            </w:r>
          </w:p>
        </w:tc>
      </w:tr>
      <w:tr w:rsidR="00004730" w:rsidRPr="004C4099" w:rsidTr="002B5E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R378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na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40.983,00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40.983,00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R379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10.983,00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10.983,00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R380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za higijenske potrebe i njegu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21.865,00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21.865,00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R382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9.865,00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9.865,00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R383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Bicikli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PROMIDŽBA I VIDLJIVOST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 Nezaposlenost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24.167,00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24.167,00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24.167,00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24.167,00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24.167,00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UPRAVLJANJE PROJEKTOM I ADMINISTRACIJA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 Nezaposlenost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43.014,00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20.447,00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20.447,00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12.840,00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12.840,00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4.089,00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4.089,00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R387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3.067,00</w:t>
            </w:r>
          </w:p>
        </w:tc>
      </w:tr>
      <w:tr w:rsidR="00004730" w:rsidRPr="004C4099" w:rsidTr="002B5E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R388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R389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na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103,00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22.567,00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22.567,00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R390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19.500,00</w:t>
            </w:r>
          </w:p>
        </w:tc>
      </w:tr>
      <w:tr w:rsidR="00004730" w:rsidRPr="004C4099" w:rsidTr="002B5EA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3.067,00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3.067,00</w:t>
            </w:r>
          </w:p>
        </w:tc>
      </w:tr>
      <w:tr w:rsidR="00841078" w:rsidRPr="004C4099" w:rsidTr="00364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7"/>
            <w:noWrap/>
          </w:tcPr>
          <w:p w:rsidR="00841078" w:rsidRPr="004C4099" w:rsidRDefault="00841078" w:rsidP="00841078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Nova stavka- sukladno potpisanom ugovoru sa Ministarstvom rada i mirovinskog sustava i HZZ-om o dodjeli bespovratnih sredstava za projekte koji se financiraju iz europskog socijalnog fonda  -projekt pod nazivom Zaželi i ostvari –program zapošljavanja žena –ukupna vrijednost projekta iznosi 1.634.875,45 kuna, predujam će iznositi 653.950,18 kuna. Prihodi će se priznavati u trenutku kada nastanu rashodi .</w:t>
            </w:r>
          </w:p>
          <w:p w:rsidR="00841078" w:rsidRPr="004C4099" w:rsidRDefault="00841078" w:rsidP="00841078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Rashodi su raspoređeni po aktivnostima , kroz plaće, materijalne rashode, troškovi promidžbe te upravljanje projektom i administracija,</w:t>
            </w:r>
            <w:r w:rsidR="006F0BEC"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kako je prikazano po Aktivnostima.</w:t>
            </w:r>
          </w:p>
        </w:tc>
      </w:tr>
      <w:tr w:rsidR="00387694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</w:tcPr>
          <w:p w:rsidR="00387694" w:rsidRPr="004C4099" w:rsidRDefault="00387694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0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38769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</w:tcPr>
          <w:p w:rsidR="00387694" w:rsidRPr="004C4099" w:rsidRDefault="00387694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0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387694" w:rsidRPr="004C4099" w:rsidRDefault="0038769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1003 PROMICANJE KULTURE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609.000,00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55.570,00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9,12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664.570,00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T100006 MANIFESTACIJA LIPOVLJANSKI SUSRETI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55.570,00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20,21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330.570,00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 Službe rekreacije i sporta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55.570,00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20,21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330.570,00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-7,44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F0BEC" w:rsidRPr="004C4099" w:rsidTr="007A797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R135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Manifestacija Lipovljanski susreti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Smanjenje sukladno prihodovnoj strani tj. odobrenim sredstvima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-16.000,00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78.000,00</w:t>
            </w:r>
          </w:p>
        </w:tc>
      </w:tr>
      <w:tr w:rsidR="006F0BEC" w:rsidRPr="004C4099" w:rsidTr="00137C8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R237C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za manifestaciju LS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-Povećanje u skladu sa realizacijom programa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33.570,00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6F0BEC" w:rsidRPr="004C4099" w:rsidTr="009748C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R136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Manifestacija Lipovljanski susreti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Povećanje donacija od Euroherc osiguranja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3.570,00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11,90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33.570,00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OSNOVNO I SREDNJOŠKOLSKO OBRAZOVANJE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-95,24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Aktivnost A100002 INVESTICIJSKA ULAGANJA U ZGRADU OSNOVNE ŠKOLE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A7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R089A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projekta sa SMŽ-&gt;Energetska obnova fasade škole i športske dvorane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-Smanjenje - realizacija ovog projekta počinje oko 10.mj. /2018.g. I traje do 7-8 mj.2019. - sa Županom SMŽ dogovoreno plaćanje u 2019. godini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-300.000,00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ODRŽAVANJE KOMUNALNE INFRASTRUKTURE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1.414.654,00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-202.500,00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-14,31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1.212.154,00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ODRŽAVANJE JAVNE RASVJETE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-33,33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 Ulična rasvjeta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-33,33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-33,33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-33,33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-33,33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R110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javne rasvjete</w:t>
            </w:r>
          </w:p>
          <w:p w:rsidR="00987184" w:rsidRPr="004C4099" w:rsidRDefault="00987184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-33,33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A100009 ODRŽAVANJE NERAZVRSTANIH CESTA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15,15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15,15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15,15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15,15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15,15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380.000,00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R112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17,86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A100010 ODRŽAVANJE JAVNIH POVRŠINA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13,04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 Zaštita bioraznolikosti i krajolika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13,04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190.000,00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R113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K100020 OPREMA ZA ODRŽAVANJE KOMUNALNE INFRASTRUKTURE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-262.500,00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 Zaštita bioraznolikosti i krajolika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262.500,00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-262.500,00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2C46E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R110A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oprema za održavanje i zaštitu- Kranska kosa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-Stavka se briše -  jer projekt nije prošao na MGIPU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373CD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R110B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oprema za održavanje i zaštitu-Kranska kosa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Stavka se briše -  jer projekt nije prošao na MGIPU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131.250,00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-131.250,00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1002 ZAŠTITA OKOLIŠA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335.880,00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-75,92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80.880,00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PROJEKT; OPREMA ZA SELEKTIVNO PRIKUPLJANJE OTPADA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 Zaštita bioraznolikosti i krajolika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A9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R354A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 i posude za selektvno prikupljanje otpada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  <w:p w:rsidR="006F0BEC" w:rsidRPr="004C4099" w:rsidRDefault="006F0BEC" w:rsidP="0081629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Brišu se sve stavke vezane za ovaj projekt neovisno o izvorima financiranja  jer ovaj projekt nije prijavljen zbog nepovoljnih uvjeta natječaja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-25.000,00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-230.000,00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2.2. KAPITALNE POMOĆI IZ ŽUPANIJSKOG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 i posude za selektvno prikupljanje otpada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2.3. KAPITALNE POMOĆI OD TIJELA DRŽAVNE VLASTI-FONDOVI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R353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 i posude za selektivno prikupljanje otpada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ORGANIZIRANJE I PROVOĐENJE ZAŠTITE I SPAŠAVANJA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264.800,00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7,55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284.800,00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DVD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 Usluge protupožarne zaštite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R102E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Obilježavanje 130.obljetnice DVD-a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HGSS STANICA NOVSKA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013 Opće usluge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6F0BEC" w:rsidRPr="004C4099" w:rsidTr="004A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R102D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Organizacija i sufinanciranje rada HGSS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-Nova stavka –potpisan sporazum sa HGSS stanica Novska o zajedničkom interesu sufinanciranja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SOCIJALNA SKRB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275.450,00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-3,63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265.450,00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PREHRANA UČENIKA -O.Š. J.KOZARAC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EF659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R095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O.Š.J.Kozarac prehrana</w:t>
            </w:r>
          </w:p>
          <w:p w:rsidR="006F0BEC" w:rsidRPr="004C4099" w:rsidRDefault="006F0BEC" w:rsidP="008E33D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-Briše se stavka iz razloga što je Osnovna škola ostvarila financiranje putem natječaja prema EU fondovima kao što su i sve škole u Županiji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RAZVOJ I UPRAVLJANJE VODOOPSKRBE,ODVODNJE I ZAŠTITE VODA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872.510,00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5,73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922.510,00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K100030 PROGRAM SMANJENJA GUBITAKA VODE U JAVNOM VODOOPSKRBNOM SUSTAVU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063 Opskrba vodom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6F0BEC" w:rsidRPr="004C4099" w:rsidTr="003A222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R127A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smanjenja gubitaka vode u javnom vodoopskrbnom sustavu</w:t>
            </w:r>
          </w:p>
          <w:p w:rsidR="006F0BEC" w:rsidRPr="004C4099" w:rsidRDefault="006F0BEC" w:rsidP="007C38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Program za smanjenje gubitaka vode u javnoj vodoopskrbnoj mreži. To je program koji se mora realizirati preko Lip-koma d.o.o. do 31.11.2018., a sufinancirat će ga Hrvatske vode u omjeru 80% : 20%.</w:t>
            </w:r>
          </w:p>
          <w:p w:rsidR="006F0BEC" w:rsidRPr="004C4099" w:rsidRDefault="006F0BEC" w:rsidP="007C389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1005 RAZVOJ I SIGURNOST PROMETA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2.734.694,00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416.077,00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15,21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3.150.771,00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K000001 IZGRADNJA NOGOSTUPA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 Promet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10.090,00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10.090,00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10.090,00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263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R199C3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 (ul.sv.Barbare)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  <w:p w:rsidR="006F0BEC" w:rsidRPr="004C4099" w:rsidRDefault="006F0BEC" w:rsidP="007C389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-Briše su stavke vezane na ovaj projekt s razlogom -projekt treba  prijavit na MUP-ov natječaj krajem godine, realizacija u 2019. godini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10.090,00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-10.090,00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139.910,00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-139.910,00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139.910,00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-139.910,00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139.910,00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-139.910,00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 (ul.sv.Barbare)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139.910,00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-139.910,00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K100008 REKONSTRUKCIJA ŽUPANIJSKIH CESTA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7,69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 Promet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7,69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22,22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22,22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275.000,00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22,22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275.000,00</w:t>
            </w:r>
          </w:p>
        </w:tc>
      </w:tr>
      <w:tr w:rsidR="006F0BEC" w:rsidRPr="004C4099" w:rsidTr="00F7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R363B2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rekonstrukcije županijskih cesta K.Velika , Piljenice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-Povećanje stavke temeljem potpisanog Anexa ugovora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22,22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K100009 MODERNIZACIJA NERAZVRSTANIH CESTA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354.231,00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460.214,00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129,92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814.445,00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 Promet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354.231,00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460.214,00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129,92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814.445,00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460.214,00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383,51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580.214,00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460.214,00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383,51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580.214,00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460.214,00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383,51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580.214,00</w:t>
            </w:r>
          </w:p>
        </w:tc>
      </w:tr>
      <w:tr w:rsidR="006F0BEC" w:rsidRPr="004C4099" w:rsidTr="0041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R363A6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Općine Lipovljani/nerazvrstane ceste i nogostupi/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lastRenderedPageBreak/>
              <w:t>-Povećanje stavke  iz naših izvora - sukladno projektantskom troškovniku za nerazvrstanu cestu u Piljenicama - realizacija ide u 10. mj.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120.000,00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460.214,00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383,51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580.214,00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K100011 IZGRADNJA CENTRA OPĆINE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1.510.463,00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55.863,00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3,70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1.566.326,00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 Promet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1.510.463,00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55.863,00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3,70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1.566.326,00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341.826,00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566.072,00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165,60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907.898,00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341.826,00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566.072,00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165,60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907.898,00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341.826,00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566.072,00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165,60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907.898,00</w:t>
            </w:r>
          </w:p>
        </w:tc>
      </w:tr>
      <w:tr w:rsidR="006F0BEC" w:rsidRPr="004C4099" w:rsidTr="00AE5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R358A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  <w:p w:rsidR="006F0BEC" w:rsidRPr="004C4099" w:rsidRDefault="006F0BEC" w:rsidP="00A34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Povećanje stavke s obzirom da nije prošao projekt na MRRFEU, Općina mora financirati projekt  iz svojih izvora </w:t>
            </w:r>
          </w:p>
          <w:p w:rsidR="006F0BEC" w:rsidRPr="004C4099" w:rsidRDefault="006F0BEC" w:rsidP="00A34CA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S toga su otvorene nove pozicije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341.826,00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566.072,00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165,60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907.898,00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-78,57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19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R357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 ; Trg hrvatskih branitelja,Trg sv.Josipa,II. Faza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Briše se stavka  - nije nam odobren projekt na MRRFEU zbog nedostatka bodova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-700.000,00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2.2. KAPITALNE POMOĆI IZ ŽUPANIJSKOG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6F0BEC" w:rsidRPr="004C4099" w:rsidTr="00CC44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R358B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Nova pozicija u proračunu i ovom projektu sukladno odluci Župana SMŽ-e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468.637,00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39.791,00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508.428,00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468.637,00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-196.295,00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-41,89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272.342,00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468.637,00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-196.295,00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-41,89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272.342,00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R358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468.637,00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-196.295,00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-41,89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272.342,00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DOPRINOSI ZA ŠUME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204.323,00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204.323,00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204.323,00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204.323,00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204.323,00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204.323,00</w:t>
            </w:r>
          </w:p>
        </w:tc>
      </w:tr>
      <w:tr w:rsidR="006F0BEC" w:rsidRPr="004C4099" w:rsidTr="004A6F3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R358D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-Otvaranje novih pozicija u skladu sa izvorima financiranja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204.323,00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204.323,00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31.763,00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R358E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Uređenje; Trg hrvatskih branitelja ,Trg sv.Josipa</w:t>
            </w:r>
          </w:p>
          <w:p w:rsidR="0082173C" w:rsidRPr="004C4099" w:rsidRDefault="0082173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Otvaranje novih pozicija u skladu sa izvorima financiranja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31.763,00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31.763,00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1007 PROSTORNO UREĐENJE I UNAPREĐENJE STANOVANJA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IZGRADNJA GROBLJA I MRTVAČNICE PILJENICE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R176C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mrtvačnice i groblja Piljenice/završna/3.faza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415F7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R117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mrtvačnice i groblja Piljenice /završna/3.faza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Stavka se briše jer projekt nije prihvaćen /odobren po natječaju od MGIPU, Općina će financirati svoj dio iz vlastitih izvora,isto tako će biti prijavljeno na natječaj MRRFEU na sakralne objekte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mrtvačnice i groblja Piljenice /završna/3. faza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R176B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Priključak objekta na električnu mrežu i komunalne sustave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1009 IZRADA STRATEŠKOG RAZVOJNOG PROGRAMA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56.713,00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56.713,00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USLUGA PROVEDBE OCJENE O POTREBI PROCJENE UTJECAJA NA OKOLIŠ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13.088,00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13.088,00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13.088,00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R372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nematerijalna proizvedena imovina</w:t>
            </w:r>
          </w:p>
          <w:p w:rsidR="002B5EAF" w:rsidRPr="004C4099" w:rsidRDefault="002B5EAF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13.088,00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13.088,00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T100002 USLUGA IZRADE STRATEŠKOG PROGRAMA RAZVOJA OPĆINE LIPOVLJANI ZA RAZDOBLJE 2017-2020.G.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43.625,00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43.625,00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43.625,00</w:t>
            </w:r>
          </w:p>
        </w:tc>
      </w:tr>
      <w:tr w:rsidR="002B5EAF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2B5EAF" w:rsidRPr="004C4099" w:rsidRDefault="002B5EAF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R373</w:t>
            </w:r>
          </w:p>
        </w:tc>
        <w:tc>
          <w:tcPr>
            <w:tcW w:w="4978" w:type="dxa"/>
            <w:gridSpan w:val="2"/>
            <w:noWrap/>
            <w:hideMark/>
          </w:tcPr>
          <w:p w:rsidR="002B5EAF" w:rsidRPr="004C4099" w:rsidRDefault="002B5EAF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  <w:p w:rsidR="002B5EAF" w:rsidRPr="004C4099" w:rsidRDefault="002B5EAF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nematerijalna proizvedena imovina</w:t>
            </w:r>
          </w:p>
          <w:p w:rsidR="002B5EAF" w:rsidRPr="004C4099" w:rsidRDefault="002B5EAF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Nova pozicija</w:t>
            </w: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>-Usluga izrade strateškog programa razvoja općine Lipovljani za razdoblje 2017-2020.g.Mjera 07-podmjera7.1.1.sastavljanje i ažuriranje planova za razvoj JLS-a</w:t>
            </w:r>
          </w:p>
          <w:p w:rsidR="002B5EAF" w:rsidRPr="004C4099" w:rsidRDefault="002B5EAF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  <w:hideMark/>
          </w:tcPr>
          <w:p w:rsidR="002B5EAF" w:rsidRPr="004C4099" w:rsidRDefault="002B5EAF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2B5EAF" w:rsidRPr="004C4099" w:rsidRDefault="002B5EAF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43.625,00</w:t>
            </w:r>
          </w:p>
        </w:tc>
        <w:tc>
          <w:tcPr>
            <w:tcW w:w="1010" w:type="dxa"/>
            <w:noWrap/>
            <w:hideMark/>
          </w:tcPr>
          <w:p w:rsidR="002B5EAF" w:rsidRPr="004C4099" w:rsidRDefault="002B5EAF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2B5EAF" w:rsidRPr="004C4099" w:rsidRDefault="002B5EAF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43.625,00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JAČANJE GOSPODARSTVA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208.365,00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-146.865,00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-70,48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61.500,00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K100002 IZGRADNJA POSLOVNE INFRASTRUKTURE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131.865,00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-131.865,00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131.865,00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-131.865,00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131.865,00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-131.865,00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76.186,00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-76.186,00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76.186,00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-76.186,00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F0BEC" w:rsidRPr="004C4099" w:rsidTr="0000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R134C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Poduzetnička infrastuktura –Blatnjača</w:t>
            </w:r>
          </w:p>
          <w:p w:rsidR="006F0BEC" w:rsidRPr="004C4099" w:rsidRDefault="006F0BEC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</w:t>
            </w: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Stavka se briše jer se neće realizirati u fiskalnoj godini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76.186,00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-76.186,00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55.679,00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-55.679,00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55.679,00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-55.679,00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R134D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Poduzetnička infrastuktura -Blatnjača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55.679,00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-55.679,00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MJERE RURALNOG RAZVOJA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6F0BEC" w:rsidRPr="004C4099" w:rsidTr="007F55B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6F0BEC" w:rsidRPr="004C4099" w:rsidRDefault="006F0BEC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R134B</w:t>
            </w:r>
          </w:p>
        </w:tc>
        <w:tc>
          <w:tcPr>
            <w:tcW w:w="4978" w:type="dxa"/>
            <w:gridSpan w:val="2"/>
            <w:noWrap/>
            <w:hideMark/>
          </w:tcPr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Mjere ruralnog razvoja ,priprema projekata i troškovnika</w:t>
            </w:r>
          </w:p>
          <w:p w:rsidR="006F0BEC" w:rsidRPr="004C4099" w:rsidRDefault="006F0BEC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color w:val="auto"/>
                <w:kern w:val="0"/>
                <w:sz w:val="14"/>
                <w:szCs w:val="14"/>
              </w:rPr>
              <w:t xml:space="preserve">-Stavka se briše jer se neće realizirati u tekućoj godini </w:t>
            </w:r>
          </w:p>
        </w:tc>
        <w:tc>
          <w:tcPr>
            <w:tcW w:w="126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0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01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F0BEC" w:rsidRPr="004C4099" w:rsidRDefault="006F0BEC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R134E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promotivnog filma i promotivnog materijala sa prezentacijom zone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Glava 00301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879.868,00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879.879,00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Proračunski korisnik 38358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879.868,00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879.879,00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1002 PREDŠKOLSKI ODGOJ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879.868,00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879.879,00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647.071,00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-0,06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646.707,00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647.071,00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-364,00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-0,06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646.707,00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601.842,00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16.006,00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2,66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617.848,00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601.842,00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16.006,00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2,66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617.848,00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601.842,00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16.006,00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2,66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617.848,00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582.355,00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6.273,00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1,08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588.628,00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R152A1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 -mala škola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51.044,00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6.773,00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13,27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57.817,00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8.750,00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8.750,00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R326A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 za djecu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19.487,00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9.733,00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49,95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29.220,00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R183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19.487,00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9.733,00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49,95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29.220,00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-7.137,00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-71,36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4.238,00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4.238,00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4.238,00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R087B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Plaća-naknada za bolovanje preko 42 dana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4.238,00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-4.238,00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5.764,00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-2.899,00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2.6.1 Tekuće pomoći izvanproračunskih korisnika za PK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5.764,00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-2.899,00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5.764,00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-2.899,00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5.764,00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-2.899,00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2.865,00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R087D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stručno osposobljavanje bez zasnivanja radnog odnosa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5.764,00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-2.899,00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35.227,00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-9.233,00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-26,21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25.994,00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35.227,00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-9.233,00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-26,21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25.994,00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35.227,00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-9.233,00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-26,21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25.994,00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4,17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 za djecu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23.227,00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-9.733,00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-41,90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13.494,00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R327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23.227,00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-9.733,00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-41,90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13.494,00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MATERIJALNI I 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185.856,00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-956,00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-0,51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184.900,00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185.856,00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-956,00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-0,51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184.900,00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178.856,00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-7.956,00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-4,45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170.900,00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178.756,00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-7.956,00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-4,45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170.800,00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178.756,00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-7.956,00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-4,45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170.800,00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175.902,00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-7.956,00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-4,52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167.946,00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R270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Namirnice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-8.040,00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-8,93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81.960,00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R265B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Tisak-objava natječaja za ravnatelja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-593,00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-29,65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1.407,00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995,00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-995,00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R284A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2.750,00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4.750,00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-1.078,00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-35,93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1.922,00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2.854,00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2.854,00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2.854,00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R292A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9.1.1 Prihod od donacija  za PK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7.000,00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R274A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20.557,00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1.331,00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6,47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21.888,00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20.557,00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1.331,00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6,47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21.888,00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20.557,00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1.331,00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6,47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21.888,00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20.557,00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1.331,00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6,47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21.888,00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18.101,00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839,00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4,64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18.940,00</w:t>
            </w:r>
          </w:p>
        </w:tc>
      </w:tr>
      <w:tr w:rsidR="00004730" w:rsidRPr="004C4099" w:rsidTr="002B5E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 za slučaj ozljed</w:t>
            </w:r>
            <w:r w:rsidR="005753A4"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</w:t>
            </w: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na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139,00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236,00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31,78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311,00</w:t>
            </w:r>
          </w:p>
        </w:tc>
      </w:tr>
      <w:tr w:rsidR="00004730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R297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2.081,00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20,04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2.498,00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</w:tcPr>
          <w:p w:rsidR="005753A4" w:rsidRPr="004C4099" w:rsidRDefault="00190A85" w:rsidP="00190A85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Prihodi i rashodi proračunskog korisnika ;Dječjeg vrtića Iskrica; sastavni su dio Proračuna Općine Lipovljani s toga su prikazane sve promjene u smislu uravnoteženja izvora financiranja iz općinskog proračuna i izvora financiranja vlastitih prihoda korisnika te su unesene promjene na temelju realizacije i procjene do kraja godine.</w:t>
            </w:r>
          </w:p>
        </w:tc>
        <w:tc>
          <w:tcPr>
            <w:tcW w:w="126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0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1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</w:tr>
      <w:tr w:rsidR="005753A4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</w:tcPr>
          <w:p w:rsidR="005753A4" w:rsidRPr="004C4099" w:rsidRDefault="005753A4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0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1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5753A4" w:rsidRPr="004C4099" w:rsidRDefault="005753A4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00302 NARODNA KNJIŽNICA I ČITAONICA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221.960,00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10.870,00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232.830,00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Proračunski korisnik 00000 NARODNA KNJIŽNICA I ČITAONICA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221.960,00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10.870,00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232.830,00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1003 PROMICANJE KULTURE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221.960,00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10.870,00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4,90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232.830,00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120.640,00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123.640,00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120.640,00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123.640,00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120.640,00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123.640,00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120.640,00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2,49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123.640,00</w:t>
            </w:r>
          </w:p>
        </w:tc>
      </w:tr>
      <w:tr w:rsidR="005753A4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Posmrtna pomoć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61.645,00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1,12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62.335,00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61.645,00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1,12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62.335,00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53.371,00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54.061,00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53.371,00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54.061,00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53.371,00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1,29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54.061,00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52.171,00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1,15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52.771,00</w:t>
            </w:r>
          </w:p>
        </w:tc>
      </w:tr>
      <w:tr w:rsidR="005753A4" w:rsidRPr="004C4099" w:rsidTr="002B5E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R222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2.441,00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24,58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1.290,00</w:t>
            </w:r>
          </w:p>
        </w:tc>
      </w:tr>
      <w:tr w:rsidR="005753A4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R231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7,50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1.290,00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NABAVA KNJIŽNE I NEKNJIŽNE GRAĐE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34.126,00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13,75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34.126,00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3.8. VLASTITI PRIHODI  PRIHODI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4.126,00</w:t>
            </w:r>
          </w:p>
        </w:tc>
      </w:tr>
      <w:tr w:rsidR="005753A4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4.126,00</w:t>
            </w:r>
          </w:p>
        </w:tc>
      </w:tr>
      <w:tr w:rsidR="005753A4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R072A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4.126,00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4.126,00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A100006 RASHODI ZA ZAPOSLENE-JAVNI RADOVI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12.729,00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12.729,00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12.729,00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12.729,00</w:t>
            </w:r>
          </w:p>
        </w:tc>
      </w:tr>
      <w:tr w:rsidR="00004730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Izvor  2.6.1 Tekuće pomoći izvanproračunskih korisnika za PK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12.729,00</w:t>
            </w:r>
          </w:p>
        </w:tc>
      </w:tr>
      <w:tr w:rsidR="00004730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12.729,00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9.675,00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31,57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12.729,00</w:t>
            </w:r>
          </w:p>
        </w:tc>
      </w:tr>
      <w:tr w:rsidR="005753A4" w:rsidRPr="004C4099" w:rsidTr="002B5EA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9.221,00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3.054,00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33,12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12.275,00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R313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zaposlene- HZZ Program ; Javni radovi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8.730,00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1.927,00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22,07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10.657,00</w:t>
            </w:r>
          </w:p>
        </w:tc>
      </w:tr>
      <w:tr w:rsidR="005753A4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R314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428,00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210,51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1.329,00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R315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obvezno zdravstveno osiguranje zaštite zdravlja a radu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221,43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45,00</w:t>
            </w:r>
          </w:p>
        </w:tc>
      </w:tr>
      <w:tr w:rsidR="005753A4" w:rsidRPr="004C4099" w:rsidTr="002B5E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R316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195,00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397,96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244,00</w:t>
            </w:r>
          </w:p>
        </w:tc>
      </w:tr>
      <w:tr w:rsidR="005753A4" w:rsidRPr="004C4099" w:rsidTr="002B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454,00</w:t>
            </w:r>
          </w:p>
        </w:tc>
      </w:tr>
      <w:tr w:rsidR="005753A4" w:rsidRPr="004C4099" w:rsidTr="002B5E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noWrap/>
            <w:hideMark/>
          </w:tcPr>
          <w:p w:rsidR="00004730" w:rsidRPr="004C4099" w:rsidRDefault="00004730" w:rsidP="0000473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R317</w:t>
            </w:r>
          </w:p>
        </w:tc>
        <w:tc>
          <w:tcPr>
            <w:tcW w:w="960" w:type="dxa"/>
            <w:noWrap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018" w:type="dxa"/>
            <w:hideMark/>
          </w:tcPr>
          <w:p w:rsidR="00004730" w:rsidRPr="004C4099" w:rsidRDefault="00004730" w:rsidP="0000473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6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454,00</w:t>
            </w:r>
          </w:p>
        </w:tc>
        <w:tc>
          <w:tcPr>
            <w:tcW w:w="110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004730" w:rsidRPr="004C4099" w:rsidRDefault="00004730" w:rsidP="0000473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C409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454,00</w:t>
            </w:r>
          </w:p>
        </w:tc>
      </w:tr>
    </w:tbl>
    <w:p w:rsidR="00A07869" w:rsidRDefault="00A07869" w:rsidP="00042849">
      <w:pPr>
        <w:jc w:val="both"/>
        <w:rPr>
          <w:rFonts w:ascii="Arial" w:hAnsi="Arial" w:cs="Arial"/>
          <w:color w:val="auto"/>
          <w:lang w:eastAsia="en-US"/>
        </w:rPr>
      </w:pPr>
    </w:p>
    <w:p w:rsidR="00D87769" w:rsidRPr="00841078" w:rsidRDefault="00841078" w:rsidP="00E2767E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auto"/>
          <w:sz w:val="16"/>
          <w:szCs w:val="16"/>
          <w:lang w:eastAsia="en-US"/>
        </w:rPr>
      </w:pPr>
      <w:r w:rsidRPr="00841078">
        <w:rPr>
          <w:rFonts w:ascii="Arial" w:hAnsi="Arial" w:cs="Arial"/>
          <w:b/>
          <w:i/>
          <w:color w:val="auto"/>
          <w:sz w:val="16"/>
          <w:szCs w:val="16"/>
          <w:lang w:eastAsia="en-US"/>
        </w:rPr>
        <w:t>Prihodi i rashodi proračunskog korisnika ;</w:t>
      </w:r>
      <w:r>
        <w:rPr>
          <w:rFonts w:ascii="Arial" w:hAnsi="Arial" w:cs="Arial"/>
          <w:b/>
          <w:i/>
          <w:color w:val="auto"/>
          <w:sz w:val="16"/>
          <w:szCs w:val="16"/>
          <w:lang w:eastAsia="en-US"/>
        </w:rPr>
        <w:t>Narodne knjižnice i čitaonice Lipovljani</w:t>
      </w:r>
      <w:r w:rsidR="006F0BEC">
        <w:rPr>
          <w:rFonts w:ascii="Arial" w:hAnsi="Arial" w:cs="Arial"/>
          <w:b/>
          <w:i/>
          <w:color w:val="auto"/>
          <w:sz w:val="16"/>
          <w:szCs w:val="16"/>
          <w:lang w:eastAsia="en-US"/>
        </w:rPr>
        <w:t xml:space="preserve"> </w:t>
      </w:r>
      <w:r w:rsidRPr="00841078">
        <w:rPr>
          <w:rFonts w:ascii="Arial" w:hAnsi="Arial" w:cs="Arial"/>
          <w:b/>
          <w:i/>
          <w:color w:val="auto"/>
          <w:sz w:val="16"/>
          <w:szCs w:val="16"/>
          <w:lang w:eastAsia="en-US"/>
        </w:rPr>
        <w:t>sastavni su dio Proračuna Općine Lipovljani s toga su prikazane sve promjene u smislu uravnoteženja izvora financiranja iz općinskog proračuna i izvora financiranja vlastitih prihoda korisnika te su unesene promjene na temelju realiza</w:t>
      </w:r>
      <w:r w:rsidR="006F0BEC">
        <w:rPr>
          <w:rFonts w:ascii="Arial" w:hAnsi="Arial" w:cs="Arial"/>
          <w:b/>
          <w:i/>
          <w:color w:val="auto"/>
          <w:sz w:val="16"/>
          <w:szCs w:val="16"/>
          <w:lang w:eastAsia="en-US"/>
        </w:rPr>
        <w:t>cije i procjene do kraja godine u cilju uravnoteženja ukupnih prihoda i rashoda.</w:t>
      </w:r>
    </w:p>
    <w:p w:rsidR="00D87769" w:rsidRDefault="00D87769" w:rsidP="00042849">
      <w:pPr>
        <w:jc w:val="both"/>
        <w:rPr>
          <w:rFonts w:ascii="Arial" w:hAnsi="Arial" w:cs="Arial"/>
          <w:color w:val="auto"/>
          <w:lang w:eastAsia="en-US"/>
        </w:rPr>
      </w:pPr>
    </w:p>
    <w:p w:rsidR="00D87769" w:rsidRPr="009B2866" w:rsidRDefault="00D87769" w:rsidP="00042849">
      <w:pPr>
        <w:jc w:val="both"/>
        <w:rPr>
          <w:rFonts w:ascii="Arial" w:hAnsi="Arial" w:cs="Arial"/>
          <w:color w:val="auto"/>
          <w:lang w:eastAsia="en-US"/>
        </w:rPr>
      </w:pPr>
    </w:p>
    <w:p w:rsidR="009B2866" w:rsidRDefault="00813AF4" w:rsidP="009B2866">
      <w:pPr>
        <w:rPr>
          <w:lang w:eastAsia="en-US"/>
        </w:rPr>
      </w:pPr>
      <w:r w:rsidRPr="009B2866">
        <w:rPr>
          <w:lang w:eastAsia="en-US"/>
        </w:rPr>
        <w:t xml:space="preserve">U Lipovljanima, </w:t>
      </w:r>
      <w:r w:rsidR="009B2866">
        <w:rPr>
          <w:lang w:eastAsia="en-US"/>
        </w:rPr>
        <w:t xml:space="preserve"> </w:t>
      </w:r>
      <w:r w:rsidR="000C67C1">
        <w:rPr>
          <w:lang w:eastAsia="en-US"/>
        </w:rPr>
        <w:t>25</w:t>
      </w:r>
      <w:r w:rsidR="009B2866">
        <w:rPr>
          <w:lang w:eastAsia="en-US"/>
        </w:rPr>
        <w:t>.</w:t>
      </w:r>
      <w:r w:rsidR="000C67C1">
        <w:rPr>
          <w:lang w:eastAsia="en-US"/>
        </w:rPr>
        <w:t>9</w:t>
      </w:r>
      <w:r w:rsidR="009B2866">
        <w:rPr>
          <w:lang w:eastAsia="en-US"/>
        </w:rPr>
        <w:t>.</w:t>
      </w:r>
      <w:r w:rsidRPr="009B2866">
        <w:rPr>
          <w:lang w:eastAsia="en-US"/>
        </w:rPr>
        <w:t>201</w:t>
      </w:r>
      <w:r w:rsidR="00D87769">
        <w:rPr>
          <w:lang w:eastAsia="en-US"/>
        </w:rPr>
        <w:t>8</w:t>
      </w:r>
      <w:r w:rsidRPr="009B2866">
        <w:rPr>
          <w:lang w:eastAsia="en-US"/>
        </w:rPr>
        <w:t>.g.</w:t>
      </w:r>
      <w:r w:rsidR="009B2866">
        <w:rPr>
          <w:lang w:eastAsia="en-US"/>
        </w:rPr>
        <w:t xml:space="preserve">                                 </w:t>
      </w:r>
    </w:p>
    <w:p w:rsidR="00D87769" w:rsidRDefault="009B2866" w:rsidP="009B2866">
      <w:pPr>
        <w:rPr>
          <w:lang w:eastAsia="en-US"/>
        </w:rPr>
      </w:pPr>
      <w:r>
        <w:rPr>
          <w:lang w:eastAsia="en-US"/>
        </w:rPr>
        <w:t xml:space="preserve"> </w:t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813AF4" w:rsidRPr="009B2866">
        <w:rPr>
          <w:lang w:eastAsia="en-US"/>
        </w:rPr>
        <w:t>Općinski načelnik</w:t>
      </w:r>
      <w:r>
        <w:rPr>
          <w:lang w:eastAsia="en-US"/>
        </w:rPr>
        <w:t xml:space="preserve"> :</w:t>
      </w:r>
    </w:p>
    <w:p w:rsidR="00CC5D08" w:rsidRPr="009B2866" w:rsidRDefault="009B2866" w:rsidP="00D87769">
      <w:pPr>
        <w:ind w:left="5040" w:firstLine="720"/>
        <w:rPr>
          <w:lang w:eastAsia="en-US"/>
        </w:rPr>
      </w:pPr>
      <w:r>
        <w:rPr>
          <w:lang w:eastAsia="en-US"/>
        </w:rPr>
        <w:t>Nikola Horvat</w:t>
      </w:r>
      <w:r w:rsidR="00042849" w:rsidRPr="009B2866">
        <w:rPr>
          <w:lang w:eastAsia="en-US"/>
        </w:rPr>
        <w:t xml:space="preserve">                                                                                                                  </w:t>
      </w:r>
      <w:r w:rsidR="003D6D68" w:rsidRPr="009B2866">
        <w:rPr>
          <w:lang w:eastAsia="en-US"/>
        </w:rPr>
        <w:tab/>
      </w:r>
      <w:r w:rsidR="00042849" w:rsidRPr="009B2866">
        <w:rPr>
          <w:lang w:eastAsia="en-US"/>
        </w:rPr>
        <w:t xml:space="preserve"> </w:t>
      </w:r>
    </w:p>
    <w:sectPr w:rsidR="00CC5D08" w:rsidRPr="009B2866" w:rsidSect="004C4099">
      <w:headerReference w:type="default" r:id="rId9"/>
      <w:footerReference w:type="first" r:id="rId10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F6" w:rsidRDefault="00CC1FF6">
      <w:pPr>
        <w:spacing w:after="0" w:line="240" w:lineRule="auto"/>
      </w:pPr>
      <w:r>
        <w:separator/>
      </w:r>
    </w:p>
  </w:endnote>
  <w:endnote w:type="continuationSeparator" w:id="0">
    <w:p w:rsidR="00CC1FF6" w:rsidRDefault="00CC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A4" w:rsidRDefault="005753A4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5753A4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5753A4" w:rsidRPr="003409D7" w:rsidRDefault="005753A4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5753A4" w:rsidRPr="003409D7" w:rsidRDefault="005753A4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5753A4" w:rsidRPr="003409D7" w:rsidRDefault="005753A4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5753A4" w:rsidRPr="003409D7" w:rsidRDefault="005753A4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5753A4" w:rsidRPr="003409D7" w:rsidRDefault="005753A4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5753A4" w:rsidRPr="003409D7" w:rsidRDefault="005753A4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5753A4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5753A4" w:rsidRPr="003409D7" w:rsidRDefault="005753A4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5753A4" w:rsidRPr="003409D7" w:rsidRDefault="005753A4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5753A4" w:rsidRPr="003409D7" w:rsidRDefault="005753A4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5753A4" w:rsidRPr="003409D7" w:rsidRDefault="005753A4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5753A4" w:rsidRPr="003409D7" w:rsidRDefault="005753A4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5753A4" w:rsidRPr="003409D7" w:rsidRDefault="005753A4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F6" w:rsidRDefault="00CC1FF6">
      <w:pPr>
        <w:spacing w:after="0" w:line="240" w:lineRule="auto"/>
      </w:pPr>
      <w:r>
        <w:separator/>
      </w:r>
    </w:p>
  </w:footnote>
  <w:footnote w:type="continuationSeparator" w:id="0">
    <w:p w:rsidR="00CC1FF6" w:rsidRDefault="00CC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5753A4" w:rsidRDefault="005753A4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099" w:rsidRPr="004C4099">
          <w:rPr>
            <w:b/>
            <w:bCs/>
            <w:noProof/>
            <w:lang w:val="hr-HR"/>
          </w:rPr>
          <w:t>3</w:t>
        </w:r>
        <w:r>
          <w:rPr>
            <w:b/>
            <w:bCs/>
          </w:rPr>
          <w:fldChar w:fldCharType="end"/>
        </w:r>
      </w:p>
    </w:sdtContent>
  </w:sdt>
  <w:p w:rsidR="005753A4" w:rsidRDefault="005753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04730"/>
    <w:rsid w:val="000156E2"/>
    <w:rsid w:val="0001571E"/>
    <w:rsid w:val="00020B81"/>
    <w:rsid w:val="00042026"/>
    <w:rsid w:val="00042849"/>
    <w:rsid w:val="000501CB"/>
    <w:rsid w:val="000554ED"/>
    <w:rsid w:val="00081878"/>
    <w:rsid w:val="00092030"/>
    <w:rsid w:val="00096C0F"/>
    <w:rsid w:val="000C67C1"/>
    <w:rsid w:val="00103CDD"/>
    <w:rsid w:val="0014032B"/>
    <w:rsid w:val="00151598"/>
    <w:rsid w:val="0017768F"/>
    <w:rsid w:val="00181A94"/>
    <w:rsid w:val="00181EA5"/>
    <w:rsid w:val="00190A85"/>
    <w:rsid w:val="001F14CA"/>
    <w:rsid w:val="00205827"/>
    <w:rsid w:val="00233510"/>
    <w:rsid w:val="00251342"/>
    <w:rsid w:val="0026216A"/>
    <w:rsid w:val="00271DB2"/>
    <w:rsid w:val="00281658"/>
    <w:rsid w:val="002A333B"/>
    <w:rsid w:val="002B5EAF"/>
    <w:rsid w:val="002B6D65"/>
    <w:rsid w:val="002C1FE9"/>
    <w:rsid w:val="002C786A"/>
    <w:rsid w:val="002E7D78"/>
    <w:rsid w:val="00320E31"/>
    <w:rsid w:val="00332B5C"/>
    <w:rsid w:val="003352D8"/>
    <w:rsid w:val="003409D7"/>
    <w:rsid w:val="003569DC"/>
    <w:rsid w:val="0036381A"/>
    <w:rsid w:val="00364103"/>
    <w:rsid w:val="00387694"/>
    <w:rsid w:val="003907F7"/>
    <w:rsid w:val="003A4729"/>
    <w:rsid w:val="003B065A"/>
    <w:rsid w:val="003C414F"/>
    <w:rsid w:val="003C5070"/>
    <w:rsid w:val="003D6D68"/>
    <w:rsid w:val="003F6C3F"/>
    <w:rsid w:val="00407515"/>
    <w:rsid w:val="00412A7B"/>
    <w:rsid w:val="00446328"/>
    <w:rsid w:val="00452744"/>
    <w:rsid w:val="0047524D"/>
    <w:rsid w:val="00477E9B"/>
    <w:rsid w:val="00484185"/>
    <w:rsid w:val="00485F8A"/>
    <w:rsid w:val="0048635C"/>
    <w:rsid w:val="00490446"/>
    <w:rsid w:val="00494F05"/>
    <w:rsid w:val="004C4099"/>
    <w:rsid w:val="00512D3F"/>
    <w:rsid w:val="00521929"/>
    <w:rsid w:val="00535BA4"/>
    <w:rsid w:val="00540B6D"/>
    <w:rsid w:val="005753A4"/>
    <w:rsid w:val="00585C3A"/>
    <w:rsid w:val="005A1F45"/>
    <w:rsid w:val="005B1152"/>
    <w:rsid w:val="005B3CD6"/>
    <w:rsid w:val="005B6B4A"/>
    <w:rsid w:val="005C16A7"/>
    <w:rsid w:val="005D05B7"/>
    <w:rsid w:val="005E725D"/>
    <w:rsid w:val="00602A05"/>
    <w:rsid w:val="00615BB8"/>
    <w:rsid w:val="006214CD"/>
    <w:rsid w:val="00632F66"/>
    <w:rsid w:val="006353C3"/>
    <w:rsid w:val="00635C0C"/>
    <w:rsid w:val="00643EA4"/>
    <w:rsid w:val="00666EB6"/>
    <w:rsid w:val="0067354B"/>
    <w:rsid w:val="00683679"/>
    <w:rsid w:val="00694A76"/>
    <w:rsid w:val="006C236F"/>
    <w:rsid w:val="006D32B3"/>
    <w:rsid w:val="006D5ADB"/>
    <w:rsid w:val="006F0BEC"/>
    <w:rsid w:val="006F5DEF"/>
    <w:rsid w:val="00725F17"/>
    <w:rsid w:val="00740427"/>
    <w:rsid w:val="00742780"/>
    <w:rsid w:val="00762F73"/>
    <w:rsid w:val="007954F1"/>
    <w:rsid w:val="007A592E"/>
    <w:rsid w:val="007C3896"/>
    <w:rsid w:val="007C4349"/>
    <w:rsid w:val="00813AF4"/>
    <w:rsid w:val="0081629D"/>
    <w:rsid w:val="0082173C"/>
    <w:rsid w:val="008330F9"/>
    <w:rsid w:val="00833C81"/>
    <w:rsid w:val="00841078"/>
    <w:rsid w:val="0085223A"/>
    <w:rsid w:val="00852A25"/>
    <w:rsid w:val="00860B59"/>
    <w:rsid w:val="00862191"/>
    <w:rsid w:val="008B1509"/>
    <w:rsid w:val="008B5485"/>
    <w:rsid w:val="008D0483"/>
    <w:rsid w:val="008E33D3"/>
    <w:rsid w:val="0090591B"/>
    <w:rsid w:val="00915FE5"/>
    <w:rsid w:val="0092429B"/>
    <w:rsid w:val="00950287"/>
    <w:rsid w:val="00954034"/>
    <w:rsid w:val="009569E4"/>
    <w:rsid w:val="00964998"/>
    <w:rsid w:val="00965382"/>
    <w:rsid w:val="00967776"/>
    <w:rsid w:val="00967F86"/>
    <w:rsid w:val="00987184"/>
    <w:rsid w:val="00993124"/>
    <w:rsid w:val="009B2866"/>
    <w:rsid w:val="009B36DD"/>
    <w:rsid w:val="009B3776"/>
    <w:rsid w:val="009C47E6"/>
    <w:rsid w:val="009C4C92"/>
    <w:rsid w:val="009E05A0"/>
    <w:rsid w:val="009F1DEB"/>
    <w:rsid w:val="00A02CDD"/>
    <w:rsid w:val="00A07869"/>
    <w:rsid w:val="00A10EA0"/>
    <w:rsid w:val="00A21D85"/>
    <w:rsid w:val="00A239EE"/>
    <w:rsid w:val="00A34CA4"/>
    <w:rsid w:val="00A51704"/>
    <w:rsid w:val="00A55165"/>
    <w:rsid w:val="00A60630"/>
    <w:rsid w:val="00A7045B"/>
    <w:rsid w:val="00AA0738"/>
    <w:rsid w:val="00AA4339"/>
    <w:rsid w:val="00AB4EAF"/>
    <w:rsid w:val="00AB65A4"/>
    <w:rsid w:val="00AE052D"/>
    <w:rsid w:val="00AF24FD"/>
    <w:rsid w:val="00AF60FA"/>
    <w:rsid w:val="00AF6D7E"/>
    <w:rsid w:val="00AF6E8D"/>
    <w:rsid w:val="00AF7D69"/>
    <w:rsid w:val="00B227CA"/>
    <w:rsid w:val="00B40751"/>
    <w:rsid w:val="00B46930"/>
    <w:rsid w:val="00B519DE"/>
    <w:rsid w:val="00B63F4C"/>
    <w:rsid w:val="00B824A2"/>
    <w:rsid w:val="00B94368"/>
    <w:rsid w:val="00BA040E"/>
    <w:rsid w:val="00BC3841"/>
    <w:rsid w:val="00BC71F8"/>
    <w:rsid w:val="00BD3189"/>
    <w:rsid w:val="00C03601"/>
    <w:rsid w:val="00C116FB"/>
    <w:rsid w:val="00C13AF6"/>
    <w:rsid w:val="00C23664"/>
    <w:rsid w:val="00C365F2"/>
    <w:rsid w:val="00C40519"/>
    <w:rsid w:val="00C4222A"/>
    <w:rsid w:val="00C444C4"/>
    <w:rsid w:val="00C60284"/>
    <w:rsid w:val="00C64098"/>
    <w:rsid w:val="00C67E73"/>
    <w:rsid w:val="00C74065"/>
    <w:rsid w:val="00C95C3D"/>
    <w:rsid w:val="00CA6D21"/>
    <w:rsid w:val="00CB0CA7"/>
    <w:rsid w:val="00CB10C3"/>
    <w:rsid w:val="00CC1FF6"/>
    <w:rsid w:val="00CC5D08"/>
    <w:rsid w:val="00CC732C"/>
    <w:rsid w:val="00CF6AC5"/>
    <w:rsid w:val="00D16B29"/>
    <w:rsid w:val="00D220E1"/>
    <w:rsid w:val="00D26C9F"/>
    <w:rsid w:val="00D47CDC"/>
    <w:rsid w:val="00D75114"/>
    <w:rsid w:val="00D76E79"/>
    <w:rsid w:val="00D876B5"/>
    <w:rsid w:val="00D87769"/>
    <w:rsid w:val="00DA1832"/>
    <w:rsid w:val="00DB170E"/>
    <w:rsid w:val="00DD529B"/>
    <w:rsid w:val="00DF006B"/>
    <w:rsid w:val="00E232F3"/>
    <w:rsid w:val="00E242C3"/>
    <w:rsid w:val="00E2767E"/>
    <w:rsid w:val="00E44908"/>
    <w:rsid w:val="00E47477"/>
    <w:rsid w:val="00E6087C"/>
    <w:rsid w:val="00E640EF"/>
    <w:rsid w:val="00EB59B3"/>
    <w:rsid w:val="00EC2B87"/>
    <w:rsid w:val="00EF3AB3"/>
    <w:rsid w:val="00EF4A09"/>
    <w:rsid w:val="00F21A58"/>
    <w:rsid w:val="00F56432"/>
    <w:rsid w:val="00F601E3"/>
    <w:rsid w:val="00F822BC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F409C-E409-49AD-AE67-6EA47BC8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11826C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0047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04730"/>
    <w:rPr>
      <w:color w:val="954F72"/>
      <w:u w:val="single"/>
    </w:rPr>
  </w:style>
  <w:style w:type="paragraph" w:customStyle="1" w:styleId="xl93">
    <w:name w:val="xl93"/>
    <w:basedOn w:val="Normal"/>
    <w:rsid w:val="000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14"/>
      <w:szCs w:val="14"/>
    </w:rPr>
  </w:style>
  <w:style w:type="paragraph" w:customStyle="1" w:styleId="xl94">
    <w:name w:val="xl94"/>
    <w:basedOn w:val="Normal"/>
    <w:rsid w:val="000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14"/>
      <w:szCs w:val="14"/>
    </w:rPr>
  </w:style>
  <w:style w:type="paragraph" w:customStyle="1" w:styleId="xl95">
    <w:name w:val="xl95"/>
    <w:basedOn w:val="Normal"/>
    <w:rsid w:val="000047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sz w:val="14"/>
      <w:szCs w:val="14"/>
    </w:rPr>
  </w:style>
  <w:style w:type="paragraph" w:customStyle="1" w:styleId="xl96">
    <w:name w:val="xl96"/>
    <w:basedOn w:val="Normal"/>
    <w:rsid w:val="000047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97">
    <w:name w:val="xl97"/>
    <w:basedOn w:val="Normal"/>
    <w:rsid w:val="000047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98">
    <w:name w:val="xl98"/>
    <w:basedOn w:val="Normal"/>
    <w:rsid w:val="00004730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99">
    <w:name w:val="xl99"/>
    <w:basedOn w:val="Normal"/>
    <w:rsid w:val="0000473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004730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004730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004730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3">
    <w:name w:val="xl103"/>
    <w:basedOn w:val="Normal"/>
    <w:rsid w:val="00004730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4">
    <w:name w:val="xl104"/>
    <w:basedOn w:val="Normal"/>
    <w:rsid w:val="00004730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5">
    <w:name w:val="xl105"/>
    <w:basedOn w:val="Normal"/>
    <w:rsid w:val="00004730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004730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107">
    <w:name w:val="xl107"/>
    <w:basedOn w:val="Normal"/>
    <w:rsid w:val="00004730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F3933-0221-4BAB-BC76-2BEC7A9C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1524</TotalTime>
  <Pages>1</Pages>
  <Words>7700</Words>
  <Characters>43895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51493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26</cp:revision>
  <cp:lastPrinted>2018-05-18T07:23:00Z</cp:lastPrinted>
  <dcterms:created xsi:type="dcterms:W3CDTF">2017-02-27T14:27:00Z</dcterms:created>
  <dcterms:modified xsi:type="dcterms:W3CDTF">2018-09-26T12:46:00Z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