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CE" w:rsidRPr="005F1DCE" w:rsidRDefault="005F1DCE" w:rsidP="005F1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7CD804E6" wp14:editId="0640E35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CE" w:rsidRPr="005F1DCE" w:rsidRDefault="005F1DCE" w:rsidP="005F1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 xml:space="preserve">Na temelju članka 67. Zakona o komunalnom gospodarstvu („Narodne novine“, </w:t>
      </w:r>
      <w:proofErr w:type="spellStart"/>
      <w:r w:rsidRPr="005F1DCE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5F1DCE">
        <w:rPr>
          <w:rFonts w:ascii="Times New Roman" w:eastAsia="Calibri" w:hAnsi="Times New Roman" w:cs="Times New Roman"/>
          <w:sz w:val="24"/>
          <w:szCs w:val="24"/>
        </w:rPr>
        <w:t>: 68/18) i članka 26. Statuta Općine Lipovljani (</w:t>
      </w:r>
      <w:r w:rsidR="008F5580">
        <w:rPr>
          <w:rFonts w:ascii="Times New Roman" w:eastAsia="Calibri" w:hAnsi="Times New Roman" w:cs="Times New Roman"/>
          <w:sz w:val="24"/>
          <w:szCs w:val="24"/>
        </w:rPr>
        <w:t xml:space="preserve">„Službeni vjesnik“, </w:t>
      </w:r>
      <w:proofErr w:type="spellStart"/>
      <w:r w:rsidR="008F5580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="008F5580">
        <w:rPr>
          <w:rFonts w:ascii="Times New Roman" w:eastAsia="Calibri" w:hAnsi="Times New Roman" w:cs="Times New Roman"/>
          <w:sz w:val="24"/>
          <w:szCs w:val="24"/>
        </w:rPr>
        <w:t xml:space="preserve">: 29/09, </w:t>
      </w:r>
      <w:bookmarkStart w:id="0" w:name="_GoBack"/>
      <w:bookmarkEnd w:id="0"/>
      <w:r w:rsidRPr="005F1DCE">
        <w:rPr>
          <w:rFonts w:ascii="Times New Roman" w:eastAsia="Calibri" w:hAnsi="Times New Roman" w:cs="Times New Roman"/>
          <w:sz w:val="24"/>
          <w:szCs w:val="24"/>
        </w:rPr>
        <w:t>7/13, 28/14, 04/18 i 09/18-ispr.), Općinsk</w:t>
      </w:r>
      <w:r>
        <w:rPr>
          <w:rFonts w:ascii="Times New Roman" w:eastAsia="Calibri" w:hAnsi="Times New Roman" w:cs="Times New Roman"/>
          <w:sz w:val="24"/>
          <w:szCs w:val="24"/>
        </w:rPr>
        <w:t>o vijeće Općine Lipovljani na 13</w:t>
      </w:r>
      <w:r w:rsidRPr="005F1DCE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5F1D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prosinca</w:t>
      </w:r>
      <w:r w:rsidRPr="005F1DCE">
        <w:rPr>
          <w:rFonts w:ascii="Times New Roman" w:eastAsia="Calibri" w:hAnsi="Times New Roman" w:cs="Times New Roman"/>
          <w:sz w:val="24"/>
          <w:szCs w:val="24"/>
        </w:rPr>
        <w:t xml:space="preserve"> 2018. godine donijelo je</w:t>
      </w:r>
    </w:p>
    <w:p w:rsidR="005F1DCE" w:rsidRPr="005F1DCE" w:rsidRDefault="005F1DCE" w:rsidP="005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DCE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F1DCE">
        <w:rPr>
          <w:rFonts w:ascii="Times New Roman" w:eastAsia="Calibri" w:hAnsi="Times New Roman" w:cs="Times New Roman"/>
          <w:b/>
          <w:sz w:val="24"/>
          <w:szCs w:val="24"/>
        </w:rPr>
        <w:t>I. izmjene i dopune Programa gradnje objekata komunalne infrastrukture u Općini Lipovljani za 2018. godinu</w:t>
      </w: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5F1DCE" w:rsidRPr="005F1DCE" w:rsidRDefault="005F1DCE" w:rsidP="005F1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U Programu gradnje objekata komunalne infrastrukture u Općini Lipovljani (Službeni vjesnik, broj: 64/17, 32/18</w:t>
      </w:r>
      <w:r>
        <w:rPr>
          <w:rFonts w:ascii="Times New Roman" w:eastAsia="Calibri" w:hAnsi="Times New Roman" w:cs="Times New Roman"/>
          <w:sz w:val="24"/>
          <w:szCs w:val="24"/>
        </w:rPr>
        <w:t>, 53/18</w:t>
      </w:r>
      <w:r w:rsidRPr="005F1DCE">
        <w:rPr>
          <w:rFonts w:ascii="Times New Roman" w:eastAsia="Calibri" w:hAnsi="Times New Roman" w:cs="Times New Roman"/>
          <w:sz w:val="24"/>
          <w:szCs w:val="24"/>
        </w:rPr>
        <w:t>) uslijedile su izmjene i dopune kako slijedi:</w:t>
      </w:r>
    </w:p>
    <w:p w:rsidR="005F1DCE" w:rsidRPr="005F1DCE" w:rsidRDefault="005F1DCE" w:rsidP="005F1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5"/>
        <w:tblW w:w="10479" w:type="dxa"/>
        <w:tblLook w:val="04A0" w:firstRow="1" w:lastRow="0" w:firstColumn="1" w:lastColumn="0" w:noHBand="0" w:noVBand="1"/>
      </w:tblPr>
      <w:tblGrid>
        <w:gridCol w:w="5261"/>
        <w:gridCol w:w="1685"/>
        <w:gridCol w:w="1276"/>
        <w:gridCol w:w="943"/>
        <w:gridCol w:w="1314"/>
      </w:tblGrid>
      <w:tr w:rsidR="005F1DCE" w:rsidRPr="005F1DCE" w:rsidTr="0040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61" w:type="dxa"/>
            <w:noWrap/>
            <w:hideMark/>
          </w:tcPr>
          <w:p w:rsidR="005F1DCE" w:rsidRPr="005F1DCE" w:rsidRDefault="005F1DCE" w:rsidP="005F1DCE">
            <w:pPr>
              <w:tabs>
                <w:tab w:val="center" w:pos="2522"/>
              </w:tabs>
              <w:jc w:val="left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BROJ</w:t>
            </w:r>
            <w:r w:rsidRPr="005F1DCE">
              <w:rPr>
                <w:b/>
                <w:sz w:val="16"/>
                <w:szCs w:val="16"/>
              </w:rPr>
              <w:tab/>
              <w:t>VRSTA</w:t>
            </w:r>
          </w:p>
          <w:p w:rsidR="005F1DCE" w:rsidRPr="005F1DCE" w:rsidRDefault="005F1DCE" w:rsidP="005F1DCE">
            <w:pPr>
              <w:tabs>
                <w:tab w:val="center" w:pos="2522"/>
              </w:tabs>
              <w:jc w:val="left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KONTA</w:t>
            </w:r>
            <w:r w:rsidRPr="005F1DCE">
              <w:rPr>
                <w:b/>
                <w:sz w:val="16"/>
                <w:szCs w:val="16"/>
              </w:rPr>
              <w:tab/>
              <w:t>RASHODA/IZDATKA</w:t>
            </w:r>
          </w:p>
        </w:tc>
        <w:tc>
          <w:tcPr>
            <w:tcW w:w="1685" w:type="dxa"/>
            <w:noWrap/>
            <w:hideMark/>
          </w:tcPr>
          <w:p w:rsidR="005F1DCE" w:rsidRPr="005F1DCE" w:rsidRDefault="005F1DCE" w:rsidP="005F1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PLANIRANO</w:t>
            </w:r>
          </w:p>
        </w:tc>
        <w:tc>
          <w:tcPr>
            <w:tcW w:w="1276" w:type="dxa"/>
            <w:noWrap/>
            <w:hideMark/>
          </w:tcPr>
          <w:p w:rsidR="005F1DCE" w:rsidRPr="005F1DCE" w:rsidRDefault="005F1DCE" w:rsidP="005F1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PROMJENA</w:t>
            </w:r>
          </w:p>
          <w:p w:rsidR="005F1DCE" w:rsidRPr="005F1DCE" w:rsidRDefault="005F1DCE" w:rsidP="005F1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IZNOS</w:t>
            </w:r>
          </w:p>
        </w:tc>
        <w:tc>
          <w:tcPr>
            <w:tcW w:w="943" w:type="dxa"/>
            <w:noWrap/>
            <w:hideMark/>
          </w:tcPr>
          <w:p w:rsidR="005F1DCE" w:rsidRPr="005F1DCE" w:rsidRDefault="005F1DCE" w:rsidP="005F1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PROMJENA</w:t>
            </w:r>
          </w:p>
          <w:p w:rsidR="005F1DCE" w:rsidRPr="005F1DCE" w:rsidRDefault="005F1DCE" w:rsidP="005F1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314" w:type="dxa"/>
            <w:noWrap/>
            <w:hideMark/>
          </w:tcPr>
          <w:p w:rsidR="005F1DCE" w:rsidRPr="005F1DCE" w:rsidRDefault="005F1DCE" w:rsidP="005F1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 xml:space="preserve">                      NOVI </w:t>
            </w:r>
          </w:p>
          <w:p w:rsidR="005F1DCE" w:rsidRPr="005F1DCE" w:rsidRDefault="005F1DCE" w:rsidP="005F1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F1DCE">
              <w:rPr>
                <w:b/>
                <w:sz w:val="16"/>
                <w:szCs w:val="16"/>
              </w:rPr>
              <w:t>IZNOS</w:t>
            </w:r>
          </w:p>
        </w:tc>
      </w:tr>
    </w:tbl>
    <w:p w:rsidR="005F1DCE" w:rsidRPr="005F1DCE" w:rsidRDefault="005F1DCE" w:rsidP="005F1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5"/>
        <w:tblW w:w="10735" w:type="dxa"/>
        <w:tblLook w:val="04A0" w:firstRow="1" w:lastRow="0" w:firstColumn="1" w:lastColumn="0" w:noHBand="0" w:noVBand="1"/>
      </w:tblPr>
      <w:tblGrid>
        <w:gridCol w:w="1033"/>
        <w:gridCol w:w="504"/>
        <w:gridCol w:w="3992"/>
        <w:gridCol w:w="1134"/>
        <w:gridCol w:w="992"/>
        <w:gridCol w:w="992"/>
        <w:gridCol w:w="2088"/>
      </w:tblGrid>
      <w:tr w:rsidR="005F1DCE" w:rsidRPr="005F1DCE" w:rsidTr="005F1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0101 TEKUĆI I KAPITALNI PROJEKTI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Tekući projekt T100014 PROJEKT RAZVOJA INFRASTRUKTURE ŠIROKOPOJASNOG PRISTUPA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048 Istraživanje i razvoj: Ekonomski poslovi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29.700,00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R044A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323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Izrada studije izvodljivosti za projekt razvoja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inf.širokopojasnoga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pristupa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29.700,00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29.700,00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1000 RAZVOJ I UPRAVLJANJE VODOOPSKRBE,ODVODNJE I ZAŠTITE VODA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922.510,00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-12.989,00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-1,41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909.521,00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K100004 IZGRADNJA VODOVODA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592.510,00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-0,84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587.510,00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 PRIHODI OD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588.547,00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-0,85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583.547,00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3.4. NAKNADA ZA PRIDOBIVENU KOLIČINU NAFTE I PLINA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588.547,00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-0,85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583.547,00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062 Razvoj zajednice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588.547,00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-0,85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583.547,00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R118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386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Plaćanje anuiteta za primljeni zajam HBOR-Jamstvo za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trg.poduzeće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Lip-kom d.o.o.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538.547,00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538.547,00</w:t>
            </w:r>
          </w:p>
        </w:tc>
      </w:tr>
      <w:tr w:rsidR="005F1DCE" w:rsidRPr="005F1DCE" w:rsidTr="005F1DC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R127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Izgradnja sekundarnog vodovoda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7. PRIHODI OD PRODAJE ILI ZAMJENE NEFINANCIIJSKE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3.963,00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7.0. PRIHODI OD PRODAJE NEFINANCIJSKE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3.963,00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062 Razvoj zajednice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3.963,00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R118B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386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Plaćanje anuiteta za primljeni zajam HBOR-Jamstvo za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trg.poduzeće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Lip-kom d.o.o.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3.963,00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3.963,00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K100010 IZGRADNJA SUSTAVA ZA ODVODNJU  OL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280.000,00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-7.989,00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-2,85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272.011,00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-15.199,00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-19,00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64.801,00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-15.199,00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-19,00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64.801,00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052 Gospodarenje otpadnim vodama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-15.199,00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-19,00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64.801,00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R166C3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-15.199,00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-19,00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64.801,00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 PRIHODI OD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3.3. PRIHOD OD KONCESIJE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052 Gospodarenje otpadnim vodama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R166C1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386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-7.377,00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 PRIHODI PO POSEBNIM PROPISIMA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192.623,00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14.587,00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7,57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207.210,00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5.4. DOPRINOSI ZA ŠUME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160.860,00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19.000,00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11,81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179.860,00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052 Gospodarenje otpadnim vodama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160.860,00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19.000,00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11,81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179.860,00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R166C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386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160.860,00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19.000,00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11,81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179.860,00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5.6. VODNI DOPRINOS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31.763,00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-4.413,00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-13,89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27.350,00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052 Gospodarenje otpadnim vodama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31.763,00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-4.413,00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-13,89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27.350,00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R166C2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386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31.763,00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-4.413,00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-13,89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27.350,00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K100030 PROGRAM SMANJENJA GUBITAKA VODE U JAVNOM VODOOPSKRBNOM SUSTAVU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 PRIHODI OD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3.4. NAKNADA ZA PRIDOBIVENU KOLIČINU NAFTE I PLINA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lastRenderedPageBreak/>
              <w:t>Funkcijska klasifikacija  063 Opskrba vodom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R127A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386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Program smanjenja gubitaka vode u javnom vodoopskrbnom sustavu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1005 RAZVOJ I SIGURNOST PROMETA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3.150.771,00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6.038,00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0,19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3.156.809,00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 A100001 HORTIKULTURNO UREĐENJE CENTRA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Funkcijska klasifikacija  054 Zaštita </w:t>
            </w:r>
            <w:proofErr w:type="spellStart"/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bioraznolikosti</w:t>
            </w:r>
            <w:proofErr w:type="spellEnd"/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 xml:space="preserve"> i krajolika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51.000,00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R358C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425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Hortikulturno uređenje centra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51.000,00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51.000,00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K100008 REKONSTRUKCIJA ŽUPANIJSKIH CESTA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700.000,00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-1.304,00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-0,19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698.696,00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275.000,00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275.000,00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R363B2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412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Sufinanciranje rekonstrukcije županijskih cesta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K.Velika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,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Piljenice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275.000,00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 PRIHODI OD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3.9. PRIHOD OD PRAVA SLUŽNOSTI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R363B1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412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Sufinanciranje rekonstrukcije županijskih cesta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K.Velika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,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Piljenice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 PRIHODI PO POSEBNIM PROPISIMA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-1.304,00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-0,33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398.696,00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5.2. KOMUNALNI DOPRINOS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75.090,00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75.090,00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75.090,00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75.090,00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R363B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412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Sufinanciranje rekonstrukcije županijskih cesta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K.Velika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,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Piljenice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75.090,00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75.090,00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5.4. DOPRINOSI ZA ŠUME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324.910,00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-1.304,00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-0,40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323.606,00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324.910,00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-1.304,00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-0,40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323.606,00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412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Sufinanciranje rekonstrukcije županijskih cesta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K.Velika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,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Piljenice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324.910,00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-1.304,00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-0,40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323.606,00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K100009 MODERNIZACIJA NERAZVRSTANIH CESTA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814.445,00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-17.033,00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-2,09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797.412,00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580.214,00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580.214,00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580.214,00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580.214,00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580.214,00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580.214,00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R363A6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Modernizacija nerazvrstanih cesta Općine Lipovljani/nerazvrstane ceste i nogostupi/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580.214,00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580.214,00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 POMOĆI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2.1. KAPITALNE POMOĆI IZ DRŽAVNOG PRORAČUNA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R363A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Modernizacija nerazvrstanih cesta Općine Lipovljani/nerazvrstane ceste i nogostupi MRRFEU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 PRIHODI OD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84.231,00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-17.033,00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-20,22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67.198,00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3.6. PRIHOD OD ZAKUPA POLJOPRIVREDNOG ZEMLJIŠTA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-17.033,00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-42,58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22.967,00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-17.033,00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-42,58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22.967,00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R363A1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Modernizacija nerazvrstanih cesta Općine Lipovljani/nerazvrstane ceste i nogostupi/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-17.033,00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-42,58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22.967,00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3.A. NAKNADA ZA ZADRŽAVANJE NEZAKONITO IZGRAĐENIH GRAĐEVINA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44.231,00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44.231,00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44.231,00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44.231,00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R363A3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Modernizacija nerazvrstanih cesta Općine Lipovljani/nerazvrstane ceste i nogostupi/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44.231,00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44.231,00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K100010 NOGOSTUP UL.AUGUSTA ŠENOE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-62,50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 PRIHODI OD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-62,50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3.A. NAKNADA ZA ZADRŽAVANJE NEZAKONITO IZGRAĐENIH GRAĐEVINA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-62,50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-62,50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15.000,00</w:t>
            </w:r>
          </w:p>
        </w:tc>
      </w:tr>
      <w:tr w:rsidR="005F1DCE" w:rsidRPr="005F1DCE" w:rsidTr="005F1DC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R199C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Izrada glavnog projekta rekonstrukcije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ul.Augusta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Šenoe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-62,50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K100011 IZGRADNJA CENTRA OPĆINE LIPOVLJANI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1.566.326,00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1.566.326,00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907.898,00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16,52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1.057.898,00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907.898,00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16,52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1.057.898,00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907.898,00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16,52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1.057.898,00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R358A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Uređenje; Trg hrvatskih branitelja ,Trg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sv.Josipa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907.898,00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16,52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1.057.898,00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 POMOĆI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2.2. KAPITALNE POMOĆI IZ ŽUPANIJSKOG PRORAČUNA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R358B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Uređenje; Trg hrvatskih branitelja ,Trg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sv.Josipa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-100,00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 PRIHODI PO POSEBNIM PROPISIMA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508.428,00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508.428,00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5.2. KOMUNALNI DOPRINOS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272.342,00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272.342,00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272.342,00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272.342,00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R358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Uređenje; Trg hrvatskih branitelja ,Trg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sv.Josipa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272.342,00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272.342,00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5.4. DOPRINOSI ZA ŠUME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204.323,00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204.323,00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204.323,00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204.323,00</w:t>
            </w:r>
          </w:p>
        </w:tc>
      </w:tr>
      <w:tr w:rsidR="005F1DCE" w:rsidRPr="005F1DCE" w:rsidTr="005F1DC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R358D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Uređenje; Trg hrvatskih branitelja ,Trg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sv.Josipa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204.323,00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204.323,00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lastRenderedPageBreak/>
              <w:t>Izvor  5.6. VODNI DOPRINOS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31.763,00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31.763,00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31.763,00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31.763,00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R358E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Uređenje; Trg hrvatskih branitelja ,Trg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sv.Josipa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31.763,00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31.763,00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Tekući projekt T100002 SEMAFORIZACIJA PJEŠAČKOG PRIJELAZA UL.BRAĆE RADIĆ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-1.625,00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-5,42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28.375,00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 PRIHODI OD IMOVINE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-1.625,00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-5,42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28.375,00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3.4. NAKNADA ZA PRIDOBIVENU KOLIČINU NAFTE I PLINA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-1.625,00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-5,42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28.375,00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-1.625,00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-5,42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28.375,00</w:t>
            </w:r>
          </w:p>
        </w:tc>
      </w:tr>
      <w:tr w:rsidR="005F1DCE" w:rsidRPr="005F1DCE" w:rsidTr="005F1DC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R363A4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Izrada prometnog elaborata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semaforizacije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postojećeg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pješakog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prijelaza uz preventivne radare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ul.Bra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24.000,00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24.000,00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R363A5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Izrada prometnog elaborata za postavljanje znakova i prometne opreme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6.000,00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-1.625,00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-27,08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4.375,00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1007 PROSTORNO UREĐENJE I UNAPREĐENJE STANOVANJA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175.000,00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K100001 IZGRADNJA GROBLJA I MRTVAČNICE PILJENICE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175.000,00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100.000,00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062 Razvoj zajednice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R176C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Izgradnja mrtvačnice i groblja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Piljenice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/završna/3.faza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100.000,00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 PRIHODI PO POSEBNIM PROPISIMA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5.2. KOMUNALNI DOPRINOS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062 Razvoj zajednice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75.000,00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R176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Izgradnja mrtvačnice i groblja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Piljenice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/završna/3. faza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50.000,00</w:t>
            </w:r>
          </w:p>
        </w:tc>
      </w:tr>
      <w:tr w:rsidR="005F1DCE" w:rsidRPr="005F1DCE" w:rsidTr="005F1DC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R176B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Priključak objekta na električnu mrežu i komunalne sustave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PROGRAM 1008 REKONSTRUKCIJA ULICE JOSIPA KOZARCA I NOGOSTUPA U LIPOVLJANIMA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4.169.483,00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-1.941.816,00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-46,57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2.227.667,00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 A100001 IZRADA IZVEDBENOG PROJEKTA REKONSTRUKCIJE ULICE JOSIPA KOZARCA I NOGOSTUPA U LIPOVLJANIMA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30.625,00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30.625,00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18.125,00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18.125,00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18.125,00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18.125,00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18.125,00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18.125,00</w:t>
            </w:r>
          </w:p>
        </w:tc>
      </w:tr>
      <w:tr w:rsidR="005F1DCE" w:rsidRPr="005F1DCE" w:rsidTr="005F1DC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R361B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Rekonstrukcija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ul.J.Kozarca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M7 7.2.2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18.125,00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18.125,00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 POMOĆI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12.500,00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12.500,00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12.500,00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12.500,00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12.500,00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12.500,00</w:t>
            </w:r>
          </w:p>
        </w:tc>
      </w:tr>
      <w:tr w:rsidR="005F1DCE" w:rsidRPr="005F1DCE" w:rsidTr="005F1DC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R361A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Rekonstrukcija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ul.J.Kozarca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M7 7.2.2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12.500,00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12.500,00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 A100002 TROŠKOVI NADZORA NAD IZVOĐENJEM RADOVA REKONSTRUKCIJE ULICE JOSIPA KOZARCA I NOGOSTUPA U LIPOVLJANIM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106.875,00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106.875,00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81.875,00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81.875,00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1.1. OPĆI PRIHODI I PRIMICI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81.875,00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81.875,00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81.875,00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81.875,00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R361D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323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Rekonstrukcija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ul.J.Kozarca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M7 7.2.2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81.875,00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81.875,00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 POMOĆI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R361C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323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Rekonstrukcija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ul.J.Kozarca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M7 7.2.2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25.000,00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25.000,00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Aktivnost A100003 USLUGA VOĐENJA PROJEKTA REKONSTRUKCIJE ULICE JOSIPA KOZARCA I NOGOSTUPA U LIPOVLJANIMA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 POMOĆI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40.000,00</w:t>
            </w:r>
          </w:p>
        </w:tc>
      </w:tr>
      <w:tr w:rsidR="005F1DCE" w:rsidRPr="005F1DCE" w:rsidTr="005F1DCE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R361E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323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Rekonstrukcija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ul.J.Kozarca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M7 7.2.2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40.000,00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40.000,00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Kapitalni projekt K100001 REKONSTRUKCIJA ULICE JOSIPA KOZARCA I NOGOSTUPA U LIPOVLJANIMA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3.991.983,00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-1.941.816,00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-48,64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2.050.167,00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 POMOĆI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3.991.983,00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-1.941.816,00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-48,64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2.050.167,00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3.991.983,00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-1.941.816,00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-48,64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2.050.167,00</w:t>
            </w:r>
          </w:p>
        </w:tc>
      </w:tr>
      <w:tr w:rsidR="005F1DCE" w:rsidRPr="005F1DCE" w:rsidTr="005F1DC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Funkcijska klasifikacija  045 Promet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3.991.983,00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-1.941.816,00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-48,64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t>2.050.167,00</w:t>
            </w:r>
          </w:p>
        </w:tc>
      </w:tr>
      <w:tr w:rsidR="005F1DCE" w:rsidRPr="005F1DCE" w:rsidTr="005F1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noWrap/>
            <w:hideMark/>
          </w:tcPr>
          <w:p w:rsidR="005F1DCE" w:rsidRPr="005F1DCE" w:rsidRDefault="005F1DCE" w:rsidP="005F1DCE">
            <w:pPr>
              <w:jc w:val="left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R361</w:t>
            </w:r>
          </w:p>
        </w:tc>
        <w:tc>
          <w:tcPr>
            <w:tcW w:w="504" w:type="dxa"/>
            <w:noWrap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421</w:t>
            </w:r>
          </w:p>
        </w:tc>
        <w:tc>
          <w:tcPr>
            <w:tcW w:w="3992" w:type="dxa"/>
            <w:hideMark/>
          </w:tcPr>
          <w:p w:rsidR="005F1DCE" w:rsidRPr="005F1DCE" w:rsidRDefault="005F1DCE" w:rsidP="005F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Rekonstrukcija </w:t>
            </w:r>
            <w:proofErr w:type="spellStart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ul.J.Kozarca</w:t>
            </w:r>
            <w:proofErr w:type="spellEnd"/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M7 7.2.2</w:t>
            </w:r>
          </w:p>
        </w:tc>
        <w:tc>
          <w:tcPr>
            <w:tcW w:w="1134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3.991.983,00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-1.941.816,00</w:t>
            </w:r>
          </w:p>
        </w:tc>
        <w:tc>
          <w:tcPr>
            <w:tcW w:w="992" w:type="dxa"/>
            <w:noWrap/>
            <w:hideMark/>
          </w:tcPr>
          <w:p w:rsidR="005F1DCE" w:rsidRPr="005F1DCE" w:rsidRDefault="005F1DCE" w:rsidP="005F1D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-48,64</w:t>
            </w:r>
          </w:p>
        </w:tc>
        <w:tc>
          <w:tcPr>
            <w:tcW w:w="2088" w:type="dxa"/>
            <w:noWrap/>
            <w:hideMark/>
          </w:tcPr>
          <w:p w:rsidR="005F1DCE" w:rsidRPr="005F1DCE" w:rsidRDefault="005F1DCE" w:rsidP="005F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5F1DCE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2.050.167,00</w:t>
            </w:r>
          </w:p>
        </w:tc>
      </w:tr>
    </w:tbl>
    <w:p w:rsidR="005F1DCE" w:rsidRPr="005F1DCE" w:rsidRDefault="005F1DCE" w:rsidP="005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5F1DCE" w:rsidRPr="005F1DCE" w:rsidRDefault="005F1DCE" w:rsidP="005F1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Ove Izmjene i dopune Programa stupaju na snagu osmog dana od dana objave u Službenom vjesniku.</w:t>
      </w: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SISAČKO MOSLAVAČKA ŽUPANIJA</w:t>
      </w: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OPĆINA LIPOVLJANI</w:t>
      </w:r>
    </w:p>
    <w:p w:rsidR="005F1DCE" w:rsidRPr="005F1DCE" w:rsidRDefault="005F1DCE" w:rsidP="005F1D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OPĆINSKO VIJEĆE</w:t>
      </w:r>
    </w:p>
    <w:p w:rsidR="005F1DCE" w:rsidRPr="005F1DCE" w:rsidRDefault="005F1DCE" w:rsidP="005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>KLASA: 363-05/18-01/01</w:t>
      </w:r>
    </w:p>
    <w:p w:rsidR="005F1DCE" w:rsidRPr="005F1DCE" w:rsidRDefault="005F1DCE" w:rsidP="005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2176/13-01-18-03</w:t>
      </w:r>
    </w:p>
    <w:p w:rsidR="005F1DCE" w:rsidRPr="005F1DCE" w:rsidRDefault="005F1DCE" w:rsidP="005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Lipovljani,  14. prosinac</w:t>
      </w:r>
      <w:r w:rsidRPr="005F1DCE">
        <w:rPr>
          <w:rFonts w:ascii="Times New Roman" w:eastAsia="Calibri" w:hAnsi="Times New Roman" w:cs="Times New Roman"/>
          <w:sz w:val="24"/>
          <w:szCs w:val="24"/>
        </w:rPr>
        <w:t xml:space="preserve"> 2018. godine                                                                    Predsjednik</w:t>
      </w:r>
    </w:p>
    <w:p w:rsidR="00A10F57" w:rsidRPr="005F1DCE" w:rsidRDefault="005F1DCE" w:rsidP="005F1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DCE">
        <w:rPr>
          <w:rFonts w:ascii="Times New Roman" w:eastAsia="Calibri" w:hAnsi="Times New Roman" w:cs="Times New Roman"/>
          <w:sz w:val="24"/>
          <w:szCs w:val="24"/>
        </w:rPr>
        <w:tab/>
      </w:r>
      <w:r w:rsidRPr="005F1DCE">
        <w:rPr>
          <w:rFonts w:ascii="Times New Roman" w:eastAsia="Calibri" w:hAnsi="Times New Roman" w:cs="Times New Roman"/>
          <w:sz w:val="24"/>
          <w:szCs w:val="24"/>
        </w:rPr>
        <w:tab/>
      </w:r>
      <w:r w:rsidRPr="005F1DCE">
        <w:rPr>
          <w:rFonts w:ascii="Times New Roman" w:eastAsia="Calibri" w:hAnsi="Times New Roman" w:cs="Times New Roman"/>
          <w:sz w:val="24"/>
          <w:szCs w:val="24"/>
        </w:rPr>
        <w:tab/>
      </w:r>
      <w:r w:rsidRPr="005F1DCE">
        <w:rPr>
          <w:rFonts w:ascii="Times New Roman" w:eastAsia="Calibri" w:hAnsi="Times New Roman" w:cs="Times New Roman"/>
          <w:sz w:val="24"/>
          <w:szCs w:val="24"/>
        </w:rPr>
        <w:tab/>
      </w:r>
      <w:r w:rsidRPr="005F1DCE">
        <w:rPr>
          <w:rFonts w:ascii="Times New Roman" w:eastAsia="Calibri" w:hAnsi="Times New Roman" w:cs="Times New Roman"/>
          <w:sz w:val="24"/>
          <w:szCs w:val="24"/>
        </w:rPr>
        <w:tab/>
      </w:r>
      <w:r w:rsidRPr="005F1DCE">
        <w:rPr>
          <w:rFonts w:ascii="Times New Roman" w:eastAsia="Calibri" w:hAnsi="Times New Roman" w:cs="Times New Roman"/>
          <w:sz w:val="24"/>
          <w:szCs w:val="24"/>
        </w:rPr>
        <w:tab/>
      </w:r>
      <w:r w:rsidRPr="005F1DC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Tomislav Lukšić,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dipl.ing.šum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10F57" w:rsidRPr="005F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CE"/>
    <w:rsid w:val="005F1DCE"/>
    <w:rsid w:val="008F5580"/>
    <w:rsid w:val="00A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3E3C-47EF-4335-B31D-83E5C68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F1DCE"/>
  </w:style>
  <w:style w:type="table" w:styleId="Obinatablica3">
    <w:name w:val="Plain Table 3"/>
    <w:basedOn w:val="Obinatablica"/>
    <w:uiPriority w:val="43"/>
    <w:rsid w:val="005F1D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5F1D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1">
    <w:name w:val="Bez popisa11"/>
    <w:next w:val="Bezpopisa"/>
    <w:uiPriority w:val="99"/>
    <w:semiHidden/>
    <w:unhideWhenUsed/>
    <w:rsid w:val="005F1DCE"/>
  </w:style>
  <w:style w:type="character" w:styleId="Hiperveza">
    <w:name w:val="Hyperlink"/>
    <w:basedOn w:val="Zadanifontodlomka"/>
    <w:uiPriority w:val="99"/>
    <w:semiHidden/>
    <w:unhideWhenUsed/>
    <w:rsid w:val="005F1DC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F1DCE"/>
    <w:rPr>
      <w:color w:val="954F72"/>
      <w:u w:val="single"/>
    </w:rPr>
  </w:style>
  <w:style w:type="paragraph" w:customStyle="1" w:styleId="xl65">
    <w:name w:val="xl65"/>
    <w:basedOn w:val="Normal"/>
    <w:rsid w:val="005F1DCE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5F1DCE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5F1D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8">
    <w:name w:val="xl68"/>
    <w:basedOn w:val="Normal"/>
    <w:rsid w:val="005F1DC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5F1DC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5F1DCE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5F1DCE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5F1D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5F1D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5F1D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5F1DCE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5F1DCE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5F1DCE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5F1DCE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5F1DCE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DC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DCE"/>
    <w:rPr>
      <w:rFonts w:ascii="Segoe UI" w:eastAsia="Calibri" w:hAnsi="Segoe UI" w:cs="Segoe UI"/>
      <w:sz w:val="18"/>
      <w:szCs w:val="18"/>
    </w:rPr>
  </w:style>
  <w:style w:type="paragraph" w:customStyle="1" w:styleId="xl80">
    <w:name w:val="xl80"/>
    <w:basedOn w:val="Normal"/>
    <w:rsid w:val="005F1DCE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5F1DCE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5F1DCE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5F1DCE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5F1DCE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5F1DCE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2018-12-17T11:05:00Z</cp:lastPrinted>
  <dcterms:created xsi:type="dcterms:W3CDTF">2018-12-06T10:41:00Z</dcterms:created>
  <dcterms:modified xsi:type="dcterms:W3CDTF">2018-12-17T11:05:00Z</dcterms:modified>
</cp:coreProperties>
</file>